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E73" w:rsidRDefault="00AE1E73" w:rsidP="006B6E80">
      <w:pPr>
        <w:widowControl w:val="0"/>
        <w:spacing w:line="360" w:lineRule="auto"/>
        <w:ind w:firstLine="709"/>
        <w:jc w:val="center"/>
        <w:rPr>
          <w:b/>
          <w:sz w:val="28"/>
          <w:szCs w:val="28"/>
        </w:rPr>
      </w:pPr>
      <w:r w:rsidRPr="006B6E80">
        <w:rPr>
          <w:b/>
          <w:sz w:val="28"/>
          <w:szCs w:val="28"/>
        </w:rPr>
        <w:t>Содержание</w:t>
      </w:r>
    </w:p>
    <w:p w:rsidR="005F7AD2" w:rsidRPr="006B6E80" w:rsidRDefault="005F7AD2" w:rsidP="006B6E80">
      <w:pPr>
        <w:widowControl w:val="0"/>
        <w:spacing w:line="360" w:lineRule="auto"/>
        <w:ind w:firstLine="709"/>
        <w:jc w:val="center"/>
        <w:rPr>
          <w:b/>
          <w:sz w:val="28"/>
          <w:szCs w:val="28"/>
        </w:rPr>
      </w:pPr>
    </w:p>
    <w:p w:rsidR="00AE1E73" w:rsidRPr="006B6E80" w:rsidRDefault="00AE1E73" w:rsidP="005F7AD2">
      <w:pPr>
        <w:widowControl w:val="0"/>
        <w:spacing w:line="360" w:lineRule="auto"/>
        <w:rPr>
          <w:sz w:val="28"/>
          <w:szCs w:val="28"/>
        </w:rPr>
      </w:pPr>
      <w:r w:rsidRPr="006B6E80">
        <w:rPr>
          <w:sz w:val="28"/>
          <w:szCs w:val="28"/>
        </w:rPr>
        <w:t>Введение</w:t>
      </w:r>
    </w:p>
    <w:p w:rsidR="00AE1E73" w:rsidRPr="006B6E80" w:rsidRDefault="00AE1E73" w:rsidP="005F7AD2">
      <w:pPr>
        <w:widowControl w:val="0"/>
        <w:spacing w:line="360" w:lineRule="auto"/>
        <w:rPr>
          <w:sz w:val="28"/>
          <w:szCs w:val="28"/>
        </w:rPr>
      </w:pPr>
      <w:r w:rsidRPr="006B6E80">
        <w:rPr>
          <w:sz w:val="28"/>
          <w:szCs w:val="28"/>
        </w:rPr>
        <w:t>1. Государственный и муниципальный секторы экономики. Современное состояние государственного и муниципального секторов</w:t>
      </w:r>
    </w:p>
    <w:p w:rsidR="00AE1E73" w:rsidRPr="006B6E80" w:rsidRDefault="00AE1E73" w:rsidP="005F7AD2">
      <w:pPr>
        <w:widowControl w:val="0"/>
        <w:spacing w:line="360" w:lineRule="auto"/>
        <w:rPr>
          <w:sz w:val="28"/>
          <w:szCs w:val="28"/>
        </w:rPr>
      </w:pPr>
      <w:r w:rsidRPr="006B6E80">
        <w:rPr>
          <w:sz w:val="28"/>
          <w:szCs w:val="28"/>
        </w:rPr>
        <w:t>2. Финансовая политика России в современных условиях. Содержание финансовой политики. Управление государственным долгом</w:t>
      </w:r>
    </w:p>
    <w:p w:rsidR="00AE1E73" w:rsidRPr="006B6E80" w:rsidRDefault="00AE1E73" w:rsidP="005F7AD2">
      <w:pPr>
        <w:widowControl w:val="0"/>
        <w:spacing w:line="360" w:lineRule="auto"/>
        <w:rPr>
          <w:sz w:val="28"/>
          <w:szCs w:val="28"/>
        </w:rPr>
      </w:pPr>
      <w:r w:rsidRPr="006B6E80">
        <w:rPr>
          <w:sz w:val="28"/>
          <w:szCs w:val="28"/>
        </w:rPr>
        <w:t>Заключение</w:t>
      </w:r>
    </w:p>
    <w:p w:rsidR="00AE1E73" w:rsidRPr="006B6E80" w:rsidRDefault="00AE1E73" w:rsidP="005F7AD2">
      <w:pPr>
        <w:widowControl w:val="0"/>
        <w:spacing w:line="360" w:lineRule="auto"/>
        <w:rPr>
          <w:sz w:val="28"/>
          <w:szCs w:val="28"/>
        </w:rPr>
      </w:pPr>
      <w:r w:rsidRPr="006B6E80">
        <w:rPr>
          <w:sz w:val="28"/>
          <w:szCs w:val="28"/>
        </w:rPr>
        <w:t>Список литературы</w:t>
      </w:r>
    </w:p>
    <w:p w:rsidR="006246DA" w:rsidRDefault="005F7AD2" w:rsidP="006B6E80">
      <w:pPr>
        <w:widowControl w:val="0"/>
        <w:spacing w:line="360" w:lineRule="auto"/>
        <w:ind w:firstLine="709"/>
        <w:jc w:val="center"/>
        <w:rPr>
          <w:b/>
          <w:sz w:val="28"/>
          <w:szCs w:val="28"/>
        </w:rPr>
      </w:pPr>
      <w:r>
        <w:rPr>
          <w:b/>
          <w:sz w:val="28"/>
          <w:szCs w:val="28"/>
        </w:rPr>
        <w:br w:type="page"/>
      </w:r>
      <w:r w:rsidR="006246DA" w:rsidRPr="006B6E80">
        <w:rPr>
          <w:b/>
          <w:sz w:val="28"/>
          <w:szCs w:val="28"/>
        </w:rPr>
        <w:t>Введение</w:t>
      </w:r>
    </w:p>
    <w:p w:rsidR="005F7AD2" w:rsidRPr="006B6E80" w:rsidRDefault="005F7AD2" w:rsidP="006B6E80">
      <w:pPr>
        <w:widowControl w:val="0"/>
        <w:spacing w:line="360" w:lineRule="auto"/>
        <w:ind w:firstLine="709"/>
        <w:jc w:val="center"/>
        <w:rPr>
          <w:b/>
          <w:sz w:val="28"/>
          <w:szCs w:val="28"/>
        </w:rPr>
      </w:pPr>
    </w:p>
    <w:p w:rsidR="006246DA" w:rsidRPr="006B6E80" w:rsidRDefault="00892A57" w:rsidP="006B6E80">
      <w:pPr>
        <w:widowControl w:val="0"/>
        <w:spacing w:line="360" w:lineRule="auto"/>
        <w:ind w:firstLine="709"/>
        <w:jc w:val="both"/>
        <w:rPr>
          <w:sz w:val="28"/>
          <w:szCs w:val="28"/>
        </w:rPr>
      </w:pPr>
      <w:r w:rsidRPr="006B6E80">
        <w:rPr>
          <w:rStyle w:val="apple-style-span"/>
          <w:bCs/>
          <w:color w:val="000000"/>
          <w:sz w:val="28"/>
          <w:szCs w:val="28"/>
        </w:rPr>
        <w:t>Финансы</w:t>
      </w:r>
      <w:r w:rsidR="00434D73">
        <w:rPr>
          <w:rStyle w:val="apple-style-span"/>
          <w:bCs/>
          <w:color w:val="000000"/>
          <w:sz w:val="28"/>
          <w:szCs w:val="28"/>
        </w:rPr>
        <w:t xml:space="preserve"> </w:t>
      </w:r>
      <w:r w:rsidRPr="006B6E80">
        <w:rPr>
          <w:rStyle w:val="apple-style-span"/>
          <w:color w:val="000000"/>
          <w:sz w:val="28"/>
          <w:szCs w:val="28"/>
        </w:rPr>
        <w:t>(от</w:t>
      </w:r>
      <w:r w:rsidR="00434D73">
        <w:rPr>
          <w:rStyle w:val="apple-style-span"/>
          <w:color w:val="000000"/>
          <w:sz w:val="28"/>
          <w:szCs w:val="28"/>
        </w:rPr>
        <w:t xml:space="preserve"> </w:t>
      </w:r>
      <w:r w:rsidRPr="00214168">
        <w:rPr>
          <w:rStyle w:val="apple-style-span"/>
          <w:sz w:val="28"/>
          <w:szCs w:val="28"/>
        </w:rPr>
        <w:t>лат.</w:t>
      </w:r>
      <w:r w:rsidR="00434D73">
        <w:rPr>
          <w:rStyle w:val="apple-style-span"/>
          <w:sz w:val="28"/>
          <w:szCs w:val="28"/>
        </w:rPr>
        <w:t xml:space="preserve"> </w:t>
      </w:r>
      <w:r w:rsidRPr="006B6E80">
        <w:rPr>
          <w:rStyle w:val="apple-style-span"/>
          <w:i/>
          <w:iCs/>
          <w:color w:val="000000"/>
          <w:sz w:val="28"/>
          <w:szCs w:val="28"/>
          <w:lang w:val="la-Latn"/>
        </w:rPr>
        <w:t>financia</w:t>
      </w:r>
      <w:r w:rsidRPr="006B6E80">
        <w:rPr>
          <w:rStyle w:val="apple-style-span"/>
          <w:color w:val="000000"/>
          <w:sz w:val="28"/>
          <w:szCs w:val="28"/>
        </w:rPr>
        <w:t> — наличность, доход)</w:t>
      </w:r>
      <w:r w:rsidR="00434D73">
        <w:rPr>
          <w:rStyle w:val="apple-style-span"/>
          <w:color w:val="000000"/>
          <w:sz w:val="28"/>
          <w:szCs w:val="28"/>
        </w:rPr>
        <w:t xml:space="preserve"> </w:t>
      </w:r>
      <w:r w:rsidRPr="006B6E80">
        <w:rPr>
          <w:rStyle w:val="apple-style-span"/>
          <w:color w:val="000000"/>
          <w:sz w:val="28"/>
          <w:szCs w:val="28"/>
        </w:rPr>
        <w:t xml:space="preserve">— совокупность экономических отношений, возникающих в процессе формирования, распределения и использования централизованных и децентрализованных </w:t>
      </w:r>
      <w:r w:rsidRPr="006B6E80">
        <w:rPr>
          <w:rStyle w:val="apple-style-span"/>
          <w:sz w:val="28"/>
          <w:szCs w:val="28"/>
        </w:rPr>
        <w:t>фондов</w:t>
      </w:r>
      <w:r w:rsidR="007E7F3A">
        <w:rPr>
          <w:rStyle w:val="apple-style-span"/>
          <w:sz w:val="28"/>
          <w:szCs w:val="28"/>
        </w:rPr>
        <w:t xml:space="preserve"> </w:t>
      </w:r>
      <w:r w:rsidRPr="00214168">
        <w:rPr>
          <w:rStyle w:val="apple-style-span"/>
          <w:sz w:val="28"/>
          <w:szCs w:val="28"/>
        </w:rPr>
        <w:t>денежных</w:t>
      </w:r>
      <w:r w:rsidR="007E7F3A">
        <w:rPr>
          <w:rStyle w:val="apple-style-span"/>
          <w:sz w:val="28"/>
          <w:szCs w:val="28"/>
        </w:rPr>
        <w:t xml:space="preserve"> </w:t>
      </w:r>
      <w:r w:rsidRPr="006B6E80">
        <w:rPr>
          <w:rStyle w:val="apple-style-span"/>
          <w:color w:val="000000"/>
          <w:sz w:val="28"/>
          <w:szCs w:val="28"/>
        </w:rPr>
        <w:t>средств. Обычно речь идет о целевых фондах государства или хозяйствующих субъектов (предприятиях).</w:t>
      </w:r>
    </w:p>
    <w:p w:rsidR="006246DA" w:rsidRDefault="00434D73" w:rsidP="00B17E87">
      <w:pPr>
        <w:widowControl w:val="0"/>
        <w:spacing w:line="360" w:lineRule="auto"/>
        <w:ind w:left="709"/>
        <w:jc w:val="center"/>
        <w:rPr>
          <w:b/>
          <w:sz w:val="28"/>
          <w:szCs w:val="28"/>
        </w:rPr>
      </w:pPr>
      <w:r>
        <w:rPr>
          <w:b/>
          <w:sz w:val="28"/>
          <w:szCs w:val="28"/>
        </w:rPr>
        <w:br w:type="page"/>
      </w:r>
      <w:r w:rsidR="00B17E87">
        <w:rPr>
          <w:b/>
          <w:sz w:val="28"/>
          <w:szCs w:val="28"/>
        </w:rPr>
        <w:t xml:space="preserve">1. </w:t>
      </w:r>
      <w:r w:rsidR="006246DA" w:rsidRPr="006B6E80">
        <w:rPr>
          <w:b/>
          <w:sz w:val="28"/>
          <w:szCs w:val="28"/>
        </w:rPr>
        <w:t>Государственный и муниципальный секторы экономики. Современное состояние государственного и муниципального секторов</w:t>
      </w:r>
    </w:p>
    <w:p w:rsidR="00434D73" w:rsidRPr="006B6E80" w:rsidRDefault="00434D73" w:rsidP="00434D73">
      <w:pPr>
        <w:widowControl w:val="0"/>
        <w:spacing w:line="360" w:lineRule="auto"/>
        <w:ind w:left="709"/>
        <w:jc w:val="center"/>
        <w:rPr>
          <w:b/>
          <w:sz w:val="28"/>
          <w:szCs w:val="28"/>
        </w:rPr>
      </w:pPr>
    </w:p>
    <w:p w:rsidR="004665F4" w:rsidRPr="006B6E80" w:rsidRDefault="004665F4" w:rsidP="006B6E80">
      <w:pPr>
        <w:pStyle w:val="a6"/>
        <w:widowControl w:val="0"/>
        <w:spacing w:before="0" w:beforeAutospacing="0" w:after="0" w:afterAutospacing="0" w:line="360" w:lineRule="auto"/>
        <w:ind w:firstLine="709"/>
        <w:jc w:val="both"/>
        <w:rPr>
          <w:color w:val="000000"/>
          <w:sz w:val="28"/>
          <w:szCs w:val="28"/>
        </w:rPr>
      </w:pPr>
      <w:r w:rsidRPr="006B6E80">
        <w:rPr>
          <w:b/>
          <w:bCs/>
          <w:color w:val="000000"/>
          <w:sz w:val="28"/>
          <w:szCs w:val="28"/>
        </w:rPr>
        <w:t>Государственный сектор</w:t>
      </w:r>
      <w:r w:rsidRPr="006B6E80">
        <w:rPr>
          <w:color w:val="000000"/>
          <w:sz w:val="28"/>
          <w:szCs w:val="28"/>
        </w:rPr>
        <w:t>- совокупность предприятий, организаций, учреждений, находящихся в государственной собственности и управляемых государственными органами или назначаемыми ими лицами.</w:t>
      </w:r>
    </w:p>
    <w:p w:rsidR="004665F4" w:rsidRPr="006B6E80" w:rsidRDefault="004665F4"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Государственный сектор экономики включает в себя все экономические ресурсы, которыми владеет государство, и все организации, с помощью которых осуществляется государственное регулирование экономики. Это и государственный бюджет, государственные производственные предприятия, государственные организации в сфере управления, здравоохранения, образования, обороны, государственные земли.</w:t>
      </w:r>
    </w:p>
    <w:p w:rsidR="004665F4" w:rsidRPr="006B6E80" w:rsidRDefault="007F49AC" w:rsidP="006B6E80">
      <w:pPr>
        <w:pStyle w:val="a6"/>
        <w:widowControl w:val="0"/>
        <w:spacing w:before="0" w:beforeAutospacing="0" w:after="0" w:afterAutospacing="0" w:line="360" w:lineRule="auto"/>
        <w:ind w:firstLine="709"/>
        <w:jc w:val="both"/>
        <w:rPr>
          <w:rStyle w:val="apple-style-span"/>
          <w:sz w:val="28"/>
          <w:szCs w:val="28"/>
        </w:rPr>
      </w:pPr>
      <w:r w:rsidRPr="006B6E80">
        <w:rPr>
          <w:rStyle w:val="apple-style-span"/>
          <w:sz w:val="28"/>
          <w:szCs w:val="28"/>
        </w:rPr>
        <w:t>Муниципальный сектор экономики — это ограниченный границами муниципального образования сектор хозяйственных отношений, ориентированный на поддержание и развитие тех сфер национальной экономики, которые отнесены к компетенции муниципальных властей. Как правило, отнесенные к компетенции местных органов власти вопросы принадлежат к разряду оперативных и должны разрешаться в минимальные сроки в установленном порядке их рассмотрения. Функционировать в муниципальном секторе экономики могут предприятия любой формы собственности, целью которых является удовлетворение муниципального интереса.</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rStyle w:val="a4"/>
          <w:b/>
          <w:bCs/>
          <w:sz w:val="28"/>
          <w:szCs w:val="28"/>
        </w:rPr>
        <w:t>Доля государственного сектора экономики</w:t>
      </w:r>
      <w:r w:rsidR="00DF210D">
        <w:rPr>
          <w:rStyle w:val="a4"/>
          <w:b/>
          <w:bCs/>
          <w:sz w:val="28"/>
          <w:szCs w:val="28"/>
        </w:rPr>
        <w:t xml:space="preserve"> </w:t>
      </w:r>
      <w:r w:rsidRPr="006B6E80">
        <w:rPr>
          <w:sz w:val="28"/>
          <w:szCs w:val="28"/>
        </w:rPr>
        <w:t xml:space="preserve">в </w:t>
      </w:r>
      <w:smartTag w:uri="urn:schemas-microsoft-com:office:smarttags" w:element="metricconverter">
        <w:smartTagPr>
          <w:attr w:name="ProductID" w:val="2009 г"/>
        </w:smartTagPr>
        <w:r w:rsidRPr="006B6E80">
          <w:rPr>
            <w:sz w:val="28"/>
            <w:szCs w:val="28"/>
          </w:rPr>
          <w:t>2009 г</w:t>
        </w:r>
      </w:smartTag>
      <w:r w:rsidRPr="006B6E80">
        <w:rPr>
          <w:sz w:val="28"/>
          <w:szCs w:val="28"/>
        </w:rPr>
        <w:t xml:space="preserve">. в общем объеме производства составит 8,9% против 9,1% в </w:t>
      </w:r>
      <w:smartTag w:uri="urn:schemas-microsoft-com:office:smarttags" w:element="metricconverter">
        <w:smartTagPr>
          <w:attr w:name="ProductID" w:val="2008 г"/>
        </w:smartTagPr>
        <w:r w:rsidRPr="006B6E80">
          <w:rPr>
            <w:sz w:val="28"/>
            <w:szCs w:val="28"/>
          </w:rPr>
          <w:t>2008 г</w:t>
        </w:r>
      </w:smartTag>
      <w:r w:rsidRPr="006B6E80">
        <w:rPr>
          <w:sz w:val="28"/>
          <w:szCs w:val="28"/>
        </w:rPr>
        <w:t>.</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В топливно-энергетическом комплексе (ТЭК) к государственному сектору экономики относятся:</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w:t>
      </w:r>
      <w:r w:rsidR="005F7AD2">
        <w:rPr>
          <w:sz w:val="28"/>
          <w:szCs w:val="28"/>
        </w:rPr>
        <w:t xml:space="preserve"> </w:t>
      </w:r>
      <w:r w:rsidRPr="006B6E80">
        <w:rPr>
          <w:sz w:val="28"/>
          <w:szCs w:val="28"/>
        </w:rPr>
        <w:t>в угольной промышленности — 151 предприятие;</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w:t>
      </w:r>
      <w:r w:rsidR="005F7AD2">
        <w:rPr>
          <w:sz w:val="28"/>
          <w:szCs w:val="28"/>
        </w:rPr>
        <w:t xml:space="preserve"> </w:t>
      </w:r>
      <w:r w:rsidRPr="006B6E80">
        <w:rPr>
          <w:sz w:val="28"/>
          <w:szCs w:val="28"/>
        </w:rPr>
        <w:t>в нефтяной промышленности — открытые акционерные общества «НК «Роснефть», «Восточная нефтяная компания», «ОНАКО» и «Сибур», которые добывают около 26% нефти, а также государственные компании по трубопроводной транспортировке нефти и нефтепродуктов «Транснефть» и «Транснефтепродукт»;</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w:t>
      </w:r>
      <w:r w:rsidR="005F7AD2">
        <w:rPr>
          <w:sz w:val="28"/>
          <w:szCs w:val="28"/>
        </w:rPr>
        <w:t xml:space="preserve"> </w:t>
      </w:r>
      <w:r w:rsidRPr="006B6E80">
        <w:rPr>
          <w:sz w:val="28"/>
          <w:szCs w:val="28"/>
        </w:rPr>
        <w:t>в электроэнергетике — РАО «ЕЭС России», его дочерние региональные акционерные общества, атомные электростанции.</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Удельный объем продукции, производимой государственным сектором экономики ТЭК, составил в </w:t>
      </w:r>
      <w:smartTag w:uri="urn:schemas-microsoft-com:office:smarttags" w:element="metricconverter">
        <w:smartTagPr>
          <w:attr w:name="ProductID" w:val="2008 г"/>
        </w:smartTagPr>
        <w:r w:rsidRPr="006B6E80">
          <w:rPr>
            <w:sz w:val="28"/>
            <w:szCs w:val="28"/>
          </w:rPr>
          <w:t>2008 г</w:t>
        </w:r>
      </w:smartTag>
      <w:r w:rsidRPr="006B6E80">
        <w:rPr>
          <w:sz w:val="28"/>
          <w:szCs w:val="28"/>
        </w:rPr>
        <w:t xml:space="preserve">. около 46% от всего промышленного производства комплекса против 55% в </w:t>
      </w:r>
      <w:smartTag w:uri="urn:schemas-microsoft-com:office:smarttags" w:element="metricconverter">
        <w:smartTagPr>
          <w:attr w:name="ProductID" w:val="2007 г"/>
        </w:smartTagPr>
        <w:r w:rsidRPr="006B6E80">
          <w:rPr>
            <w:sz w:val="28"/>
            <w:szCs w:val="28"/>
          </w:rPr>
          <w:t>2007 г</w:t>
        </w:r>
      </w:smartTag>
      <w:r w:rsidRPr="006B6E80">
        <w:rPr>
          <w:sz w:val="28"/>
          <w:szCs w:val="28"/>
        </w:rPr>
        <w:t>.</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Удельный вес продукции государственного сектора экономики в общем объеме продукции черной металлургии в </w:t>
      </w:r>
      <w:smartTag w:uri="urn:schemas-microsoft-com:office:smarttags" w:element="metricconverter">
        <w:smartTagPr>
          <w:attr w:name="ProductID" w:val="2009 г"/>
        </w:smartTagPr>
        <w:r w:rsidRPr="006B6E80">
          <w:rPr>
            <w:sz w:val="28"/>
            <w:szCs w:val="28"/>
          </w:rPr>
          <w:t>2009 г</w:t>
        </w:r>
      </w:smartTag>
      <w:r w:rsidRPr="006B6E80">
        <w:rPr>
          <w:sz w:val="28"/>
          <w:szCs w:val="28"/>
        </w:rPr>
        <w:t>. должен, по прогнозу составить 1,5%, цветной — 2,4%.</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В гражданском машиностроении в </w:t>
      </w:r>
      <w:smartTag w:uri="urn:schemas-microsoft-com:office:smarttags" w:element="metricconverter">
        <w:smartTagPr>
          <w:attr w:name="ProductID" w:val="2008 г"/>
        </w:smartTagPr>
        <w:r w:rsidRPr="006B6E80">
          <w:rPr>
            <w:sz w:val="28"/>
            <w:szCs w:val="28"/>
          </w:rPr>
          <w:t>2008 г</w:t>
        </w:r>
      </w:smartTag>
      <w:r w:rsidRPr="006B6E80">
        <w:rPr>
          <w:sz w:val="28"/>
          <w:szCs w:val="28"/>
        </w:rPr>
        <w:t xml:space="preserve">. в основном завершен процесс приватизации. Из 1562 предприятий и организаций машиностроительного комплекса более 90% преобразованы в акционерные общества. Полностью в комплексе выкуплено 1165 предприятий и организаций. В </w:t>
      </w:r>
      <w:smartTag w:uri="urn:schemas-microsoft-com:office:smarttags" w:element="metricconverter">
        <w:smartTagPr>
          <w:attr w:name="ProductID" w:val="2008 г"/>
        </w:smartTagPr>
        <w:r w:rsidRPr="006B6E80">
          <w:rPr>
            <w:sz w:val="28"/>
            <w:szCs w:val="28"/>
          </w:rPr>
          <w:t>2008 г</w:t>
        </w:r>
      </w:smartTag>
      <w:r w:rsidRPr="006B6E80">
        <w:rPr>
          <w:sz w:val="28"/>
          <w:szCs w:val="28"/>
        </w:rPr>
        <w:t>. в составе государственного сектора экономики находилось 168 предприятий. Удельный вес продукции, выпускаемой на предприятиях государственного сектора, составляет менее 1% от общего объема продукции машиностроения.</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В государственном секторе химического комплекса в настоящее время находятся 154 предприятия, из них 8 акционерных обществ — с преобладающей долей государства (более 50%). Удельный вес объема продукции, выпускаемой предприятиями государственного сектора химической и нефтехимической промышленности, в общем объеме продукции составляет 10%, микробиологической — 19, медицинской — 21%.</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Удельный вес объемов продукции, выпускаемой предприятиями государственного сектора экономики, в общем объеме продукции оборонного комплекса составляет 49%. Прогнозируется дальнейшее уменьшение количества государственных предприятий оборонного комплекса до 450, возрастание количества казенных предприятий с 5 до 25 единиц. Число предприятий, акционированных со 100%-ым участием государства, должно составить в </w:t>
      </w:r>
      <w:smartTag w:uri="urn:schemas-microsoft-com:office:smarttags" w:element="metricconverter">
        <w:smartTagPr>
          <w:attr w:name="ProductID" w:val="2009 г"/>
        </w:smartTagPr>
        <w:r w:rsidRPr="006B6E80">
          <w:rPr>
            <w:sz w:val="28"/>
            <w:szCs w:val="28"/>
          </w:rPr>
          <w:t>2009 г</w:t>
        </w:r>
      </w:smartTag>
      <w:r w:rsidRPr="006B6E80">
        <w:rPr>
          <w:sz w:val="28"/>
          <w:szCs w:val="28"/>
        </w:rPr>
        <w:t xml:space="preserve">. 58 единиц. Продолжится процесс формирования государственных научных центров и федеральных научно-производственных центров, новых интегрированных компаний и корпораций. Общее количество интегрированных структур в оборонной промышленности возрастет в </w:t>
      </w:r>
      <w:smartTag w:uri="urn:schemas-microsoft-com:office:smarttags" w:element="metricconverter">
        <w:smartTagPr>
          <w:attr w:name="ProductID" w:val="2009 г"/>
        </w:smartTagPr>
        <w:r w:rsidRPr="006B6E80">
          <w:rPr>
            <w:sz w:val="28"/>
            <w:szCs w:val="28"/>
          </w:rPr>
          <w:t>2009 г</w:t>
        </w:r>
      </w:smartTag>
      <w:r w:rsidRPr="006B6E80">
        <w:rPr>
          <w:sz w:val="28"/>
          <w:szCs w:val="28"/>
        </w:rPr>
        <w:t xml:space="preserve">. до 60 единиц против 37 единиц в </w:t>
      </w:r>
      <w:smartTag w:uri="urn:schemas-microsoft-com:office:smarttags" w:element="metricconverter">
        <w:smartTagPr>
          <w:attr w:name="ProductID" w:val="2008 г"/>
        </w:smartTagPr>
        <w:r w:rsidRPr="006B6E80">
          <w:rPr>
            <w:sz w:val="28"/>
            <w:szCs w:val="28"/>
          </w:rPr>
          <w:t>2008 г</w:t>
        </w:r>
      </w:smartTag>
      <w:r w:rsidRPr="006B6E80">
        <w:rPr>
          <w:sz w:val="28"/>
          <w:szCs w:val="28"/>
        </w:rPr>
        <w:t>.</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В лесопромышленном комплексе к государственному сектору экономики относится около 18% предприятий. Доля государственного сектора в общем объеме товарной продукции лесопромышленного комплекса составляет 5%.</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Удельный вес сельскохозяйственной продукции, произведенной в государственном секторе, в общем объеме составляет 17,4%.</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Удельный вес государственного сектора в общем объеме перевозок составил в </w:t>
      </w:r>
      <w:smartTag w:uri="urn:schemas-microsoft-com:office:smarttags" w:element="metricconverter">
        <w:smartTagPr>
          <w:attr w:name="ProductID" w:val="2008 г"/>
        </w:smartTagPr>
        <w:r w:rsidRPr="006B6E80">
          <w:rPr>
            <w:sz w:val="28"/>
            <w:szCs w:val="28"/>
          </w:rPr>
          <w:t>2008 г</w:t>
        </w:r>
      </w:smartTag>
      <w:r w:rsidRPr="006B6E80">
        <w:rPr>
          <w:sz w:val="28"/>
          <w:szCs w:val="28"/>
        </w:rPr>
        <w:t xml:space="preserve">. 58,4% против 53,5% в </w:t>
      </w:r>
      <w:smartTag w:uri="urn:schemas-microsoft-com:office:smarttags" w:element="metricconverter">
        <w:smartTagPr>
          <w:attr w:name="ProductID" w:val="2007 г"/>
        </w:smartTagPr>
        <w:r w:rsidRPr="006B6E80">
          <w:rPr>
            <w:sz w:val="28"/>
            <w:szCs w:val="28"/>
          </w:rPr>
          <w:t>2007 г</w:t>
        </w:r>
      </w:smartTag>
      <w:r w:rsidRPr="006B6E80">
        <w:rPr>
          <w:sz w:val="28"/>
          <w:szCs w:val="28"/>
        </w:rPr>
        <w:t>.</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Предприятия железнодорожного транспорта сохраняются в государственной собственности.</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Удельный вес платных услуг населению предприятиями связи государственного сектора экономики составляет 88%.</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На долю организаций государственной собственности (включая муниципальную) приходится 8% общего объема розничного товарооборота через все каналы реализации.</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Удельный вес предприятий государственного сектора в общем объеме реализации платных услуг населению составляет 42%.</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По жилищно-коммунальным услугам доля предприятий государственного сектора составляет 70,9%, услугам учреждений культуры — 58,9, пассажирского транспорта — 56,9, связи — 33,8, санитарно-оздоровительным услугам — 25,8%.</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Основным источником финансирования отраслей социально-культурной сферы являются бюджетные средства, доля которых составляет 79—82% от общих расходов на эти цели.</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Предполагается и далее осуществлять структурную перестройку сети учреждений социально-культурной сферы, направленную на формирование и развитие системы негосударственных учреждений. Продолжится передача части учреждений социально-культурной сферы из федеральной собственности в государственную собственность субъектов РФ и муниципальную собственность, что позволит сконцентрировать финансовые ресурсы на оказании государственной поддержки ведущим учреждениям и на реализации приоритетных направлений развития комплекса.</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Удельный вес организаций государственной формы собственности в общем количестве научных организаций составляет около 73%. Важным компонентом современной научно-технической политики стало формирование сети</w:t>
      </w:r>
      <w:r w:rsidRPr="006B6E80">
        <w:rPr>
          <w:rStyle w:val="apple-converted-space"/>
          <w:sz w:val="28"/>
          <w:szCs w:val="28"/>
        </w:rPr>
        <w:t> </w:t>
      </w:r>
      <w:r w:rsidRPr="006B6E80">
        <w:rPr>
          <w:rStyle w:val="a4"/>
          <w:sz w:val="28"/>
          <w:szCs w:val="28"/>
        </w:rPr>
        <w:t>государственных научных центров</w:t>
      </w:r>
      <w:r w:rsidRPr="006B6E80">
        <w:rPr>
          <w:rStyle w:val="apple-converted-space"/>
          <w:i/>
          <w:iCs/>
          <w:sz w:val="28"/>
          <w:szCs w:val="28"/>
        </w:rPr>
        <w:t> </w:t>
      </w:r>
      <w:r w:rsidRPr="006B6E80">
        <w:rPr>
          <w:sz w:val="28"/>
          <w:szCs w:val="28"/>
        </w:rPr>
        <w:t>(ГНЦ), численность которых достигла 58.</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На долю предприятий государственного сектора экономики в </w:t>
      </w:r>
      <w:smartTag w:uri="urn:schemas-microsoft-com:office:smarttags" w:element="metricconverter">
        <w:smartTagPr>
          <w:attr w:name="ProductID" w:val="2008 г"/>
        </w:smartTagPr>
        <w:r w:rsidRPr="006B6E80">
          <w:rPr>
            <w:sz w:val="28"/>
            <w:szCs w:val="28"/>
          </w:rPr>
          <w:t>2008 г</w:t>
        </w:r>
      </w:smartTag>
      <w:r w:rsidRPr="006B6E80">
        <w:rPr>
          <w:sz w:val="28"/>
          <w:szCs w:val="28"/>
        </w:rPr>
        <w:t>. приходилось около 21% от общего объема</w:t>
      </w:r>
      <w:r w:rsidRPr="006B6E80">
        <w:rPr>
          <w:rStyle w:val="apple-converted-space"/>
          <w:sz w:val="28"/>
          <w:szCs w:val="28"/>
        </w:rPr>
        <w:t> </w:t>
      </w:r>
      <w:r w:rsidRPr="006B6E80">
        <w:rPr>
          <w:rStyle w:val="a4"/>
          <w:sz w:val="28"/>
          <w:szCs w:val="28"/>
        </w:rPr>
        <w:t>инвестиций в основной капитал</w:t>
      </w:r>
      <w:r w:rsidRPr="006B6E80">
        <w:rPr>
          <w:rStyle w:val="apple-converted-space"/>
          <w:i/>
          <w:iCs/>
          <w:sz w:val="28"/>
          <w:szCs w:val="28"/>
        </w:rPr>
        <w:t> </w:t>
      </w:r>
      <w:r w:rsidRPr="006B6E80">
        <w:rPr>
          <w:sz w:val="28"/>
          <w:szCs w:val="28"/>
        </w:rPr>
        <w:t xml:space="preserve">за счет всех источников финансирования против 22% в </w:t>
      </w:r>
      <w:smartTag w:uri="urn:schemas-microsoft-com:office:smarttags" w:element="metricconverter">
        <w:smartTagPr>
          <w:attr w:name="ProductID" w:val="2007 г"/>
        </w:smartTagPr>
        <w:r w:rsidRPr="006B6E80">
          <w:rPr>
            <w:sz w:val="28"/>
            <w:szCs w:val="28"/>
          </w:rPr>
          <w:t>2007 г</w:t>
        </w:r>
      </w:smartTag>
      <w:r w:rsidRPr="006B6E80">
        <w:rPr>
          <w:sz w:val="28"/>
          <w:szCs w:val="28"/>
        </w:rPr>
        <w:t xml:space="preserve">. Ожидается дальнейшее сокращение объемов инвестиций на 16% от уровня </w:t>
      </w:r>
      <w:smartTag w:uri="urn:schemas-microsoft-com:office:smarttags" w:element="metricconverter">
        <w:smartTagPr>
          <w:attr w:name="ProductID" w:val="2007 г"/>
        </w:smartTagPr>
        <w:r w:rsidRPr="006B6E80">
          <w:rPr>
            <w:sz w:val="28"/>
            <w:szCs w:val="28"/>
          </w:rPr>
          <w:t>2007 г</w:t>
        </w:r>
      </w:smartTag>
      <w:r w:rsidRPr="006B6E80">
        <w:rPr>
          <w:sz w:val="28"/>
          <w:szCs w:val="28"/>
        </w:rPr>
        <w:t>.</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В </w:t>
      </w:r>
      <w:smartTag w:uri="urn:schemas-microsoft-com:office:smarttags" w:element="metricconverter">
        <w:smartTagPr>
          <w:attr w:name="ProductID" w:val="2009 г"/>
        </w:smartTagPr>
        <w:r w:rsidRPr="006B6E80">
          <w:rPr>
            <w:sz w:val="28"/>
            <w:szCs w:val="28"/>
          </w:rPr>
          <w:t>2009 г</w:t>
        </w:r>
      </w:smartTag>
      <w:r w:rsidRPr="006B6E80">
        <w:rPr>
          <w:sz w:val="28"/>
          <w:szCs w:val="28"/>
        </w:rPr>
        <w:t xml:space="preserve">. удельный вес инвестиций в основной капитал предприятий государственного сектора экономики составит 20%. Прогнозируется сокращение инвестиций на 9% от ожидаемого в </w:t>
      </w:r>
      <w:smartTag w:uri="urn:schemas-microsoft-com:office:smarttags" w:element="metricconverter">
        <w:smartTagPr>
          <w:attr w:name="ProductID" w:val="2008 г"/>
        </w:smartTagPr>
        <w:r w:rsidRPr="006B6E80">
          <w:rPr>
            <w:sz w:val="28"/>
            <w:szCs w:val="28"/>
          </w:rPr>
          <w:t>2008 г</w:t>
        </w:r>
      </w:smartTag>
      <w:r w:rsidRPr="006B6E80">
        <w:rPr>
          <w:sz w:val="28"/>
          <w:szCs w:val="28"/>
        </w:rPr>
        <w:t xml:space="preserve">. В условиях недостаточности государственных инвестиционных ресурсов бюджетные средства в </w:t>
      </w:r>
      <w:smartTag w:uri="urn:schemas-microsoft-com:office:smarttags" w:element="metricconverter">
        <w:smartTagPr>
          <w:attr w:name="ProductID" w:val="2009 г"/>
        </w:smartTagPr>
        <w:r w:rsidRPr="006B6E80">
          <w:rPr>
            <w:sz w:val="28"/>
            <w:szCs w:val="28"/>
          </w:rPr>
          <w:t>2009 г</w:t>
        </w:r>
      </w:smartTag>
      <w:r w:rsidRPr="006B6E80">
        <w:rPr>
          <w:sz w:val="28"/>
          <w:szCs w:val="28"/>
        </w:rPr>
        <w:t>. направляются только на погашение кредиторской задолженности по строго ограниченному кругу программ.</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 xml:space="preserve">В </w:t>
      </w:r>
      <w:smartTag w:uri="urn:schemas-microsoft-com:office:smarttags" w:element="metricconverter">
        <w:smartTagPr>
          <w:attr w:name="ProductID" w:val="2008 г"/>
        </w:smartTagPr>
        <w:r w:rsidRPr="006B6E80">
          <w:rPr>
            <w:sz w:val="28"/>
            <w:szCs w:val="28"/>
          </w:rPr>
          <w:t>2008 г</w:t>
        </w:r>
      </w:smartTag>
      <w:r w:rsidRPr="006B6E80">
        <w:rPr>
          <w:sz w:val="28"/>
          <w:szCs w:val="28"/>
        </w:rPr>
        <w:t>. численность работников на государственных предприятиях была 14,15 млн. человек, что составило 26,6% от общей численности работников, занятых в экономике. На долю основных производственных отраслей в государственном секторе экономики приходится около 40% численности работающих.</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Основой системы управления в государственном секторе экономики является четкое определение его составляющих и осуществление их государственного учета и регистрации.</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Одним из основных направлений институциональных преобразований в государственном секторе является процесс</w:t>
      </w:r>
      <w:r w:rsidRPr="006B6E80">
        <w:rPr>
          <w:rStyle w:val="apple-converted-space"/>
          <w:sz w:val="28"/>
          <w:szCs w:val="28"/>
        </w:rPr>
        <w:t> </w:t>
      </w:r>
      <w:r w:rsidRPr="006B6E80">
        <w:rPr>
          <w:rStyle w:val="a4"/>
          <w:sz w:val="28"/>
          <w:szCs w:val="28"/>
        </w:rPr>
        <w:t>сужения сферы применения права хозяйственного ведения.</w:t>
      </w:r>
    </w:p>
    <w:p w:rsidR="007447B1" w:rsidRPr="006B6E80" w:rsidRDefault="007447B1" w:rsidP="006B6E80">
      <w:pPr>
        <w:pStyle w:val="style1"/>
        <w:widowControl w:val="0"/>
        <w:spacing w:before="0" w:beforeAutospacing="0" w:after="0" w:afterAutospacing="0" w:line="360" w:lineRule="auto"/>
        <w:ind w:firstLine="709"/>
        <w:jc w:val="both"/>
        <w:rPr>
          <w:sz w:val="28"/>
          <w:szCs w:val="28"/>
        </w:rPr>
      </w:pPr>
      <w:r w:rsidRPr="006B6E80">
        <w:rPr>
          <w:sz w:val="28"/>
          <w:szCs w:val="28"/>
        </w:rPr>
        <w:t>Продолжается процесс передачи как самих предприятий, так и других объектов федеральной собственности в собственность субъектов РФ. Прежде всего это касается объектов социально-культурного и коммунально-бытового назначения.</w:t>
      </w:r>
    </w:p>
    <w:p w:rsidR="001814E1" w:rsidRDefault="001814E1" w:rsidP="00B17E87">
      <w:pPr>
        <w:widowControl w:val="0"/>
        <w:spacing w:line="360" w:lineRule="auto"/>
        <w:ind w:left="709"/>
        <w:jc w:val="center"/>
        <w:rPr>
          <w:b/>
          <w:sz w:val="28"/>
          <w:szCs w:val="28"/>
        </w:rPr>
      </w:pPr>
    </w:p>
    <w:p w:rsidR="006246DA" w:rsidRDefault="00B17E87" w:rsidP="00B17E87">
      <w:pPr>
        <w:widowControl w:val="0"/>
        <w:spacing w:line="360" w:lineRule="auto"/>
        <w:ind w:left="709"/>
        <w:jc w:val="center"/>
        <w:rPr>
          <w:b/>
          <w:sz w:val="28"/>
          <w:szCs w:val="28"/>
        </w:rPr>
      </w:pPr>
      <w:r>
        <w:rPr>
          <w:b/>
          <w:sz w:val="28"/>
          <w:szCs w:val="28"/>
        </w:rPr>
        <w:t xml:space="preserve">2. </w:t>
      </w:r>
      <w:r w:rsidR="006246DA" w:rsidRPr="006B6E80">
        <w:rPr>
          <w:b/>
          <w:sz w:val="28"/>
          <w:szCs w:val="28"/>
        </w:rPr>
        <w:t>Финансовая политика России в современных условиях. Содержание финансовой политики. Управление государственным долгом</w:t>
      </w:r>
    </w:p>
    <w:p w:rsidR="00434D73" w:rsidRPr="00F1379A" w:rsidRDefault="001814E1" w:rsidP="00434D73">
      <w:pPr>
        <w:widowControl w:val="0"/>
        <w:spacing w:line="360" w:lineRule="auto"/>
        <w:ind w:left="709"/>
        <w:rPr>
          <w:color w:val="FFFFFF"/>
          <w:sz w:val="28"/>
          <w:szCs w:val="28"/>
        </w:rPr>
      </w:pPr>
      <w:r w:rsidRPr="00F1379A">
        <w:rPr>
          <w:color w:val="FFFFFF"/>
          <w:sz w:val="28"/>
          <w:szCs w:val="28"/>
        </w:rPr>
        <w:t>муниципальный сектор финансы долг</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Финансовая политика - основополагающий элемент в системе управления финансами. Исходя из определения финансов как экономических отношений по формированию, распределению, перераспределению и использованию денежных средств государство при организации этих отношений определяет главные цели и задачи, стоящие перед обществом и соответственно перед финансовой системой.</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Во все времена главной целью финансовых отношений являлась такая их организация, которая была бы направлена на обеспечение роста общественного богатства. Достижение этой цели возможно лишь при эффективности конкретных форм распределения, перераспределения и использования имеющихся финансовых ресурсов и финансового потенциала государства. Обобщающим показателем эффективности финансового механизма являются темпы роста внутреннего валового продукта и национального дохода - основного источника роста благосостояния общества.</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bCs/>
          <w:color w:val="000000"/>
          <w:sz w:val="28"/>
          <w:szCs w:val="28"/>
        </w:rPr>
        <w:t>Финансовая политика</w:t>
      </w:r>
      <w:r w:rsidRPr="006B6E80">
        <w:rPr>
          <w:rStyle w:val="apple-converted-space"/>
          <w:color w:val="000000"/>
          <w:sz w:val="28"/>
          <w:szCs w:val="28"/>
        </w:rPr>
        <w:t> </w:t>
      </w:r>
      <w:r w:rsidRPr="006B6E80">
        <w:rPr>
          <w:color w:val="000000"/>
          <w:sz w:val="28"/>
          <w:szCs w:val="28"/>
        </w:rPr>
        <w:t>- это самостоятельная сфера деятельности государства в области финансовых отношений. Это комплекс мероприятий государства по использованию финансовых отношений, мобилизации финансовых ресурсов, их распределению и использованию для реализации той или иной государственной программы экономического и социального развития.</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Политика охватывает все направления деятельности государства. В зависимости от сферы общественных отношений, которая является объектом политического воздействия, говорят об экономической или социальной, культурной или технической, бюджетной или кредитной, внутренней или внешней политике. Финансовая политика имеет самодовлеющее самостоятельное значение и в то же время является важнейшим средством реализации политики государства в любой области общественной деятельности, будь то экономика, социальная сфера, военная реформа или международные отношения.</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i/>
          <w:iCs/>
          <w:color w:val="000000"/>
          <w:sz w:val="28"/>
          <w:szCs w:val="28"/>
          <w:u w:val="single"/>
        </w:rPr>
        <w:t>Реализацию финансовой политики можно разбить на 3 этапа</w:t>
      </w:r>
      <w:r w:rsidRPr="006B6E80">
        <w:rPr>
          <w:color w:val="000000"/>
          <w:sz w:val="28"/>
          <w:szCs w:val="28"/>
        </w:rPr>
        <w:t>:</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bCs/>
          <w:color w:val="000000"/>
          <w:sz w:val="28"/>
          <w:szCs w:val="28"/>
        </w:rPr>
        <w:t>1)</w:t>
      </w:r>
      <w:r w:rsidR="00B17E87">
        <w:rPr>
          <w:bCs/>
          <w:color w:val="000000"/>
          <w:sz w:val="28"/>
          <w:szCs w:val="28"/>
        </w:rPr>
        <w:t xml:space="preserve"> </w:t>
      </w:r>
      <w:r w:rsidRPr="006B6E80">
        <w:rPr>
          <w:color w:val="000000"/>
          <w:sz w:val="28"/>
          <w:szCs w:val="28"/>
        </w:rPr>
        <w:t>определение и постановка главных целей и конкретизация перспективных и ближайших задач, которые необходимо решить для достижения поставленных целей за определенный период жизни общества;</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bCs/>
          <w:color w:val="000000"/>
          <w:sz w:val="28"/>
          <w:szCs w:val="28"/>
        </w:rPr>
        <w:t>2)</w:t>
      </w:r>
      <w:r w:rsidR="00B17E87">
        <w:rPr>
          <w:bCs/>
          <w:color w:val="000000"/>
          <w:sz w:val="28"/>
          <w:szCs w:val="28"/>
        </w:rPr>
        <w:t xml:space="preserve"> </w:t>
      </w:r>
      <w:r w:rsidRPr="006B6E80">
        <w:rPr>
          <w:color w:val="000000"/>
          <w:sz w:val="28"/>
          <w:szCs w:val="28"/>
        </w:rPr>
        <w:t>определение основных направлений использования финансовых ресурсов, а также разработка методов, средств и конкретных форм организации отношений, с помощью которых данные цели достигаются в кратчайшие сроки, а ближайшие и перспективные задачи решаются оптимальным образом;</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bCs/>
          <w:color w:val="000000"/>
          <w:sz w:val="28"/>
          <w:szCs w:val="28"/>
        </w:rPr>
        <w:t>3)</w:t>
      </w:r>
      <w:r w:rsidR="00B17E87">
        <w:rPr>
          <w:bCs/>
          <w:color w:val="000000"/>
          <w:sz w:val="28"/>
          <w:szCs w:val="28"/>
        </w:rPr>
        <w:t xml:space="preserve"> </w:t>
      </w:r>
      <w:r w:rsidRPr="006B6E80">
        <w:rPr>
          <w:color w:val="000000"/>
          <w:sz w:val="28"/>
          <w:szCs w:val="28"/>
        </w:rPr>
        <w:t>подбор и расстановка кадров, способных решить поставленные задачи, организовать их выполнение, и, собственно, осуществление практических действий, направленных на достижение намеченных целей.</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Естественно, что прямое влияние финансовой политики на экономику начинается лишь на третьем этапе, но определяется оно содержанием двух предыдущих ступеней.</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Сама по себе финансовая политика не может быть плохой или хорошей. Она оценивается в соответствии с тем, насколько она соответствует интересам общества (или определенной ее части) и насколько она способствует достижению поставленных целей и решению конкретных задач.</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Для оценки финансовой политики данного правительства и для рекомендаций по ее корректировке в первую очередь необходимо иметь ясную программу общественного развития с выделением интересов всего общества и отдельных групп населения, характеристикой перспективных и более близких задач, определением сроков и методов их решения. Только при таком условии можно разработать конкретный механизм реализации финансовой политики и дать ее объективную оценку.</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Результативность финансовой политики тем выше, чем больше она учитывает потребности общественного развития, интересы всех слоев и групп общества, конкретно-исторические условия и особенности жизни.</w:t>
      </w:r>
    </w:p>
    <w:p w:rsidR="00072329" w:rsidRPr="006B6E80" w:rsidRDefault="00072329"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Финансовая политика должна быть направлена прежде всего на формирование максимально возможного объема финансовых ресурсов, так как они - материальная база любых преобразований.</w:t>
      </w:r>
    </w:p>
    <w:p w:rsidR="00242EFC" w:rsidRPr="006B6E80" w:rsidRDefault="00242EFC" w:rsidP="006B6E80">
      <w:pPr>
        <w:widowControl w:val="0"/>
        <w:spacing w:line="360" w:lineRule="auto"/>
        <w:ind w:firstLine="709"/>
        <w:jc w:val="both"/>
        <w:rPr>
          <w:rStyle w:val="apple-style-span"/>
          <w:sz w:val="28"/>
          <w:szCs w:val="28"/>
        </w:rPr>
      </w:pPr>
      <w:r w:rsidRPr="006B6E80">
        <w:rPr>
          <w:rStyle w:val="apple-style-span"/>
          <w:b/>
          <w:bCs/>
          <w:sz w:val="28"/>
          <w:szCs w:val="28"/>
        </w:rPr>
        <w:t>Управление государственным долгом</w:t>
      </w:r>
      <w:r w:rsidRPr="006B6E80">
        <w:rPr>
          <w:rStyle w:val="apple-converted-space"/>
          <w:sz w:val="28"/>
          <w:szCs w:val="28"/>
        </w:rPr>
        <w:t> </w:t>
      </w:r>
      <w:r w:rsidRPr="006B6E80">
        <w:rPr>
          <w:rStyle w:val="apple-style-span"/>
          <w:sz w:val="28"/>
          <w:szCs w:val="28"/>
        </w:rPr>
        <w:t>представляет собой непрерывный процесс, включающий 3 этапа: привлечение финансовых ресурсов путем размещения ценных бумаг, погашение и обслуживание долговых обязательств. На 1-м этапе определяются предельные размеры государственных заимствований и гарантий на очередной бюджетный год, выбираются инструменты привлечения ресурсов и повышения эффективности их использования. На 2-м этапе привлекаются ресурсы на внешних или внутренних финансовых рынках путем выпуска и размещения государственных ценных бумаг, получения кредита или предоставления государственных гарантии, а затем эти средства направляются на финансирование текущих бюджетных расходов или инвестиционных проектов. 3-й этап заключается в поисках источников финансовых ресурсов для погашения и обслуживания государственного долга, снижении общих издержек, своевременном выполнении долговых обязательств.</w:t>
      </w:r>
    </w:p>
    <w:p w:rsidR="00242EFC" w:rsidRPr="006B6E80" w:rsidRDefault="00242EFC" w:rsidP="006B6E80">
      <w:pPr>
        <w:widowControl w:val="0"/>
        <w:spacing w:line="360" w:lineRule="auto"/>
        <w:ind w:firstLine="709"/>
        <w:jc w:val="both"/>
        <w:rPr>
          <w:rStyle w:val="apple-converted-space"/>
          <w:sz w:val="28"/>
          <w:szCs w:val="28"/>
        </w:rPr>
      </w:pPr>
      <w:r w:rsidRPr="006B6E80">
        <w:rPr>
          <w:rStyle w:val="apple-style-span"/>
          <w:sz w:val="28"/>
          <w:szCs w:val="28"/>
        </w:rPr>
        <w:t>Государственные долговые обязательства погашаются за счет бюджетных доходов, золотовалютных резервов страны, денежных средств, полученных от продажи государственной собственности, а также новых заимствований.</w:t>
      </w:r>
    </w:p>
    <w:p w:rsidR="00242EFC" w:rsidRPr="006B6E80" w:rsidRDefault="00242EFC" w:rsidP="006B6E80">
      <w:pPr>
        <w:widowControl w:val="0"/>
        <w:spacing w:line="360" w:lineRule="auto"/>
        <w:ind w:firstLine="709"/>
        <w:jc w:val="both"/>
        <w:rPr>
          <w:rStyle w:val="apple-converted-space"/>
          <w:sz w:val="28"/>
          <w:szCs w:val="28"/>
        </w:rPr>
      </w:pPr>
      <w:r w:rsidRPr="006B6E80">
        <w:rPr>
          <w:rStyle w:val="apple-style-span"/>
          <w:sz w:val="28"/>
          <w:szCs w:val="28"/>
        </w:rPr>
        <w:t>Методы</w:t>
      </w:r>
      <w:r w:rsidR="00FC71C8">
        <w:rPr>
          <w:rStyle w:val="apple-style-span"/>
          <w:sz w:val="28"/>
          <w:szCs w:val="28"/>
        </w:rPr>
        <w:t xml:space="preserve"> </w:t>
      </w:r>
      <w:r w:rsidRPr="006B6E80">
        <w:rPr>
          <w:rStyle w:val="apple-style-span"/>
          <w:b/>
          <w:bCs/>
          <w:sz w:val="28"/>
          <w:szCs w:val="28"/>
        </w:rPr>
        <w:t>управления государственным долгом</w:t>
      </w:r>
      <w:r w:rsidRPr="006B6E80">
        <w:rPr>
          <w:rStyle w:val="apple-converted-space"/>
          <w:sz w:val="28"/>
          <w:szCs w:val="28"/>
        </w:rPr>
        <w:t> </w:t>
      </w:r>
      <w:r w:rsidRPr="006B6E80">
        <w:rPr>
          <w:rStyle w:val="apple-style-span"/>
          <w:sz w:val="28"/>
          <w:szCs w:val="28"/>
        </w:rPr>
        <w:t>можно подразделить на административные и финансовые.</w:t>
      </w:r>
    </w:p>
    <w:p w:rsidR="00242EFC" w:rsidRPr="006B6E80" w:rsidRDefault="00242EFC" w:rsidP="006B6E80">
      <w:pPr>
        <w:widowControl w:val="0"/>
        <w:spacing w:line="360" w:lineRule="auto"/>
        <w:ind w:firstLine="709"/>
        <w:jc w:val="both"/>
        <w:rPr>
          <w:rStyle w:val="apple-converted-space"/>
          <w:sz w:val="28"/>
          <w:szCs w:val="28"/>
        </w:rPr>
      </w:pPr>
      <w:r w:rsidRPr="006B6E80">
        <w:rPr>
          <w:rStyle w:val="apple-style-span"/>
          <w:sz w:val="28"/>
          <w:szCs w:val="28"/>
        </w:rPr>
        <w:t>Административные методы основаны на быстром и четком выполнении отдельных распоряжений органов государственной власти и управления; они не предусматривают оценку экономической эффективности и результатов действий по</w:t>
      </w:r>
      <w:r w:rsidR="00FC71C8">
        <w:rPr>
          <w:rStyle w:val="apple-converted-space"/>
          <w:sz w:val="28"/>
          <w:szCs w:val="28"/>
        </w:rPr>
        <w:t xml:space="preserve"> </w:t>
      </w:r>
      <w:r w:rsidRPr="006B6E80">
        <w:rPr>
          <w:rStyle w:val="apple-style-span"/>
          <w:b/>
          <w:bCs/>
          <w:sz w:val="28"/>
          <w:szCs w:val="28"/>
        </w:rPr>
        <w:t>управлению государственным долгом</w:t>
      </w:r>
      <w:r w:rsidRPr="006B6E80">
        <w:rPr>
          <w:rStyle w:val="apple-style-span"/>
          <w:sz w:val="28"/>
          <w:szCs w:val="28"/>
        </w:rPr>
        <w:t>.</w:t>
      </w:r>
    </w:p>
    <w:p w:rsidR="00242EFC" w:rsidRPr="006B6E80" w:rsidRDefault="00242EFC" w:rsidP="006B6E80">
      <w:pPr>
        <w:widowControl w:val="0"/>
        <w:spacing w:line="360" w:lineRule="auto"/>
        <w:ind w:firstLine="709"/>
        <w:jc w:val="both"/>
        <w:rPr>
          <w:rStyle w:val="apple-style-span"/>
          <w:sz w:val="28"/>
          <w:szCs w:val="28"/>
        </w:rPr>
      </w:pPr>
      <w:r w:rsidRPr="006B6E80">
        <w:rPr>
          <w:rStyle w:val="apple-style-span"/>
          <w:sz w:val="28"/>
          <w:szCs w:val="28"/>
        </w:rPr>
        <w:t>Финансовые методы состоят в выборе способов и форм обеспечения погашения государственного долга с помощью анализа финансовых показателей и нацелены на максимизацию эффекта от привлекаемых займов при минимальных издержках, связанных с их погашением и обслуживанием.</w:t>
      </w:r>
    </w:p>
    <w:p w:rsidR="00242EFC" w:rsidRPr="006B6E80" w:rsidRDefault="00242EFC" w:rsidP="006B6E80">
      <w:pPr>
        <w:widowControl w:val="0"/>
        <w:spacing w:line="360" w:lineRule="auto"/>
        <w:ind w:firstLine="709"/>
        <w:jc w:val="both"/>
        <w:rPr>
          <w:rStyle w:val="apple-style-span"/>
          <w:sz w:val="28"/>
          <w:szCs w:val="28"/>
        </w:rPr>
      </w:pPr>
      <w:r w:rsidRPr="006B6E80">
        <w:rPr>
          <w:rStyle w:val="apple-style-span"/>
          <w:sz w:val="28"/>
          <w:szCs w:val="28"/>
        </w:rPr>
        <w:t>Наиболее оптимальное сочетание административных и финансовых методов обусловлено внутренними и внешними экономическими и политическими факторами. В условиях долгового кризиса, когда государство испытывает трудности с выполнением ранее взятых обязательств по погашению и обслуживанию государственной задолженности, используются: рефинансирование, реструктуризация, конверсия займов, консолидация займов, аннулирование и списание государственных долгов.</w:t>
      </w:r>
    </w:p>
    <w:p w:rsidR="00072329" w:rsidRPr="006B6E80" w:rsidRDefault="00242EFC" w:rsidP="006B6E80">
      <w:pPr>
        <w:widowControl w:val="0"/>
        <w:spacing w:line="360" w:lineRule="auto"/>
        <w:ind w:firstLine="709"/>
        <w:jc w:val="both"/>
        <w:rPr>
          <w:b/>
          <w:sz w:val="28"/>
          <w:szCs w:val="28"/>
        </w:rPr>
      </w:pPr>
      <w:r w:rsidRPr="006B6E80">
        <w:rPr>
          <w:rStyle w:val="apple-style-span"/>
          <w:b/>
          <w:bCs/>
          <w:sz w:val="28"/>
          <w:szCs w:val="28"/>
        </w:rPr>
        <w:t>Управление государственным долгом</w:t>
      </w:r>
      <w:r w:rsidRPr="006B6E80">
        <w:rPr>
          <w:rStyle w:val="apple-converted-space"/>
          <w:sz w:val="28"/>
          <w:szCs w:val="28"/>
        </w:rPr>
        <w:t> </w:t>
      </w:r>
      <w:r w:rsidRPr="006B6E80">
        <w:rPr>
          <w:rStyle w:val="apple-style-span"/>
          <w:sz w:val="28"/>
          <w:szCs w:val="28"/>
        </w:rPr>
        <w:t>непосредственно влияет на экономический рост, уровень инфляции, ссудного процента, занятости, объема инвестиций в экономику страны в целом и в реальный сектор экономики.</w:t>
      </w:r>
    </w:p>
    <w:p w:rsidR="006246DA" w:rsidRDefault="00FC71C8" w:rsidP="006B6E80">
      <w:pPr>
        <w:widowControl w:val="0"/>
        <w:spacing w:line="360" w:lineRule="auto"/>
        <w:ind w:firstLine="709"/>
        <w:jc w:val="center"/>
        <w:rPr>
          <w:b/>
          <w:sz w:val="28"/>
          <w:szCs w:val="28"/>
        </w:rPr>
      </w:pPr>
      <w:r>
        <w:rPr>
          <w:b/>
          <w:sz w:val="28"/>
          <w:szCs w:val="28"/>
        </w:rPr>
        <w:br w:type="page"/>
      </w:r>
      <w:r w:rsidR="006246DA" w:rsidRPr="006B6E80">
        <w:rPr>
          <w:b/>
          <w:sz w:val="28"/>
          <w:szCs w:val="28"/>
        </w:rPr>
        <w:t>Заключение</w:t>
      </w:r>
    </w:p>
    <w:p w:rsidR="00FC71C8" w:rsidRPr="006B6E80" w:rsidRDefault="00FC71C8" w:rsidP="006B6E80">
      <w:pPr>
        <w:widowControl w:val="0"/>
        <w:spacing w:line="360" w:lineRule="auto"/>
        <w:ind w:firstLine="709"/>
        <w:jc w:val="center"/>
        <w:rPr>
          <w:b/>
          <w:sz w:val="28"/>
          <w:szCs w:val="28"/>
        </w:rPr>
      </w:pP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Финансовая политика - это система мер по управлению, распределению и аккумулированию финансовыми ресурсами.</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Финансовая политика является составной частью, стержнем экономической политики государства.</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Финансовая политика проявляется в системе форм и методов управления финансами. Главная задача финансовой политики - это обеспечение финансовыми ресурсами программы социально-экономического развития государства. Содержание финансовой политики сложное и охватывает широкий комплекс мер:</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1) Разработка общей концепции финансовой политики, определение ее целей и задач;</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2) Создание адекватного финансового механизма;</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3) Управление финансовой деятельностью государства и других субъектов экономики.</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Основы финансовой политики составляют стратегическое направление, которое определяет долгосрочную и среднесрочную перспективу использования финансов и предусматривает решение глобальных задач. Они связаны с основными проблемами, стоящими перед государством: это эффективное использование финансовых ресурсов, регулирование социальных и экономических процессов, стимулирование отдельных отраслей и территорий, передовых направлений развития.</w:t>
      </w:r>
    </w:p>
    <w:p w:rsidR="00FD172F" w:rsidRPr="006B6E80" w:rsidRDefault="00FD172F" w:rsidP="006B6E80">
      <w:pPr>
        <w:pStyle w:val="a6"/>
        <w:widowControl w:val="0"/>
        <w:spacing w:before="0" w:beforeAutospacing="0" w:after="0" w:afterAutospacing="0" w:line="360" w:lineRule="auto"/>
        <w:ind w:firstLine="709"/>
        <w:jc w:val="both"/>
        <w:rPr>
          <w:color w:val="000000"/>
          <w:sz w:val="28"/>
          <w:szCs w:val="28"/>
        </w:rPr>
      </w:pPr>
      <w:r w:rsidRPr="006B6E80">
        <w:rPr>
          <w:color w:val="000000"/>
          <w:sz w:val="28"/>
          <w:szCs w:val="28"/>
        </w:rPr>
        <w:t>Успех финансовой политики, ее высокая результативность определяют мощь государства, его способность обеспечивать выполнение всех функций, реализовывать национальные интересы, поддерживать баланс между внутренними и внешними интересами, социально-экономическую стабильность.</w:t>
      </w:r>
    </w:p>
    <w:p w:rsidR="006246DA" w:rsidRDefault="00FC71C8" w:rsidP="006B6E80">
      <w:pPr>
        <w:widowControl w:val="0"/>
        <w:spacing w:line="360" w:lineRule="auto"/>
        <w:ind w:firstLine="709"/>
        <w:jc w:val="center"/>
        <w:rPr>
          <w:b/>
          <w:sz w:val="28"/>
          <w:szCs w:val="28"/>
        </w:rPr>
      </w:pPr>
      <w:r>
        <w:rPr>
          <w:b/>
          <w:sz w:val="28"/>
          <w:szCs w:val="28"/>
        </w:rPr>
        <w:br w:type="page"/>
      </w:r>
      <w:r w:rsidR="006246DA" w:rsidRPr="006B6E80">
        <w:rPr>
          <w:b/>
          <w:sz w:val="28"/>
          <w:szCs w:val="28"/>
        </w:rPr>
        <w:t>Список литературы</w:t>
      </w:r>
    </w:p>
    <w:p w:rsidR="00FC71C8" w:rsidRPr="006B6E80" w:rsidRDefault="00FC71C8" w:rsidP="006B6E80">
      <w:pPr>
        <w:widowControl w:val="0"/>
        <w:spacing w:line="360" w:lineRule="auto"/>
        <w:ind w:firstLine="709"/>
        <w:jc w:val="center"/>
        <w:rPr>
          <w:b/>
          <w:sz w:val="28"/>
          <w:szCs w:val="28"/>
        </w:rPr>
      </w:pPr>
    </w:p>
    <w:p w:rsidR="006D6BBE" w:rsidRPr="006B6E80" w:rsidRDefault="006D6BBE" w:rsidP="00FC71C8">
      <w:pPr>
        <w:widowControl w:val="0"/>
        <w:spacing w:line="360" w:lineRule="auto"/>
        <w:jc w:val="both"/>
        <w:rPr>
          <w:rStyle w:val="apple-style-span"/>
          <w:sz w:val="28"/>
          <w:szCs w:val="28"/>
        </w:rPr>
      </w:pPr>
      <w:r w:rsidRPr="006B6E80">
        <w:rPr>
          <w:rStyle w:val="apple-style-span"/>
          <w:sz w:val="28"/>
          <w:szCs w:val="28"/>
        </w:rPr>
        <w:t>1.</w:t>
      </w:r>
      <w:r w:rsidR="00FC71C8">
        <w:rPr>
          <w:rStyle w:val="apple-style-span"/>
          <w:sz w:val="28"/>
          <w:szCs w:val="28"/>
        </w:rPr>
        <w:t xml:space="preserve"> </w:t>
      </w:r>
      <w:r w:rsidRPr="006B6E80">
        <w:rPr>
          <w:rStyle w:val="apple-style-span"/>
          <w:sz w:val="28"/>
          <w:szCs w:val="28"/>
        </w:rPr>
        <w:t>Дробозина Л.А., Финансы. – М.: Финансы и статистика, 2009.-398с</w:t>
      </w:r>
    </w:p>
    <w:p w:rsidR="006D6BBE" w:rsidRDefault="006D6BBE" w:rsidP="00FC71C8">
      <w:pPr>
        <w:widowControl w:val="0"/>
        <w:spacing w:line="360" w:lineRule="auto"/>
        <w:jc w:val="both"/>
        <w:rPr>
          <w:rStyle w:val="apple-style-span"/>
          <w:sz w:val="28"/>
          <w:szCs w:val="28"/>
        </w:rPr>
      </w:pPr>
      <w:r w:rsidRPr="006B6E80">
        <w:rPr>
          <w:rStyle w:val="apple-style-span"/>
          <w:sz w:val="28"/>
          <w:szCs w:val="28"/>
        </w:rPr>
        <w:t>2. Родионова В.М., Финансы. - М.: Финансы и статистика, 2005.-280с</w:t>
      </w:r>
    </w:p>
    <w:p w:rsidR="00FC71C8" w:rsidRDefault="00FC71C8" w:rsidP="00FC71C8">
      <w:pPr>
        <w:widowControl w:val="0"/>
        <w:spacing w:line="360" w:lineRule="auto"/>
        <w:jc w:val="both"/>
        <w:rPr>
          <w:rStyle w:val="apple-style-span"/>
          <w:sz w:val="28"/>
          <w:szCs w:val="28"/>
        </w:rPr>
      </w:pPr>
    </w:p>
    <w:p w:rsidR="00FC71C8" w:rsidRPr="00FC71C8" w:rsidRDefault="00FC71C8" w:rsidP="00FC71C8">
      <w:pPr>
        <w:widowControl w:val="0"/>
        <w:spacing w:line="360" w:lineRule="auto"/>
        <w:jc w:val="center"/>
        <w:rPr>
          <w:rStyle w:val="apple-style-span"/>
          <w:color w:val="FFFFFF"/>
          <w:sz w:val="28"/>
          <w:szCs w:val="28"/>
        </w:rPr>
      </w:pPr>
      <w:bookmarkStart w:id="0" w:name="_GoBack"/>
      <w:bookmarkEnd w:id="0"/>
    </w:p>
    <w:sectPr w:rsidR="00FC71C8" w:rsidRPr="00FC71C8" w:rsidSect="006B6E80">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79A" w:rsidRDefault="00F1379A">
      <w:r>
        <w:separator/>
      </w:r>
    </w:p>
  </w:endnote>
  <w:endnote w:type="continuationSeparator" w:id="0">
    <w:p w:rsidR="00F1379A" w:rsidRDefault="00F13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79A" w:rsidRDefault="00F1379A">
      <w:r>
        <w:separator/>
      </w:r>
    </w:p>
  </w:footnote>
  <w:footnote w:type="continuationSeparator" w:id="0">
    <w:p w:rsidR="00F1379A" w:rsidRDefault="00F13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1C8" w:rsidRPr="00DF210D" w:rsidRDefault="00FC71C8" w:rsidP="00DF210D">
    <w:pPr>
      <w:pStyle w:val="a7"/>
      <w:jc w:val="center"/>
      <w:rPr>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A22FA7"/>
    <w:multiLevelType w:val="hybridMultilevel"/>
    <w:tmpl w:val="171E43C2"/>
    <w:lvl w:ilvl="0" w:tplc="20748E00">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E73"/>
    <w:rsid w:val="00072329"/>
    <w:rsid w:val="001814E1"/>
    <w:rsid w:val="00214168"/>
    <w:rsid w:val="00242EFC"/>
    <w:rsid w:val="00320E95"/>
    <w:rsid w:val="00434D73"/>
    <w:rsid w:val="004665F4"/>
    <w:rsid w:val="0052564F"/>
    <w:rsid w:val="00594620"/>
    <w:rsid w:val="005F7AD2"/>
    <w:rsid w:val="0061626E"/>
    <w:rsid w:val="006246DA"/>
    <w:rsid w:val="006B6E80"/>
    <w:rsid w:val="006D6BBE"/>
    <w:rsid w:val="007447B1"/>
    <w:rsid w:val="007E7F3A"/>
    <w:rsid w:val="007F49AC"/>
    <w:rsid w:val="00892A57"/>
    <w:rsid w:val="00A45D8D"/>
    <w:rsid w:val="00AE1E73"/>
    <w:rsid w:val="00B17E87"/>
    <w:rsid w:val="00D402C2"/>
    <w:rsid w:val="00DF210D"/>
    <w:rsid w:val="00EC7C34"/>
    <w:rsid w:val="00F1379A"/>
    <w:rsid w:val="00F47D38"/>
    <w:rsid w:val="00F9042E"/>
    <w:rsid w:val="00FC71C8"/>
    <w:rsid w:val="00FD1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5AC08E0-19C0-4F32-9A88-2F07C39A3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A45D8D"/>
    <w:pPr>
      <w:spacing w:before="100" w:beforeAutospacing="1" w:after="100" w:afterAutospacing="1"/>
    </w:pPr>
  </w:style>
  <w:style w:type="character" w:styleId="a3">
    <w:name w:val="Strong"/>
    <w:uiPriority w:val="99"/>
    <w:qFormat/>
    <w:rsid w:val="00A45D8D"/>
    <w:rPr>
      <w:rFonts w:cs="Times New Roman"/>
      <w:b/>
      <w:bCs/>
    </w:rPr>
  </w:style>
  <w:style w:type="character" w:styleId="a4">
    <w:name w:val="Emphasis"/>
    <w:uiPriority w:val="99"/>
    <w:qFormat/>
    <w:rsid w:val="00A45D8D"/>
    <w:rPr>
      <w:rFonts w:cs="Times New Roman"/>
      <w:i/>
      <w:iCs/>
    </w:rPr>
  </w:style>
  <w:style w:type="character" w:customStyle="1" w:styleId="apple-converted-space">
    <w:name w:val="apple-converted-space"/>
    <w:uiPriority w:val="99"/>
    <w:rsid w:val="00A45D8D"/>
    <w:rPr>
      <w:rFonts w:cs="Times New Roman"/>
    </w:rPr>
  </w:style>
  <w:style w:type="character" w:styleId="a5">
    <w:name w:val="Hyperlink"/>
    <w:uiPriority w:val="99"/>
    <w:rsid w:val="00A45D8D"/>
    <w:rPr>
      <w:rFonts w:cs="Times New Roman"/>
      <w:color w:val="0000FF"/>
      <w:u w:val="single"/>
    </w:rPr>
  </w:style>
  <w:style w:type="paragraph" w:styleId="a6">
    <w:name w:val="Normal (Web)"/>
    <w:basedOn w:val="a"/>
    <w:uiPriority w:val="99"/>
    <w:rsid w:val="004665F4"/>
    <w:pPr>
      <w:spacing w:before="100" w:beforeAutospacing="1" w:after="100" w:afterAutospacing="1"/>
    </w:pPr>
  </w:style>
  <w:style w:type="character" w:customStyle="1" w:styleId="apple-style-span">
    <w:name w:val="apple-style-span"/>
    <w:uiPriority w:val="99"/>
    <w:rsid w:val="007F49AC"/>
    <w:rPr>
      <w:rFonts w:cs="Times New Roman"/>
    </w:rPr>
  </w:style>
  <w:style w:type="paragraph" w:styleId="a7">
    <w:name w:val="header"/>
    <w:basedOn w:val="a"/>
    <w:link w:val="a8"/>
    <w:uiPriority w:val="99"/>
    <w:rsid w:val="00FC71C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rsid w:val="00FC71C8"/>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68498">
      <w:marLeft w:val="0"/>
      <w:marRight w:val="0"/>
      <w:marTop w:val="0"/>
      <w:marBottom w:val="0"/>
      <w:divBdr>
        <w:top w:val="none" w:sz="0" w:space="0" w:color="auto"/>
        <w:left w:val="none" w:sz="0" w:space="0" w:color="auto"/>
        <w:bottom w:val="none" w:sz="0" w:space="0" w:color="auto"/>
        <w:right w:val="none" w:sz="0" w:space="0" w:color="auto"/>
      </w:divBdr>
    </w:div>
    <w:div w:id="609168499">
      <w:marLeft w:val="0"/>
      <w:marRight w:val="0"/>
      <w:marTop w:val="0"/>
      <w:marBottom w:val="0"/>
      <w:divBdr>
        <w:top w:val="none" w:sz="0" w:space="0" w:color="auto"/>
        <w:left w:val="none" w:sz="0" w:space="0" w:color="auto"/>
        <w:bottom w:val="none" w:sz="0" w:space="0" w:color="auto"/>
        <w:right w:val="none" w:sz="0" w:space="0" w:color="auto"/>
      </w:divBdr>
    </w:div>
    <w:div w:id="609168500">
      <w:marLeft w:val="0"/>
      <w:marRight w:val="0"/>
      <w:marTop w:val="0"/>
      <w:marBottom w:val="0"/>
      <w:divBdr>
        <w:top w:val="none" w:sz="0" w:space="0" w:color="auto"/>
        <w:left w:val="none" w:sz="0" w:space="0" w:color="auto"/>
        <w:bottom w:val="none" w:sz="0" w:space="0" w:color="auto"/>
        <w:right w:val="none" w:sz="0" w:space="0" w:color="auto"/>
      </w:divBdr>
    </w:div>
    <w:div w:id="609168501">
      <w:marLeft w:val="0"/>
      <w:marRight w:val="0"/>
      <w:marTop w:val="0"/>
      <w:marBottom w:val="0"/>
      <w:divBdr>
        <w:top w:val="none" w:sz="0" w:space="0" w:color="auto"/>
        <w:left w:val="none" w:sz="0" w:space="0" w:color="auto"/>
        <w:bottom w:val="none" w:sz="0" w:space="0" w:color="auto"/>
        <w:right w:val="none" w:sz="0" w:space="0" w:color="auto"/>
      </w:divBdr>
    </w:div>
    <w:div w:id="6091685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2371</Words>
  <Characters>13516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Финуправление</Company>
  <LinksUpToDate>false</LinksUpToDate>
  <CharactersWithSpaces>15856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Бюджетный отдел</dc:creator>
  <cp:keywords/>
  <dc:description/>
  <cp:lastModifiedBy>admin</cp:lastModifiedBy>
  <cp:revision>2</cp:revision>
  <dcterms:created xsi:type="dcterms:W3CDTF">2014-03-24T10:44:00Z</dcterms:created>
  <dcterms:modified xsi:type="dcterms:W3CDTF">2014-03-24T10:44:00Z</dcterms:modified>
</cp:coreProperties>
</file>