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12E" w:rsidRPr="00DA0BDD" w:rsidRDefault="00753972" w:rsidP="00735938">
      <w:pPr>
        <w:pStyle w:val="ConsTitle"/>
        <w:widowControl/>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РЕФЕРАТ: </w:t>
      </w:r>
      <w:r w:rsidR="00DA0BDD">
        <w:rPr>
          <w:rFonts w:ascii="Times New Roman" w:hAnsi="Times New Roman" w:cs="Times New Roman"/>
          <w:sz w:val="28"/>
          <w:szCs w:val="28"/>
        </w:rPr>
        <w:t>ПОРЯДОК</w:t>
      </w:r>
      <w:r w:rsidR="0027112E" w:rsidRPr="00DA0BDD">
        <w:rPr>
          <w:rFonts w:ascii="Times New Roman" w:hAnsi="Times New Roman" w:cs="Times New Roman"/>
          <w:sz w:val="28"/>
          <w:szCs w:val="28"/>
        </w:rPr>
        <w:t xml:space="preserve"> ИСЧИСЛЕНИЯ И УПЛАТЫ АКЦИЗОВ</w:t>
      </w:r>
    </w:p>
    <w:p w:rsidR="0027112E" w:rsidRPr="00DA0BDD" w:rsidRDefault="0027112E" w:rsidP="00DA0BDD">
      <w:pPr>
        <w:pStyle w:val="ConsNonformat"/>
        <w:widowControl/>
        <w:spacing w:line="360" w:lineRule="auto"/>
        <w:jc w:val="both"/>
        <w:rPr>
          <w:rFonts w:ascii="Times New Roman" w:hAnsi="Times New Roman" w:cs="Times New Roman"/>
          <w:sz w:val="28"/>
          <w:szCs w:val="28"/>
        </w:rPr>
      </w:pPr>
    </w:p>
    <w:p w:rsidR="0027112E" w:rsidRPr="00DA0BDD" w:rsidRDefault="00DA0BDD" w:rsidP="00DA0BDD">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Р</w:t>
      </w:r>
      <w:r w:rsidR="0027112E" w:rsidRPr="00DA0BDD">
        <w:rPr>
          <w:rFonts w:ascii="Times New Roman" w:hAnsi="Times New Roman" w:cs="Times New Roman"/>
          <w:sz w:val="28"/>
          <w:szCs w:val="28"/>
        </w:rPr>
        <w:t>ассмотрим, какие операции в отношении нефтепродуктов признаются объектом налогообложения акцизами. Данные операции можно разделить на две группы.</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1. Операции, совершаемые производителями подакцизных нефтепродуктов: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реализация на территории Российской Федерации лицами произведенных ими подакцизных нефтепродуктов, в том числе реализация предметов залога и передача подакцизных нефтепродуктов по соглашению о предоставлении отступного или новации (определение этих понятий дано в Налоговом кодексе Российской Федерации). При этом в целях гл. 22 передача прав собственности на подакцизные товары одним лицом другому лицу на возмездной и (или) безвозмездной основе, а также использование их при натуральной оплате, признается реализацией 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Обращаем внимание на то, что объектом налогообложения признаются операции по реализации нефтепродуктов, помещенных под таможенный режим экспорта за пределы территории Российской Федерации, при отсутствии представленного в налоговый орган поручительства банка или банковской гарантии;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передача на территории Российской Федерации лицом произведенных им из давальческого сырья (материалов) подакцизных нефтепродуктов собственнику указанного сырья (материалов) либо другим лицам, в том числе получение указанных подакцизных нефтепродуктов в собственность в счет оплаты услуг по производству подакцизных нефтепродуктов из давальческого сырья (материалов).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Так же, как и по предыдущей операции, объектом налогообложения признаются операции по передаче лицом произведенных им из давальческого сырья нефтепродуктов собственнику указанного сырья (материалов) либо другим лицам, помещенных под таможенный режим экспорта за пределы территории Российской Федерации, при отсутствии представленного в налоговый орган поручительства банка или банковской гарантии;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передача на территории Российской Федерации лицами произведенных ими подакцизных нефтепродуктов в уставный (складочный) капитал организаций, в паевые фонды кооперативов, а также в качестве взноса по договору простого товарищества (договору о совместной деятельности).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Обращаем внимание, что согласно п. 3 ст. 39 Кодекса данная операция не признается реализацией. Однако для целей налогообложения акцизами она признается объектом налогообложения;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передача на территории Российской Федерации организацией (хозяйственным обществом или товариществом) произведенных ею подакцизных нефтепродуктов своему участнику (его правопреемнику или наследнику) при его выходе (выбытии) из организации (хозяйственного общества или товарищества).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Так же, как и по предыдущей операции, согласно п. 3 ст. 39 Кодекса эта операция не признается реализацией. Однако для целей налогообложения акцизами она признается объектом налогообложения;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передача в структуре организации произведенных подакцизных нефтепродуктов для дальнейшего производства неподакцизных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передача на территории Российской Федерации лицами произведенных ими подакцизных нефтепродуктов для собственных нужд;</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передача произведенных подакцизных нефтепродуктов на переработку на давальческой основе.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2. Операции, совершаемые иными лицами с подакцизными нефтепродуктами: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ввоз подакцизных нефтепродуктов на таможенную территорию Российской Федерации;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первичная реализация подакцизных нефтепродуктов, происходящих и ввезенных на территорию Российской Федерации с территории государств - участников Таможенного союза без таможенного оформления (при наличии соглашений о едином таможенном пространстве);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продажа лицами переданных им на основании приговоров или решений судов, арбитражных судов или других уполномоченных на то государственных органов конфискованных и (или) бесхозяйных подакцизных нефтепродуктов, подакцизных нефтепродуктов, от которых произошел отказ в пользу государства и которые подлежат обращению в государственную и (или) муниципальную собственность.</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отношении определения объекта налогообложения часто задаются вопросы:</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1. Возникает ли объект налогообложения акцизами у организации, производящей подакцизные товары и передающей их бесплатно в целях рекламы своей продукции?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Согласно пп. 1 п. 1 ст. 182 Кодекса передача прав собственности на подакцизные товары одним лицом другому лицу на безвозмездной основе признается реализацией подакцизных товаров, а операция по реализации на территории Российской Федерации лицами произведенных ими подакцизных товаров признается объектом налогообложения акцизами.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Следовательно, подакцизные товары, переданные организацией в целях рекламы производимой ими продукции на безвозмездной основе (бесплатно), облагаются акцизами.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2. Облагается ли акцизами бензин автомобильный, произведенный нестандартным способом?</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Согласно п. 3 ст. 182 Кодекса в целях гл. 22 к производству приравниваются любые виды смешения товаров в местах их хранения и реализации, в результате которых получается подакцизный товар.</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Следовательно, если организацией в результате осуществления процесса смешения низкооктановых марок бензина (включая прямогонный бензин) с высокооктановыми добавками производится и реализуется бензин автомобильный новой марки и нового качества, то данный бензин признается подакцизным товаром, а у его производителя возникает объект налогообложения акцизами.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3. Возникает ли объект налогообложения акцизами у организации, которая приобрела моторное масло и осуществляет его розлив (фасовку) в мелкую тару с целью дальнейшей реализации?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Согласно п. 3 ст. 182 Кодекса в целях гл. 22 к производству приравнивается розлив подакцизных товаров, осуществляемый как часть общего процесса производства этих товаров в соответствии с требованиями государственных стандартов и (или) другой нормативно - технической документации, которые регламентируют процесс производства указанных товаров и утверждаются уполномоченными федеральными органами исполнительной власти.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Исходя из того, что действующие государственные стандарты (технические условия), регламентирующие производство моторных масел, содержат требование по упаковке (розливу) моторных масел в потребительскую тару, эта операция представляет собой часть общего процесса их производства, после которого данная продукция определяется как самостоятельный, готовый к применению товар.</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Следовательно, поскольку согласно этим документам деятельность по розливу моторных масел в потребительскую тару квалифицируется как производство, у организаций и индивидуальных предпринимателей, осуществляющих розлив (расфасовку) этого подакцизного товара, возникает объект налогообложения акцизами.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4. Что понимается под использованием подакцизных товаров для собственных нужд?</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соответствии с пп. 6 п. 1 ст. 182 Кодекса объектом налогообложения признается операция по передаче на территории Российской Федерации лицами произведенных ими подакцизных товаров для собственных нужд.</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Под использованием подакцизных товаров на собственные нужды понимается такое использование этих товаров, при котором они не являются сырьем для дальнейшего производства из них подакцизных и неподакцизных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Например, организация, производящая автомобильный бензин и дизельное топливо, использует их в дальнейшем на заправку собственных автотранспортных средств.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этом случае согласно пп. 6 п. 1 ст. 182 Кодекса у организации - производителя при передаче для этих целей автомобильного бензина и дизельного топлива возникает объект налогообложения акцизами.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Операции, освобождаемые от налогообложения акцизами, перечислены в ст. 183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отношении нефтепродуктов такими операциями могут быть признаны следующие операции.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Во-первых, передача подакцизных нефтепродуктов одним структурным подразделением организации другому структурному подразделению этой же организации для производства других подакцизных нефтепродуктов.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Так, например, передача моторного топлива для розлива (расфасовки) в потребительскую тару одним структурным подразделением нефтеперерабатывающего завода другому структурному подразделению этого же нефтеперерабатывающего завода объектом налогообложения акцизами не признается, даже если эти подразделения находятся на разных территориях.</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Во-вторых, реализация нефтепродуктов и (или) передача лицом произведенных им из давальческого сырья нефтепродуктов собственнику указанного сырья (материалов) либо другим лицам, помещенных под таможенный режим экспорта за пределы территории Российской Федерации в соответствии со ст. 184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Особенности налогообложения нефтепродуктов, помещенных под таможенный режим экспорта за пределы территории Российской Федерации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Операции по реализации нефтепродуктов и (или) передаче лицом произведенных им из давальческого сырья нефтепродуктов собственнику указанного сырья (материалов) либо другим лицам, помещенных под таможенный режим экспорта за пределы территории Российской Федерации, освобождаются от налогообложения акцизами, если экспорт подакцизных нефтепродуктов осуществляется: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непосредственно налогоплательщиком - производителем этих товаров как из собственного, так и из давальческого сырья;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собственниками нефти (давальческого сырья), из которой вывозимые нефтепродукты произведены на давальческих принципах;</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иными лицами на основании договоров комиссии, поручения либо агентского договора, заключенных с налогоплательщиками - производителями нефтепродуктов или с собственниками нефтепродуктов и нефти (давальческого сырья), из которой эти нефтепродукты произведены.</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случаях, если экспорт подакцизных нефтепродуктов осуществляет перепродавец, освобождение от уплаты акцизов не производится.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Налогоплательщик освобождается от налогообложения операций по реализации произведенных им нефтепродуктов и (или) передаче нефтепродуктов, произведенных им из давальческого сырья, помещенных под таможенный режим экспорта за пределы территории Российской Федерации, только при условии представления в налоговый орган поручительства банка или банковской гарантии (ст. 74 Налогового кодекса). Ст. 74 Кодекса установлено, что поручительство оформляется в соответствии с гражданским законодательством Российской Федерации договором между налоговым органом и поручителем.</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Поручительство должно предусматривать обязанность банка уплатить сумму акциза и соответствующую пеню в случаях непредставления в порядке и сроки, которые установлены пунктом 6 ст. 198 Кодекса, налогоплательщиком документов, подтверждающих факт экспорта подакцизных товаров, и неуплаты им налога и (или) пени.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Если такое поручительство или банковская гарантия отсутствуют, то налогоплательщик обязан уплатить акциз в соответствии с общим порядком, предусмотренным для операций по реализации подакцизных товаров на территории Российской Федерации, а именно:</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день отгрузки бензина автомобильного и дизельного топлива и в день оплаты моторного масла или в день передачи моторного масла, произведенного из давальческого сырья, помещенных под таможенный режим экспорта за пределы территории Российской Федерации, налогоплательщик начисляет по этим товарам сумму акциза по установленным налоговым ставкам;</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начисленная по таким изделиям сумма акциза уплачивается налогоплательщиком в бюджет в сроки, предусмотренные в ст. 204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Сумма акциза, уплаченная налогоплательщиками в бюджет по нефтепродуктам, вывезенным в таможенном режиме экспорта за пределы территории Российской Федерации, подлежит возврату после представления налогоплательщиком в налоговые органы документов, подтверждающих факт их экспорта, предусмотренных п. 6 ст. 198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Возврат акциза производится в порядке, предусмотренном ст. 203 Кодекса, не позднее трех месяцев со дня представления налогоплательщиком указанных документов.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Хотелось бы особо подчеркнуть, что возврат из бюджета сумм акциза, уплаченных по экспортируемым подакцизным товарам (включая нефтепродукты), производится только непосредственно налогоплательщику. Соответственно, в случае, если подакцизный товар произведен из давальческого сырья, уплаченная сумма акциза должна быть возвращена налогоплательщику - производителю товара из давальческого сырья.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Например, организация передает собственную нефть на нефтеперерабатывающий завод для производства автомобильного бензина на принципах давальческого сырья. Затем нефтеперерабатывающий завод произведенный им автомобильный бензин передает организации - собственнику нефти, который реализует его в таможенном режиме экспорта за пределы территории Российской Федерации.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данном случае объектом налогообложения акцизами является операция по передаче на территории Российской Федерации нефтеперерабатывающим заводом произведенного им из давальческого сырья автомобильного бензина собственнику указанного сырья.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Если нефтеперерабатывающий завод не представил в налоговый орган банковскую гарантию либо отсутствует поручительство банка, он должен начислить и уплатить акциз в общеустановленном порядке.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При расчетах между нефтеперерабатывающим заводом, который произвел автомобильный бензин из давальческого сырья, и организацией - собственником этого сырья к стоимости работы по производству этого бензина добавляется сумма акциза, исчисленная в установленном Кодексом порядке.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После представления в налоговый орган документов, подтверждающих факт экспорта, по перечню и в сроки, установленные п. 6 ст. 198 Кодекса, уплаченная сумма акциза возвращается налогоплательщику, то есть нефтеперерабатывающему заводу.</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Порядок взаиморасчетов налогоплательщика (нефтеперерабатывающего завода) с собственником давальческого сырья должен быть предусмотрен условиями договора, заключенного между ними.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Документы, подтверждающие факт экспорта, должны быть представлены в налоговый орган по месту регистрации налогоплательщика в обязательном порядке в течение 180 дней со дня реализации указанных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Таким образом, условием для освобождения налогоплательщика от уплаты акцизов либо возврата ему уплаченных сумм акциза по экспортированным товарам является также соблюдение налогоплательщиком сроков представления документов в полном объеме.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При представлении налогоплательщиком документов по истечении указанного срока оснований для освобождения его от уплаты акцизов либо возврата ему уплаченных сумм акцизов по таким товарам не имеется.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Обращаем внимание на то, что согласно Федеральному закону от 05.08.2000 N 118-ФЗ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в настоящее время режим налогообложения операций по реализации подакцизных товаров, помещенных под таможенный режим экспорта за пределы территории Российской Федерации и вывозимых в государства - участники Содружества Независимых Государств, аналогичен действующему со странами дальнего зарубежья.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Этот порядок введен с 1 июля 2001 г., за исключением налогообложения подакцизных товаров, вывозимых в Кыргызскую Республику, Республику Армения и в Азербайджанскую Республику. Во взаимной торговле подакцизными товарами с Кыргызской Республикой и Республикой Армения режим налогообложения операций по реализации подакцизных товаров, аналогичный действующему со странами дальнего зарубежья, введен с 1 января 2001 г., а с Азербайджанской Республикой - с 1 апреля 2001 г.</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Особое внимание обращаем на то, что с 10 сентября 2001 г. (даты введения Федерального закона от 07.08.01 N 118-ФЗ "О внесении изменений и дополнений в главу 22 части второй Налогового кодекса Российской Федерации") произошли принципиальные изменения в налогообложении операций по реализации нефтепродуктов (бензина автомобильного, дизельного топлива и масел для дизельных и (или) карбюраторных (инжекторных) двигателей), помещенных под таможенный режим экспорта за пределы территории Российской Федерации.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Документы для подтверждения факта обоснованности освобождения от уплаты акцизов подакцизных нефтепродуктов, вывезенных в таможенном режиме экспорта за пределы территории Российской Федерации, приведены в соответствие с документами, предъявляемыми согласно ст. 165 гл. 21 "Налог на добавленную стоимость" Кодекса, для налогообложения экспортированных нефтепродуктов налогом на добавленную стоимость по налоговой ставке 0%.</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Для того чтобы суммы акцизов, уплаченные по подакцизным нефтепродуктам, вывезенным за пределы территории Российской Федерации, были возвращены из бюджета, необходимо, чтобы налогоплательщик предъявил платежные документы и выписку банка, подтверждающие фактическое поступление выручки от реализации подакцизных нефтепродуктов на счет российского поставщика (комиссионера, поверенного, агента) в российском банке.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Если подакцизные нефтепродукты, произведенные из давальческого сырья, экспортируются не организацией - производителем, а их собственником, то должны быть представлены платежные документы и выписка банка, подтверждающие фактическое поступление всей выручки на счет собственника подакцизных нефтепродуктов.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Однако в случае, если произведенные из давальческого сырья нефтепродукты не реализуются, а передаются за пределами территории Российской Федерации собственнику давальческого сырья, из которого они произведены, выручки от реализации таких товаров просто нет. Соответственно, не может быть и документа, подтверждающего ее поступление на счет российского налогоплательщика.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Таким образом, с учетом нормы, предусмотренной п. 7 ст. 198 Кодекса, если произведенные из давальческого сырья подакцизные нефтепродукты передаются за пределами территории Российской Федерации собственнику давальческого сырья, то уплаченный налогоплательщиком - производителем на территории Российской Федерации акциз возврату из бюджета не подлежит.</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Ст. 194 Кодекса установлено, что сумма акциза по каждому виду подакцизных товаров исчисляется как произведение соответствующей налоговой ставки и налоговой базы:</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 = А x О,</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где : С - сумма акцизов,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А - налоговая ставка;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 - налоговая база.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 нефтепродукты установлены твердые (специфические) налоговые ставки (в абсолютной сумме на единицу измерения, а именно: в рублях за 1 т (п. 1 ст. 193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Налоговая база определяется как объем реализованных (переданных) нефтепродуктов в натуральном выражении (подпункт 1 пункта 2 статьи 187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Согласно п. 6 ст. 1 Федерального закона от 07.08.01 г. N 118-ФЗ с 1 января 2002 года налогообложение подакцизных нефтепродуктов осуществляется по следующим единым на территории Российской Федерации налоговым ставкам:</w:t>
      </w:r>
    </w:p>
    <w:p w:rsidR="0027112E" w:rsidRPr="00DA0BDD" w:rsidRDefault="0027112E" w:rsidP="00DA0BDD">
      <w:pPr>
        <w:pStyle w:val="ConsNonformat"/>
        <w:widowControl/>
        <w:spacing w:line="360" w:lineRule="auto"/>
        <w:jc w:val="both"/>
        <w:rPr>
          <w:rFonts w:ascii="Times New Roman" w:hAnsi="Times New Roman" w:cs="Times New Roman"/>
          <w:sz w:val="28"/>
          <w:szCs w:val="28"/>
        </w:rPr>
      </w:pPr>
    </w:p>
    <w:tbl>
      <w:tblPr>
        <w:tblW w:w="0" w:type="auto"/>
        <w:tblInd w:w="-8" w:type="dxa"/>
        <w:tblLayout w:type="fixed"/>
        <w:tblCellMar>
          <w:left w:w="70" w:type="dxa"/>
          <w:right w:w="70" w:type="dxa"/>
        </w:tblCellMar>
        <w:tblLook w:val="0000" w:firstRow="0" w:lastRow="0" w:firstColumn="0" w:lastColumn="0" w:noHBand="0" w:noVBand="0"/>
      </w:tblPr>
      <w:tblGrid>
        <w:gridCol w:w="4590"/>
        <w:gridCol w:w="4185"/>
      </w:tblGrid>
      <w:tr w:rsidR="0027112E" w:rsidRPr="00DA0BDD">
        <w:trPr>
          <w:trHeight w:val="240"/>
        </w:trPr>
        <w:tc>
          <w:tcPr>
            <w:tcW w:w="4590"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t xml:space="preserve">Виды подакцизных товаров     </w:t>
            </w:r>
          </w:p>
        </w:tc>
        <w:tc>
          <w:tcPr>
            <w:tcW w:w="4185"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t xml:space="preserve">Налоговая ставка в рублях  </w:t>
            </w:r>
          </w:p>
        </w:tc>
      </w:tr>
      <w:tr w:rsidR="0027112E" w:rsidRPr="00DA0BDD">
        <w:trPr>
          <w:trHeight w:val="360"/>
        </w:trPr>
        <w:tc>
          <w:tcPr>
            <w:tcW w:w="4590"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t xml:space="preserve">Бензин автомобильный с октановым </w:t>
            </w:r>
            <w:r w:rsidRPr="00DA0BDD">
              <w:rPr>
                <w:rFonts w:ascii="Times New Roman" w:hAnsi="Times New Roman" w:cs="Times New Roman"/>
                <w:sz w:val="28"/>
                <w:szCs w:val="28"/>
              </w:rPr>
              <w:br/>
              <w:t xml:space="preserve">числом до "80" включительно      </w:t>
            </w:r>
          </w:p>
        </w:tc>
        <w:tc>
          <w:tcPr>
            <w:tcW w:w="4185"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br/>
              <w:t xml:space="preserve">1512             </w:t>
            </w:r>
          </w:p>
        </w:tc>
      </w:tr>
      <w:tr w:rsidR="0027112E" w:rsidRPr="00DA0BDD">
        <w:trPr>
          <w:trHeight w:val="360"/>
        </w:trPr>
        <w:tc>
          <w:tcPr>
            <w:tcW w:w="4590"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t xml:space="preserve">Бензин автомобильный с иными     </w:t>
            </w:r>
            <w:r w:rsidRPr="00DA0BDD">
              <w:rPr>
                <w:rFonts w:ascii="Times New Roman" w:hAnsi="Times New Roman" w:cs="Times New Roman"/>
                <w:sz w:val="28"/>
                <w:szCs w:val="28"/>
              </w:rPr>
              <w:br/>
              <w:t xml:space="preserve">октановыми числами               </w:t>
            </w:r>
          </w:p>
        </w:tc>
        <w:tc>
          <w:tcPr>
            <w:tcW w:w="4185"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br/>
              <w:t xml:space="preserve">2072             </w:t>
            </w:r>
          </w:p>
        </w:tc>
      </w:tr>
      <w:tr w:rsidR="0027112E" w:rsidRPr="00DA0BDD">
        <w:trPr>
          <w:trHeight w:val="240"/>
        </w:trPr>
        <w:tc>
          <w:tcPr>
            <w:tcW w:w="4590"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t xml:space="preserve">Дизельное топливо                </w:t>
            </w:r>
          </w:p>
        </w:tc>
        <w:tc>
          <w:tcPr>
            <w:tcW w:w="4185"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t xml:space="preserve">616             </w:t>
            </w:r>
          </w:p>
        </w:tc>
      </w:tr>
      <w:tr w:rsidR="0027112E" w:rsidRPr="00DA0BDD">
        <w:trPr>
          <w:trHeight w:val="480"/>
        </w:trPr>
        <w:tc>
          <w:tcPr>
            <w:tcW w:w="4590"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t xml:space="preserve">Масло для дизельных и (или)      </w:t>
            </w:r>
            <w:r w:rsidRPr="00DA0BDD">
              <w:rPr>
                <w:rFonts w:ascii="Times New Roman" w:hAnsi="Times New Roman" w:cs="Times New Roman"/>
                <w:sz w:val="28"/>
                <w:szCs w:val="28"/>
              </w:rPr>
              <w:br/>
              <w:t xml:space="preserve">карбюраторных (инжекторных)      </w:t>
            </w:r>
            <w:r w:rsidRPr="00DA0BDD">
              <w:rPr>
                <w:rFonts w:ascii="Times New Roman" w:hAnsi="Times New Roman" w:cs="Times New Roman"/>
                <w:sz w:val="28"/>
                <w:szCs w:val="28"/>
              </w:rPr>
              <w:br/>
              <w:t xml:space="preserve">двигателей                       </w:t>
            </w:r>
          </w:p>
        </w:tc>
        <w:tc>
          <w:tcPr>
            <w:tcW w:w="4185" w:type="dxa"/>
            <w:tcBorders>
              <w:top w:val="single" w:sz="6" w:space="0" w:color="auto"/>
              <w:left w:val="single" w:sz="6" w:space="0" w:color="auto"/>
              <w:bottom w:val="single" w:sz="6" w:space="0" w:color="auto"/>
              <w:right w:val="single" w:sz="6" w:space="0" w:color="auto"/>
            </w:tcBorders>
          </w:tcPr>
          <w:p w:rsidR="0027112E" w:rsidRPr="00DA0BDD" w:rsidRDefault="0027112E" w:rsidP="00DA0BDD">
            <w:pPr>
              <w:pStyle w:val="ConsCell"/>
              <w:widowControl/>
              <w:spacing w:line="360" w:lineRule="auto"/>
              <w:jc w:val="both"/>
              <w:rPr>
                <w:rFonts w:ascii="Times New Roman" w:hAnsi="Times New Roman" w:cs="Times New Roman"/>
                <w:sz w:val="28"/>
                <w:szCs w:val="28"/>
              </w:rPr>
            </w:pPr>
            <w:r w:rsidRPr="00DA0BDD">
              <w:rPr>
                <w:rFonts w:ascii="Times New Roman" w:hAnsi="Times New Roman" w:cs="Times New Roman"/>
                <w:sz w:val="28"/>
                <w:szCs w:val="28"/>
              </w:rPr>
              <w:br/>
            </w:r>
            <w:r w:rsidRPr="00DA0BDD">
              <w:rPr>
                <w:rFonts w:ascii="Times New Roman" w:hAnsi="Times New Roman" w:cs="Times New Roman"/>
                <w:sz w:val="28"/>
                <w:szCs w:val="28"/>
              </w:rPr>
              <w:br/>
              <w:t xml:space="preserve">1680             </w:t>
            </w:r>
          </w:p>
        </w:tc>
      </w:tr>
    </w:tbl>
    <w:p w:rsidR="0027112E" w:rsidRPr="00DA0BDD" w:rsidRDefault="0027112E" w:rsidP="00DA0BDD">
      <w:pPr>
        <w:pStyle w:val="ConsNonformat"/>
        <w:widowControl/>
        <w:spacing w:line="360" w:lineRule="auto"/>
        <w:jc w:val="both"/>
        <w:rPr>
          <w:rFonts w:ascii="Times New Roman" w:hAnsi="Times New Roman" w:cs="Times New Roman"/>
          <w:sz w:val="28"/>
          <w:szCs w:val="28"/>
        </w:rPr>
      </w:pP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Согласно ст. 200 Кодекса налогоплательщик имеет право начисленную в соответствии со ст. 194 Кодекса сумму акцизов уменьшить на сумму налоговых вычетов.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Вычетам подлежат суммы акцизов, уплаченные при приобретении подакцизных товаров, использованных в качестве сырья для производства других 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При передаче подакцизных товаров, произведенных из давальческого сырья (если давальческим сырьем являются подакцизные товары), вычетам подлежат суммы акциза, уплаченные собственником давальческого сырья при его приобретении, либо исчисленные и уплаченные его собственником при передаче на переработку на давальческой основе.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Обращаем внимание на то, что указанные вычеты производятся только в случае, если ставки акциза на подакцизные товары, используемые в качестве сырья, и ставки акциза на подакцизные товары, произведенные из этого сырья, определены на одинаковую единицу измерения налоговой базы.</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Например, в случае, если организацией в результате осуществления процесса смешения автомобильного бензина с октановым числом до "80" с высокооктановыми добавками производится бензин автомобильный новой марки и нового качества (с октановым числом выше "80"), то сумма акциза, начисленная при реализации (передаче) произведенного бензина, уменьшается на сумму акциза, уплаченного при приобретении использованного бензина, поскольку налоговая ставка установлена в расчете на одинаковую единицу измерения налоговой базы - одну тонну бензина.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случае если при производстве одного подакцизного товара (например, для получения автомобильного бензина с более высоким октановым числом) используется другой подакцизный товар, имеющий отличную от него единицу измерения налоговой базы (например, спиртосодержащая продукция), то в данном случае акциз, уплаченный при приобретении спиртосодержащей продукции, налоговым вычетам при исчислении суммы акциза по произведенному автомобильному бензину не подлежит, а относится на его стоимость.</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Обращаем особое внимание на то, что акциз, уплаченный при приобретении нефти, являющейся подакцизным минеральным сырьем, налоговым вычетам при исчислении суммы акциза на произведенные из нее подакцизные нефтепродукты не подлежит, а относится на стоимость нефтепродуктов. Это обусловлено тем, что согласно п. 2 ст. 200 Кодекса налоговым вычетам подлежат только суммы акцизов, уплаченные при приобретении подакцизных товаров, использованных в качестве сырья для производства других подакцизных товаров, а не суммы акцизов, уплаченные при приобретении подакцизного минерального сырья, использованного для производства 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Налоговые вычеты производятся на основании расчетных документов и счетов - фактур, предъявленных налогоплательщиком и подтверждающих уплату им соответствующих сумм акциза в составе стоимости приобретенных подакцизных товаров, используемых в качестве сырья для производства других 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 ввозимым на территорию Российской Федерации подакцизным товарам, используемым в качестве сырья, должны быть предъявлены таможенные декларации или иные документы, подтверждающие ввоз этих товаров на территорию Российской Федерации.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случаях, когда подакцизные товары, использованные в качестве сырья, оплачены третьими лицами, налоговые вычеты производятся только при соблюдении условия, что в расчетных документах указано наименование организации, за которую произведена оплата.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Если налогоплательщик для производства подакцизных товаров использует в качестве сырья подакцизные товары, переданные ему на давальческих началах, то это сырье налогоплательщиком - производителем не приобретается и, соответственно, им не оплачивается. Поэтому, чтобы произвести налоговые вычеты, налогоплательщик - производитель должен предъявить копии платежных документов с отметкой банка, подтверждающих факт уплаты акциза собственником сырья (если он это сырье произвел) либо факт оплаты собственником сырья его стоимости по ценам, включающим акциз (если он это сырье купил).</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Общим правилом, при котором могут быть проведены налоговые вычеты, является то, что суммы акциза принимаются к вычету только при условии фактической оплаты подакцизных товаров, использованных в качестве сырья для производства других подакцизных товаров, по ценам, включающим акциз, и стоимость использованных в качестве сырья подакцизных товаров списана на затраты по производству реализованных (переданных) 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Причем, если стоимость подакцизных товаров, использованных в качестве сырья, была списана на затраты по производству реализованных подакцизных товаров в одном периоде, а оплата этих товаров произведена в другом периоде, то налоговые вычеты производятся в том периоде, когда произведена их оплата.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соответствии с п. 1 ст. 198 Кодекса налогоплательщик, реализующий производимые им подакцизные товары либо производящий подакцизные товары из давальческого сырья (материалов), обязан предъявить к оплате покупателю указанных товаров соответствующую сумму акциза и на основании п. 2 ст. 198 Кодекса выделить отдельной строкой указанную сумму в расчетных документах, в том числе в реестрах чеков и реестрах на получение средств с аккредитива, первичных учетных документах и счетах - фактурах, за исключением случаев реализации подакцизных товаров за пределы Российской Федерации.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На практике часто возникает вопрос, правомерно ли выделять сумму акциза в расчетных документах, в том числе в счетах - фактурах, при реализации подакцизных товаров лицами, не являющимися их непосредственными производителями, и, соответственно, можно ли произвести налоговые вычеты, если при производстве подакцизного товара (например, при розливе моторного масла в потребительскую тару) использован подакцизный товар, приобретенный не у непосредственного его производителя, а у другого продавца (посредника).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При ответе на этот вопрос следует исходить из следующего.</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Согласно п. 1 ст. 201 Кодекса счета - фактуры, выставленные продавцами при приобретении налогоплательщиком подакцизных товаров, являются основанием для осуществления налоговых вычетов, предусмотренных п. 1 - 3 ст. 200 Кодекса. При этом в соответствии со статьей 199 Кодекса налоговым вычетам подлежат суммы акциза, уплаченные при приобретении подакцизных товаров, используемых в качестве сырья для производства других подакцизных товаров. В других случаях суммы акциза, предъявленные покупателю при реализации подакцизных товаров, учитываются у покупателя в стоимости приобретенных подакцизных товаров.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Таким образом, у организаций, реализующих подакцизные товары, но не являющихся налогоплательщиками акцизов, нет оснований для выделения суммы акциза в расчетных документах и счетах - фактурах.</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Следовательно, у налогоплательщиков акцизов, использующих в процессе производства подакцизные товары, приобретенные у организаций, не являющихся их непосредственными производителями, нет оснований для осуществления налоговых вычетов, предусмотренных п. 1 - 3 ст. 200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Отсюда следует, что, если при производстве подакцизного товара (например, при розливе моторного масла в потребительскую тару) использован подакцизный товар, приобретенный не у непосредственного его производителя, а у другого продавца (посредника), основания для проведения налоговых вычетов у налогоплательщика, осуществившего розлив моторного масла, не имеется.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Порядок определения даты реализации (передачи) подакцизных товаров, включая подакцизные нефтепродукты, установлен ст. 195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 зависимости от вида реализуемых подакцизных нефтепродуктов предусмотрено два способа определения даты реализации (момента начисления акцизов):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Первый. Дата реализации автомобильного бензина и дизельного топлива определяется как день отгрузки (передачи).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Второй. Дата реализации по моторным маслам определяется как день оплаты.</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Дата передачи моторных масел, в том числе для собственных нужд, а также при безвозмездной передаче и (или) при обмене с их участием определяется как день совершения соответствующей операции.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Отсюда следует, что моментом начисления акцизов для налогоплательщика - производителя по моторным маслам, произведенным им из давальческого сырья, является день передачи собственнику давальческого сырья и моторных масел.</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При этом в отношении моторных масел, для которых дата реализации для начисления акцизов Кодексом определена как день оплаты, следует учитывать следующее.</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Согласно Указу Президента Российской Федерации от 20.12.94 N 2204 "Об обеспечении правопорядка при осуществлении платежей по обязательствам за поставку товаров (выполнение работ или оказание услуг)" с учетом дополнений и изменений, внесенных в него Указом Президента Российской Федерации от 31.07.95 N 783, с 1 января 1995 г. обязательным условием договоров, предусматривающих поставку товаров, являются полнота и своевременность исполнения обязательств сторонами соответствующих договоров, вне зависимости от вида договора. Этим Указом установлено, что обязательным условием договоров, предусматривающих поставку товаров, является определение срока исполнения обязательств по расчетам за поставленные по договору товары. При этом предельный срок исполнения обязательств по расчетам за поставленные по договору товары равен трем месяцам с момента фактического получения товаров.</w:t>
      </w:r>
    </w:p>
    <w:p w:rsidR="0027112E" w:rsidRPr="00DA0BDD" w:rsidRDefault="0027112E" w:rsidP="00DA0BDD">
      <w:pPr>
        <w:pStyle w:val="ConsNonformat"/>
        <w:widowControl/>
        <w:pBdr>
          <w:top w:val="single" w:sz="6" w:space="0" w:color="auto"/>
        </w:pBdr>
        <w:spacing w:line="360" w:lineRule="auto"/>
        <w:jc w:val="both"/>
        <w:rPr>
          <w:rFonts w:ascii="Times New Roman" w:hAnsi="Times New Roman" w:cs="Times New Roman"/>
          <w:sz w:val="28"/>
          <w:szCs w:val="28"/>
        </w:rPr>
      </w:pP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КонсультантПлюс: примечание.</w:t>
      </w:r>
    </w:p>
    <w:p w:rsidR="0027112E"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Указ Президента РФ от 20.12.1994 N 2204 "Об обеспечении правопорядка при осуществлении платежей по обязательствам за поставку товаров (выполнение работ или оказание услуг)" утратил силу в связи с изданием Указа Президента РФ от 03.04.2002 N 311 "О признании утратившими силу некоторых Указов Президента Российской Федерации по вопросам налогообложения".</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Сделки, осуществляемые сторонами умышленно без соблюдения установленной Гражданским кодексом Российской Федерации формы, не в полном объеме или несвоевременно, в соответствии с Гражданским кодексом Российской Федерации являются ничтожными и порождают последствия, предусмотренные Гражданским кодексом Российской Федерации и настоящим Указом.</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Суммы неистребованной кредитором задолженности по обязательствам, порожденным указанными сделками, подлежат списанию по истечении четырех месяцев со дня фактического получения предприятием - должником товаров как безнадежная дебиторская задолженность на убытки предприятия - кредитора, за исключением случаев, когда в его действиях отсутствует умысел.</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 учетом того, что согласно пп. 1 п. 1 ст. 182 Кодекса передача прав собственности на подакцизные товары одним лицом другому лицу на безвозмездной основе признается реализацией подакцизных товаров, в данном случае предприятие - кредитор (налогоплательщик акциза по моторным маслам) не освобождается от уплаты акцизов в бюджет.</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Задается вопрос, когда возникает обязанность у налогоплательщика по начислению акцизов на моторные масла в случае, если расчеты за данный товар произведены на условиях предоплаты товара.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Учитывая, что согласно п. 1 ст. 195 Кодекса дата реализации моторных масел определяется как день их оплаты (независимо от дня их фактической отгрузки), обязанность по начислению акциза у налогоплательщика возникает в день поступления денежных средств (предоплаты) за этот товар.</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Сроки и порядок уплаты акцизов при реализации подакцизных товаров установлены ст. 204 Кодекса.</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Обращаем внимание, что согласно п. 1 ст. 8 Кодекса уплата акцизов должна осуществляться только денежными средствами.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 подакцизным нефтепродуктам установлен следующий порядок уплаты акцизов.</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По автомобильному бензину и дизельному топливу уплата акцизов производится исходя из фактических объемов реализации (передачи):</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с 1-го по 15-е число включительно отчетного месяца - не позднее 15-го числа третьего месяца, следующего за отчетным месяцем;</w:t>
      </w:r>
    </w:p>
    <w:p w:rsidR="0027112E" w:rsidRPr="00DA0BDD" w:rsidRDefault="0027112E" w:rsidP="00DA0BDD">
      <w:pPr>
        <w:pStyle w:val="ConsNormal"/>
        <w:widowControl/>
        <w:spacing w:line="360" w:lineRule="auto"/>
        <w:ind w:firstLine="540"/>
        <w:jc w:val="both"/>
        <w:rPr>
          <w:rFonts w:ascii="Times New Roman" w:hAnsi="Times New Roman" w:cs="Times New Roman"/>
          <w:sz w:val="28"/>
          <w:szCs w:val="28"/>
        </w:rPr>
      </w:pPr>
      <w:r w:rsidRPr="00DA0BDD">
        <w:rPr>
          <w:rFonts w:ascii="Times New Roman" w:hAnsi="Times New Roman" w:cs="Times New Roman"/>
          <w:sz w:val="28"/>
          <w:szCs w:val="28"/>
        </w:rPr>
        <w:t>- с 16-го по последнее число отчетного месяца - не позднее 30-го числа третьего месяца, следующего за отчетным месяцем.</w:t>
      </w:r>
    </w:p>
    <w:p w:rsidR="0027112E" w:rsidRPr="00DA0BDD" w:rsidRDefault="0027112E" w:rsidP="00DA0BDD">
      <w:pPr>
        <w:pStyle w:val="ConsNonformat"/>
        <w:widowControl/>
        <w:spacing w:line="360" w:lineRule="auto"/>
        <w:jc w:val="both"/>
        <w:rPr>
          <w:rFonts w:ascii="Times New Roman" w:hAnsi="Times New Roman" w:cs="Times New Roman"/>
          <w:sz w:val="28"/>
          <w:szCs w:val="28"/>
        </w:rPr>
      </w:pPr>
    </w:p>
    <w:p w:rsidR="00753972" w:rsidRPr="00753972" w:rsidRDefault="00753972" w:rsidP="00753972">
      <w:pPr>
        <w:pStyle w:val="ConsNonformat"/>
        <w:widowControl/>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Pr="00753972">
        <w:rPr>
          <w:rFonts w:ascii="Times New Roman" w:hAnsi="Times New Roman" w:cs="Times New Roman"/>
          <w:b/>
          <w:bCs/>
          <w:sz w:val="28"/>
          <w:szCs w:val="28"/>
        </w:rPr>
        <w:t>Литература</w:t>
      </w:r>
    </w:p>
    <w:p w:rsidR="0027112E" w:rsidRPr="00DA0BDD" w:rsidRDefault="00753972" w:rsidP="00DA0BDD">
      <w:pPr>
        <w:pStyle w:val="ConsNonformat"/>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27112E" w:rsidRPr="00DA0BDD" w:rsidRDefault="0027112E" w:rsidP="00DA0BDD">
      <w:pPr>
        <w:pStyle w:val="ConsNormal"/>
        <w:widowControl/>
        <w:spacing w:line="360" w:lineRule="auto"/>
        <w:ind w:firstLine="0"/>
        <w:jc w:val="both"/>
        <w:rPr>
          <w:rFonts w:ascii="Times New Roman" w:hAnsi="Times New Roman" w:cs="Times New Roman"/>
          <w:sz w:val="28"/>
          <w:szCs w:val="28"/>
        </w:rPr>
      </w:pPr>
      <w:r w:rsidRPr="00DA0BDD">
        <w:rPr>
          <w:rFonts w:ascii="Times New Roman" w:hAnsi="Times New Roman" w:cs="Times New Roman"/>
          <w:sz w:val="28"/>
          <w:szCs w:val="28"/>
        </w:rPr>
        <w:t>"</w:t>
      </w:r>
      <w:r w:rsidR="00752BC3">
        <w:rPr>
          <w:rFonts w:ascii="Times New Roman" w:hAnsi="Times New Roman" w:cs="Times New Roman"/>
          <w:sz w:val="28"/>
          <w:szCs w:val="28"/>
        </w:rPr>
        <w:t>Г</w:t>
      </w:r>
      <w:r w:rsidR="00752BC3" w:rsidRPr="00DA0BDD">
        <w:rPr>
          <w:rFonts w:ascii="Times New Roman" w:hAnsi="Times New Roman" w:cs="Times New Roman"/>
          <w:sz w:val="28"/>
          <w:szCs w:val="28"/>
        </w:rPr>
        <w:t xml:space="preserve">ражданский кодекс </w:t>
      </w:r>
      <w:r w:rsidRPr="00DA0BDD">
        <w:rPr>
          <w:rFonts w:ascii="Times New Roman" w:hAnsi="Times New Roman" w:cs="Times New Roman"/>
          <w:sz w:val="28"/>
          <w:szCs w:val="28"/>
        </w:rPr>
        <w:t>РОССИЙСКОЙ ФЕДЕРАЦИИ (ЧАСТЬ ПЕРВАЯ)"</w:t>
      </w:r>
    </w:p>
    <w:p w:rsidR="0027112E" w:rsidRPr="00DA0BDD" w:rsidRDefault="00752BC3" w:rsidP="00DA0BDD">
      <w:pPr>
        <w:pStyle w:val="ConsNormal"/>
        <w:widowControl/>
        <w:spacing w:line="360" w:lineRule="auto"/>
        <w:ind w:firstLine="0"/>
        <w:jc w:val="both"/>
        <w:rPr>
          <w:rFonts w:ascii="Times New Roman" w:hAnsi="Times New Roman" w:cs="Times New Roman"/>
          <w:sz w:val="28"/>
          <w:szCs w:val="28"/>
        </w:rPr>
      </w:pPr>
      <w:r w:rsidRPr="00DA0BDD">
        <w:rPr>
          <w:rFonts w:ascii="Times New Roman" w:hAnsi="Times New Roman" w:cs="Times New Roman"/>
          <w:sz w:val="28"/>
          <w:szCs w:val="28"/>
        </w:rPr>
        <w:t xml:space="preserve">От </w:t>
      </w:r>
      <w:r w:rsidR="0027112E" w:rsidRPr="00DA0BDD">
        <w:rPr>
          <w:rFonts w:ascii="Times New Roman" w:hAnsi="Times New Roman" w:cs="Times New Roman"/>
          <w:sz w:val="28"/>
          <w:szCs w:val="28"/>
        </w:rPr>
        <w:t>30.11.1994 N 51-ФЗ</w:t>
      </w:r>
      <w:r w:rsidR="00B47BA7">
        <w:rPr>
          <w:rFonts w:ascii="Times New Roman" w:hAnsi="Times New Roman" w:cs="Times New Roman"/>
          <w:sz w:val="28"/>
          <w:szCs w:val="28"/>
        </w:rPr>
        <w:t xml:space="preserve"> </w:t>
      </w:r>
      <w:r w:rsidR="0027112E" w:rsidRPr="00DA0BDD">
        <w:rPr>
          <w:rFonts w:ascii="Times New Roman" w:hAnsi="Times New Roman" w:cs="Times New Roman"/>
          <w:sz w:val="28"/>
          <w:szCs w:val="28"/>
        </w:rPr>
        <w:t>(принят ГД ФС РФ 21.10.1994)</w:t>
      </w:r>
    </w:p>
    <w:p w:rsidR="0027112E" w:rsidRPr="00DA0BDD" w:rsidRDefault="0027112E" w:rsidP="00DA0BDD">
      <w:pPr>
        <w:pStyle w:val="ConsNonformat"/>
        <w:widowControl/>
        <w:spacing w:line="360" w:lineRule="auto"/>
        <w:jc w:val="both"/>
        <w:rPr>
          <w:rFonts w:ascii="Times New Roman" w:hAnsi="Times New Roman" w:cs="Times New Roman"/>
          <w:sz w:val="28"/>
          <w:szCs w:val="28"/>
        </w:rPr>
      </w:pPr>
    </w:p>
    <w:p w:rsidR="0027112E" w:rsidRPr="00DA0BDD" w:rsidRDefault="00752BC3" w:rsidP="00DA0BDD">
      <w:pPr>
        <w:pStyle w:val="ConsNormal"/>
        <w:widowControl/>
        <w:spacing w:line="360" w:lineRule="auto"/>
        <w:ind w:firstLine="0"/>
        <w:jc w:val="both"/>
        <w:rPr>
          <w:rFonts w:ascii="Times New Roman" w:hAnsi="Times New Roman" w:cs="Times New Roman"/>
          <w:sz w:val="28"/>
          <w:szCs w:val="28"/>
        </w:rPr>
      </w:pPr>
      <w:r w:rsidRPr="00DA0BDD">
        <w:rPr>
          <w:rFonts w:ascii="Times New Roman" w:hAnsi="Times New Roman" w:cs="Times New Roman"/>
          <w:sz w:val="28"/>
          <w:szCs w:val="28"/>
        </w:rPr>
        <w:t>"Налоговый кодекс российской федерации (часть первая)"</w:t>
      </w:r>
      <w:r w:rsidR="00B47BA7">
        <w:rPr>
          <w:rFonts w:ascii="Times New Roman" w:hAnsi="Times New Roman" w:cs="Times New Roman"/>
          <w:sz w:val="28"/>
          <w:szCs w:val="28"/>
        </w:rPr>
        <w:t xml:space="preserve"> </w:t>
      </w:r>
      <w:r w:rsidR="0027112E" w:rsidRPr="00DA0BDD">
        <w:rPr>
          <w:rFonts w:ascii="Times New Roman" w:hAnsi="Times New Roman" w:cs="Times New Roman"/>
          <w:sz w:val="28"/>
          <w:szCs w:val="28"/>
        </w:rPr>
        <w:t>от 31.07.1998 N 146-ФЗ</w:t>
      </w:r>
      <w:r w:rsidR="00B47BA7">
        <w:rPr>
          <w:rFonts w:ascii="Times New Roman" w:hAnsi="Times New Roman" w:cs="Times New Roman"/>
          <w:sz w:val="28"/>
          <w:szCs w:val="28"/>
        </w:rPr>
        <w:t xml:space="preserve"> </w:t>
      </w:r>
      <w:r w:rsidR="0027112E" w:rsidRPr="00DA0BDD">
        <w:rPr>
          <w:rFonts w:ascii="Times New Roman" w:hAnsi="Times New Roman" w:cs="Times New Roman"/>
          <w:sz w:val="28"/>
          <w:szCs w:val="28"/>
        </w:rPr>
        <w:t>(принят ГД ФС РФ 16.07.1998)</w:t>
      </w:r>
      <w:r w:rsidR="00B47BA7">
        <w:rPr>
          <w:rFonts w:ascii="Times New Roman" w:hAnsi="Times New Roman" w:cs="Times New Roman"/>
          <w:sz w:val="28"/>
          <w:szCs w:val="28"/>
        </w:rPr>
        <w:t xml:space="preserve"> </w:t>
      </w:r>
    </w:p>
    <w:p w:rsidR="0027112E" w:rsidRPr="00DA0BDD" w:rsidRDefault="0027112E" w:rsidP="00DA0BDD">
      <w:pPr>
        <w:pStyle w:val="ConsNonformat"/>
        <w:widowControl/>
        <w:spacing w:line="360" w:lineRule="auto"/>
        <w:jc w:val="both"/>
        <w:rPr>
          <w:rFonts w:ascii="Times New Roman" w:hAnsi="Times New Roman" w:cs="Times New Roman"/>
          <w:sz w:val="28"/>
          <w:szCs w:val="28"/>
        </w:rPr>
      </w:pPr>
    </w:p>
    <w:p w:rsidR="0027112E" w:rsidRPr="00DA0BDD" w:rsidRDefault="00752BC3" w:rsidP="00DA0BDD">
      <w:pPr>
        <w:pStyle w:val="ConsNormal"/>
        <w:widowControl/>
        <w:spacing w:line="360" w:lineRule="auto"/>
        <w:ind w:firstLine="0"/>
        <w:jc w:val="both"/>
        <w:rPr>
          <w:rFonts w:ascii="Times New Roman" w:hAnsi="Times New Roman" w:cs="Times New Roman"/>
          <w:sz w:val="28"/>
          <w:szCs w:val="28"/>
        </w:rPr>
      </w:pPr>
      <w:r w:rsidRPr="00DA0BDD">
        <w:rPr>
          <w:rFonts w:ascii="Times New Roman" w:hAnsi="Times New Roman" w:cs="Times New Roman"/>
          <w:sz w:val="28"/>
          <w:szCs w:val="28"/>
        </w:rPr>
        <w:t>"Налоговый кодекс российской федерации (часть вторая)"</w:t>
      </w:r>
      <w:r w:rsidR="00B47BA7">
        <w:rPr>
          <w:rFonts w:ascii="Times New Roman" w:hAnsi="Times New Roman" w:cs="Times New Roman"/>
          <w:sz w:val="28"/>
          <w:szCs w:val="28"/>
        </w:rPr>
        <w:t xml:space="preserve"> </w:t>
      </w:r>
      <w:r w:rsidR="0027112E" w:rsidRPr="00DA0BDD">
        <w:rPr>
          <w:rFonts w:ascii="Times New Roman" w:hAnsi="Times New Roman" w:cs="Times New Roman"/>
          <w:sz w:val="28"/>
          <w:szCs w:val="28"/>
        </w:rPr>
        <w:t>от 05.08.2000 N 117-ФЗ</w:t>
      </w:r>
      <w:r w:rsidR="00B47BA7">
        <w:rPr>
          <w:rFonts w:ascii="Times New Roman" w:hAnsi="Times New Roman" w:cs="Times New Roman"/>
          <w:sz w:val="28"/>
          <w:szCs w:val="28"/>
        </w:rPr>
        <w:t xml:space="preserve"> </w:t>
      </w:r>
      <w:r w:rsidR="0027112E" w:rsidRPr="00DA0BDD">
        <w:rPr>
          <w:rFonts w:ascii="Times New Roman" w:hAnsi="Times New Roman" w:cs="Times New Roman"/>
          <w:sz w:val="28"/>
          <w:szCs w:val="28"/>
        </w:rPr>
        <w:t>(принят ГД ФС РФ 19.07.2000)</w:t>
      </w:r>
    </w:p>
    <w:p w:rsidR="0027112E" w:rsidRPr="00DA0BDD" w:rsidRDefault="0027112E" w:rsidP="00DA0BDD">
      <w:pPr>
        <w:pStyle w:val="ConsNonformat"/>
        <w:widowControl/>
        <w:spacing w:line="360" w:lineRule="auto"/>
        <w:jc w:val="both"/>
        <w:rPr>
          <w:rFonts w:ascii="Times New Roman" w:hAnsi="Times New Roman" w:cs="Times New Roman"/>
          <w:sz w:val="28"/>
          <w:szCs w:val="28"/>
        </w:rPr>
      </w:pPr>
    </w:p>
    <w:p w:rsidR="0027112E" w:rsidRPr="00DA0BDD" w:rsidRDefault="0027112E" w:rsidP="00DA0BDD">
      <w:pPr>
        <w:pStyle w:val="ConsNonformat"/>
        <w:widowControl/>
        <w:spacing w:line="360" w:lineRule="auto"/>
        <w:jc w:val="both"/>
        <w:rPr>
          <w:rFonts w:ascii="Times New Roman" w:hAnsi="Times New Roman" w:cs="Times New Roman"/>
          <w:sz w:val="28"/>
          <w:szCs w:val="28"/>
        </w:rPr>
      </w:pPr>
      <w:bookmarkStart w:id="0" w:name="_GoBack"/>
      <w:bookmarkEnd w:id="0"/>
    </w:p>
    <w:sectPr w:rsidR="0027112E" w:rsidRPr="00DA0BDD" w:rsidSect="00B47BA7">
      <w:footerReference w:type="default" r:id="rId6"/>
      <w:pgSz w:w="11907" w:h="16840" w:code="9"/>
      <w:pgMar w:top="1417" w:right="708"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CF2" w:rsidRDefault="00BD4CF2">
      <w:r>
        <w:separator/>
      </w:r>
    </w:p>
  </w:endnote>
  <w:endnote w:type="continuationSeparator" w:id="0">
    <w:p w:rsidR="00BD4CF2" w:rsidRDefault="00BD4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12E" w:rsidRDefault="00EA351E" w:rsidP="008A5B37">
    <w:pPr>
      <w:pStyle w:val="a3"/>
      <w:framePr w:wrap="auto" w:vAnchor="text" w:hAnchor="margin" w:xAlign="right" w:y="1"/>
      <w:rPr>
        <w:rStyle w:val="a5"/>
      </w:rPr>
    </w:pPr>
    <w:r>
      <w:rPr>
        <w:rStyle w:val="a5"/>
        <w:noProof/>
      </w:rPr>
      <w:t>1</w:t>
    </w:r>
  </w:p>
  <w:p w:rsidR="0027112E" w:rsidRDefault="0027112E" w:rsidP="0027112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CF2" w:rsidRDefault="00BD4CF2">
      <w:r>
        <w:separator/>
      </w:r>
    </w:p>
  </w:footnote>
  <w:footnote w:type="continuationSeparator" w:id="0">
    <w:p w:rsidR="00BD4CF2" w:rsidRDefault="00BD4C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BDD"/>
    <w:rsid w:val="000E626D"/>
    <w:rsid w:val="00111ACA"/>
    <w:rsid w:val="0027112E"/>
    <w:rsid w:val="00735938"/>
    <w:rsid w:val="00752BC3"/>
    <w:rsid w:val="00753972"/>
    <w:rsid w:val="008A5B37"/>
    <w:rsid w:val="00B47BA7"/>
    <w:rsid w:val="00BD4CF2"/>
    <w:rsid w:val="00C065E1"/>
    <w:rsid w:val="00DA0BDD"/>
    <w:rsid w:val="00EA3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7EF098-AABD-4760-9265-A9A5DD22C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customStyle="1" w:styleId="ConsTitle">
    <w:name w:val="ConsTitle"/>
    <w:uiPriority w:val="99"/>
    <w:pPr>
      <w:widowControl w:val="0"/>
      <w:autoSpaceDE w:val="0"/>
      <w:autoSpaceDN w:val="0"/>
      <w:adjustRightInd w:val="0"/>
    </w:pPr>
    <w:rPr>
      <w:rFonts w:ascii="Arial" w:hAnsi="Arial" w:cs="Arial"/>
      <w:b/>
      <w:bCs/>
    </w:rPr>
  </w:style>
  <w:style w:type="paragraph" w:customStyle="1" w:styleId="ConsCell">
    <w:name w:val="ConsCell"/>
    <w:uiPriority w:val="99"/>
    <w:pPr>
      <w:widowControl w:val="0"/>
      <w:autoSpaceDE w:val="0"/>
      <w:autoSpaceDN w:val="0"/>
      <w:adjustRightInd w:val="0"/>
    </w:pPr>
    <w:rPr>
      <w:rFonts w:ascii="Arial" w:hAnsi="Arial" w:cs="Arial"/>
    </w:rPr>
  </w:style>
  <w:style w:type="paragraph" w:customStyle="1" w:styleId="ConsDocList">
    <w:name w:val="ConsDocList"/>
    <w:uiPriority w:val="99"/>
    <w:pPr>
      <w:widowControl w:val="0"/>
      <w:autoSpaceDE w:val="0"/>
      <w:autoSpaceDN w:val="0"/>
      <w:adjustRightInd w:val="0"/>
    </w:pPr>
    <w:rPr>
      <w:rFonts w:ascii="Courier New" w:hAnsi="Courier New" w:cs="Courier New"/>
    </w:rPr>
  </w:style>
  <w:style w:type="paragraph" w:styleId="a3">
    <w:name w:val="footer"/>
    <w:basedOn w:val="a"/>
    <w:link w:val="a4"/>
    <w:uiPriority w:val="99"/>
    <w:rsid w:val="0027112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71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4570</Words>
  <Characters>26051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РЕФЕРАТ: ПОРЯДОК ИСЧИСЛЕНИЯ И УПЛАТЫ АКЦИЗОВ</vt:lpstr>
    </vt:vector>
  </TitlesOfParts>
  <Company>ОАО "НЭК"</Company>
  <LinksUpToDate>false</LinksUpToDate>
  <CharactersWithSpaces>30560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ПОРЯДОК ИСЧИСЛЕНИЯ И УПЛАТЫ АКЦИЗОВ</dc:title>
  <dc:subject/>
  <dc:creator>ConsultantPlus</dc:creator>
  <cp:keywords/>
  <dc:description/>
  <cp:lastModifiedBy>admin</cp:lastModifiedBy>
  <cp:revision>2</cp:revision>
  <dcterms:created xsi:type="dcterms:W3CDTF">2014-03-20T06:57:00Z</dcterms:created>
  <dcterms:modified xsi:type="dcterms:W3CDTF">2014-03-20T06:57:00Z</dcterms:modified>
</cp:coreProperties>
</file>