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91A" w:rsidRPr="00DB2D00" w:rsidRDefault="007D691A" w:rsidP="00DB2D00">
      <w:pPr>
        <w:shd w:val="clear" w:color="auto" w:fill="FFFFFF"/>
        <w:spacing w:line="360" w:lineRule="auto"/>
        <w:ind w:firstLine="720"/>
        <w:jc w:val="center"/>
        <w:rPr>
          <w:sz w:val="28"/>
          <w:szCs w:val="42"/>
          <w:lang w:val="uk-UA"/>
        </w:rPr>
      </w:pPr>
      <w:r w:rsidRPr="00DB2D00">
        <w:rPr>
          <w:sz w:val="28"/>
          <w:szCs w:val="42"/>
          <w:lang w:val="uk-UA"/>
        </w:rPr>
        <w:t>МІНІСТЕРСТВО НАУКИ І ОСВІТИ УКРАЇНИ</w:t>
      </w:r>
    </w:p>
    <w:p w:rsidR="007D691A" w:rsidRPr="00DB2D00" w:rsidRDefault="007D691A" w:rsidP="00DB2D00">
      <w:pPr>
        <w:shd w:val="clear" w:color="auto" w:fill="FFFFFF"/>
        <w:spacing w:line="360" w:lineRule="auto"/>
        <w:ind w:firstLine="720"/>
        <w:jc w:val="center"/>
        <w:rPr>
          <w:sz w:val="28"/>
          <w:szCs w:val="42"/>
          <w:lang w:val="uk-UA"/>
        </w:rPr>
      </w:pPr>
      <w:r w:rsidRPr="00DB2D00">
        <w:rPr>
          <w:sz w:val="28"/>
          <w:szCs w:val="42"/>
          <w:lang w:val="uk-UA"/>
        </w:rPr>
        <w:t>КРИВОРІЗЬКИЙ ТЕХНІЧНИЙ УНІВЕРСИТЕТ</w:t>
      </w:r>
    </w:p>
    <w:p w:rsidR="007D691A" w:rsidRPr="00DB2D00" w:rsidRDefault="007D691A" w:rsidP="00DB2D00">
      <w:pPr>
        <w:shd w:val="clear" w:color="auto" w:fill="FFFFFF"/>
        <w:spacing w:line="360" w:lineRule="auto"/>
        <w:ind w:firstLine="720"/>
        <w:jc w:val="center"/>
        <w:rPr>
          <w:sz w:val="28"/>
          <w:szCs w:val="28"/>
          <w:lang w:val="uk-UA"/>
        </w:rPr>
      </w:pPr>
    </w:p>
    <w:p w:rsidR="007D691A" w:rsidRPr="00DB2D00" w:rsidRDefault="007D691A" w:rsidP="00DB2D00">
      <w:pPr>
        <w:shd w:val="clear" w:color="auto" w:fill="FFFFFF"/>
        <w:spacing w:line="360" w:lineRule="auto"/>
        <w:ind w:firstLine="720"/>
        <w:jc w:val="center"/>
        <w:rPr>
          <w:sz w:val="28"/>
          <w:szCs w:val="40"/>
          <w:lang w:val="uk-UA"/>
        </w:rPr>
      </w:pPr>
      <w:r w:rsidRPr="00DB2D00">
        <w:rPr>
          <w:sz w:val="28"/>
          <w:szCs w:val="40"/>
          <w:lang w:val="uk-UA"/>
        </w:rPr>
        <w:t>Кафедра економічного аналізу і фінансів</w:t>
      </w: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center"/>
        <w:rPr>
          <w:b/>
          <w:sz w:val="28"/>
          <w:szCs w:val="60"/>
          <w:lang w:val="uk-UA"/>
        </w:rPr>
      </w:pPr>
      <w:r w:rsidRPr="00DB2D00">
        <w:rPr>
          <w:b/>
          <w:sz w:val="28"/>
          <w:szCs w:val="60"/>
          <w:lang w:val="uk-UA"/>
        </w:rPr>
        <w:t>КОНТРОЛЬНА РОБОТА</w:t>
      </w:r>
    </w:p>
    <w:p w:rsidR="007D691A" w:rsidRPr="00DB2D00" w:rsidRDefault="007D691A" w:rsidP="00DB2D00">
      <w:pPr>
        <w:shd w:val="clear" w:color="auto" w:fill="FFFFFF"/>
        <w:spacing w:line="360" w:lineRule="auto"/>
        <w:ind w:firstLine="720"/>
        <w:jc w:val="center"/>
        <w:rPr>
          <w:b/>
          <w:sz w:val="28"/>
          <w:szCs w:val="44"/>
          <w:lang w:val="uk-UA"/>
        </w:rPr>
      </w:pPr>
      <w:r w:rsidRPr="00DB2D00">
        <w:rPr>
          <w:b/>
          <w:sz w:val="28"/>
          <w:szCs w:val="44"/>
          <w:lang w:val="uk-UA"/>
        </w:rPr>
        <w:t>з дисципліни</w:t>
      </w:r>
    </w:p>
    <w:p w:rsidR="007D691A" w:rsidRPr="00DB2D00" w:rsidRDefault="007D691A" w:rsidP="00DB2D00">
      <w:pPr>
        <w:shd w:val="clear" w:color="auto" w:fill="FFFFFF"/>
        <w:spacing w:line="360" w:lineRule="auto"/>
        <w:ind w:firstLine="720"/>
        <w:jc w:val="center"/>
        <w:rPr>
          <w:b/>
          <w:sz w:val="28"/>
          <w:szCs w:val="44"/>
          <w:lang w:val="uk-UA"/>
        </w:rPr>
      </w:pPr>
      <w:r w:rsidRPr="00DB2D00">
        <w:rPr>
          <w:b/>
          <w:sz w:val="28"/>
          <w:szCs w:val="44"/>
          <w:lang w:val="uk-UA"/>
        </w:rPr>
        <w:t>«ІНВЕСТУВАННЯ»</w:t>
      </w:r>
    </w:p>
    <w:p w:rsidR="007D691A" w:rsidRPr="00DB2D00" w:rsidRDefault="007D691A" w:rsidP="00DB2D00">
      <w:pPr>
        <w:shd w:val="clear" w:color="auto" w:fill="FFFFFF"/>
        <w:spacing w:line="360" w:lineRule="auto"/>
        <w:ind w:firstLine="720"/>
        <w:jc w:val="center"/>
        <w:rPr>
          <w:sz w:val="28"/>
          <w:szCs w:val="28"/>
          <w:lang w:val="uk-UA"/>
        </w:rPr>
      </w:pPr>
      <w:r w:rsidRPr="00DB2D00">
        <w:rPr>
          <w:sz w:val="28"/>
          <w:szCs w:val="28"/>
          <w:lang w:val="uk-UA"/>
        </w:rPr>
        <w:t>варіант № 8</w:t>
      </w: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right"/>
        <w:rPr>
          <w:sz w:val="28"/>
          <w:szCs w:val="28"/>
          <w:lang w:val="uk-UA"/>
        </w:rPr>
      </w:pPr>
      <w:r w:rsidRPr="00DB2D00">
        <w:rPr>
          <w:sz w:val="28"/>
          <w:szCs w:val="28"/>
          <w:lang w:val="uk-UA"/>
        </w:rPr>
        <w:t>Виконала</w:t>
      </w:r>
      <w:r w:rsidRPr="00DB2D00">
        <w:rPr>
          <w:sz w:val="28"/>
          <w:szCs w:val="28"/>
        </w:rPr>
        <w:t>:</w:t>
      </w:r>
      <w:r w:rsidR="003E62CF" w:rsidRPr="00DB2D00">
        <w:rPr>
          <w:sz w:val="28"/>
          <w:szCs w:val="28"/>
          <w:lang w:val="uk-UA"/>
        </w:rPr>
        <w:t xml:space="preserve"> студент гр.</w:t>
      </w:r>
    </w:p>
    <w:p w:rsidR="007D691A" w:rsidRPr="00DB2D00" w:rsidRDefault="007D691A" w:rsidP="00DB2D00">
      <w:pPr>
        <w:shd w:val="clear" w:color="auto" w:fill="FFFFFF"/>
        <w:spacing w:line="360" w:lineRule="auto"/>
        <w:ind w:firstLine="720"/>
        <w:jc w:val="right"/>
        <w:rPr>
          <w:sz w:val="28"/>
          <w:szCs w:val="28"/>
          <w:lang w:val="uk-UA"/>
        </w:rPr>
      </w:pPr>
    </w:p>
    <w:p w:rsidR="007D691A" w:rsidRPr="00DB2D00" w:rsidRDefault="007D691A" w:rsidP="00DB2D00">
      <w:pPr>
        <w:shd w:val="clear" w:color="auto" w:fill="FFFFFF"/>
        <w:spacing w:line="360" w:lineRule="auto"/>
        <w:ind w:firstLine="720"/>
        <w:jc w:val="right"/>
        <w:rPr>
          <w:sz w:val="28"/>
          <w:szCs w:val="28"/>
          <w:lang w:val="uk-UA"/>
        </w:rPr>
      </w:pPr>
      <w:r w:rsidRPr="00DB2D00">
        <w:rPr>
          <w:sz w:val="28"/>
          <w:szCs w:val="28"/>
          <w:lang w:val="uk-UA"/>
        </w:rPr>
        <w:t>Перевірила</w:t>
      </w:r>
      <w:r w:rsidRPr="00DB2D00">
        <w:rPr>
          <w:sz w:val="28"/>
          <w:szCs w:val="28"/>
        </w:rPr>
        <w:t>:</w:t>
      </w:r>
      <w:r w:rsidRPr="00DB2D00">
        <w:rPr>
          <w:sz w:val="28"/>
          <w:szCs w:val="28"/>
          <w:lang w:val="uk-UA"/>
        </w:rPr>
        <w:t xml:space="preserve"> асистент</w:t>
      </w: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both"/>
        <w:rPr>
          <w:sz w:val="28"/>
          <w:szCs w:val="28"/>
          <w:lang w:val="uk-UA"/>
        </w:rPr>
      </w:pPr>
    </w:p>
    <w:p w:rsidR="001654A3" w:rsidRPr="00DB2D00" w:rsidRDefault="001654A3" w:rsidP="00DB2D00">
      <w:pPr>
        <w:shd w:val="clear" w:color="auto" w:fill="FFFFFF"/>
        <w:spacing w:line="360" w:lineRule="auto"/>
        <w:ind w:firstLine="720"/>
        <w:jc w:val="both"/>
        <w:rPr>
          <w:sz w:val="28"/>
          <w:szCs w:val="28"/>
          <w:lang w:val="uk-UA"/>
        </w:rPr>
      </w:pPr>
    </w:p>
    <w:p w:rsidR="001654A3" w:rsidRPr="00DB2D00" w:rsidRDefault="001654A3" w:rsidP="00DB2D00">
      <w:pPr>
        <w:shd w:val="clear" w:color="auto" w:fill="FFFFFF"/>
        <w:spacing w:line="360" w:lineRule="auto"/>
        <w:ind w:firstLine="720"/>
        <w:jc w:val="both"/>
        <w:rPr>
          <w:sz w:val="28"/>
          <w:szCs w:val="28"/>
          <w:lang w:val="uk-UA"/>
        </w:rPr>
      </w:pPr>
    </w:p>
    <w:p w:rsidR="007D691A" w:rsidRPr="00DB2D00" w:rsidRDefault="007D691A" w:rsidP="00DB2D00">
      <w:pPr>
        <w:shd w:val="clear" w:color="auto" w:fill="FFFFFF"/>
        <w:spacing w:line="360" w:lineRule="auto"/>
        <w:ind w:firstLine="720"/>
        <w:jc w:val="center"/>
        <w:rPr>
          <w:sz w:val="28"/>
          <w:szCs w:val="28"/>
          <w:lang w:val="uk-UA"/>
        </w:rPr>
      </w:pPr>
      <w:r w:rsidRPr="00DB2D00">
        <w:rPr>
          <w:sz w:val="28"/>
          <w:szCs w:val="28"/>
          <w:lang w:val="uk-UA"/>
        </w:rPr>
        <w:t>Кривий Ріг</w:t>
      </w:r>
    </w:p>
    <w:p w:rsidR="007D691A" w:rsidRPr="00DB2D00" w:rsidRDefault="007D691A" w:rsidP="00DB2D00">
      <w:pPr>
        <w:shd w:val="clear" w:color="auto" w:fill="FFFFFF"/>
        <w:spacing w:line="360" w:lineRule="auto"/>
        <w:ind w:firstLine="720"/>
        <w:jc w:val="center"/>
        <w:rPr>
          <w:sz w:val="28"/>
          <w:szCs w:val="28"/>
          <w:lang w:val="uk-UA"/>
        </w:rPr>
      </w:pPr>
      <w:r w:rsidRPr="00DB2D00">
        <w:rPr>
          <w:sz w:val="28"/>
          <w:szCs w:val="28"/>
          <w:lang w:val="uk-UA"/>
        </w:rPr>
        <w:t>2008 р.</w:t>
      </w:r>
    </w:p>
    <w:p w:rsidR="00557944" w:rsidRPr="00DB2D00" w:rsidRDefault="00DB2D00" w:rsidP="00DB2D00">
      <w:pPr>
        <w:shd w:val="clear" w:color="auto" w:fill="FFFFFF"/>
        <w:spacing w:line="360" w:lineRule="auto"/>
        <w:ind w:firstLine="720"/>
        <w:jc w:val="center"/>
        <w:rPr>
          <w:b/>
          <w:sz w:val="28"/>
          <w:szCs w:val="28"/>
          <w:lang w:val="uk-UA"/>
        </w:rPr>
      </w:pPr>
      <w:r>
        <w:rPr>
          <w:sz w:val="28"/>
          <w:szCs w:val="28"/>
          <w:lang w:val="uk-UA"/>
        </w:rPr>
        <w:br w:type="page"/>
      </w:r>
      <w:r w:rsidR="00557944" w:rsidRPr="00DB2D00">
        <w:rPr>
          <w:b/>
          <w:sz w:val="28"/>
          <w:szCs w:val="28"/>
          <w:lang w:val="uk-UA"/>
        </w:rPr>
        <w:t>ЗМІСТ</w:t>
      </w:r>
    </w:p>
    <w:p w:rsidR="00DB2D00" w:rsidRPr="00DB2D00" w:rsidRDefault="00DB2D00" w:rsidP="00DB2D00">
      <w:pPr>
        <w:shd w:val="clear" w:color="auto" w:fill="FFFFFF"/>
        <w:spacing w:line="360" w:lineRule="auto"/>
        <w:ind w:firstLine="720"/>
        <w:jc w:val="both"/>
        <w:rPr>
          <w:sz w:val="28"/>
          <w:szCs w:val="28"/>
          <w:lang w:val="uk-UA"/>
        </w:rPr>
      </w:pPr>
    </w:p>
    <w:p w:rsidR="00557944" w:rsidRPr="00DB2D00" w:rsidRDefault="00557944" w:rsidP="00DB2D00">
      <w:pPr>
        <w:shd w:val="clear" w:color="auto" w:fill="FFFFFF"/>
        <w:spacing w:line="360" w:lineRule="auto"/>
        <w:jc w:val="both"/>
        <w:rPr>
          <w:sz w:val="28"/>
          <w:szCs w:val="28"/>
          <w:lang w:val="uk-UA"/>
        </w:rPr>
      </w:pPr>
      <w:r w:rsidRPr="00DB2D00">
        <w:rPr>
          <w:sz w:val="28"/>
          <w:szCs w:val="28"/>
          <w:lang w:val="uk-UA"/>
        </w:rPr>
        <w:t>1. КЛАСИФІКАЦІЯ ІНВЕСТИЦІЙНИХ РИЗИКІВ ТА ЇХ РОЗРАХУНКИ</w:t>
      </w:r>
      <w:r w:rsidR="008A1AB5" w:rsidRPr="00DB2D00">
        <w:rPr>
          <w:sz w:val="28"/>
          <w:szCs w:val="28"/>
          <w:lang w:val="uk-UA"/>
        </w:rPr>
        <w:t>…3</w:t>
      </w:r>
    </w:p>
    <w:p w:rsidR="00557944" w:rsidRPr="00DB2D00" w:rsidRDefault="00557944" w:rsidP="00DB2D00">
      <w:pPr>
        <w:shd w:val="clear" w:color="auto" w:fill="FFFFFF"/>
        <w:spacing w:line="360" w:lineRule="auto"/>
        <w:jc w:val="both"/>
        <w:rPr>
          <w:sz w:val="28"/>
          <w:szCs w:val="28"/>
          <w:lang w:val="uk-UA"/>
        </w:rPr>
      </w:pPr>
      <w:r w:rsidRPr="00DB2D00">
        <w:rPr>
          <w:sz w:val="28"/>
          <w:szCs w:val="28"/>
          <w:lang w:val="uk-UA"/>
        </w:rPr>
        <w:t>2. УМОВИ СТВОРЕННЯ І ФУНКЦІОНУВАННЯ ІНВЕСТИЦІЙНИХ ФОНДІВ</w:t>
      </w:r>
      <w:r w:rsidR="008A1AB5" w:rsidRPr="00DB2D00">
        <w:rPr>
          <w:sz w:val="28"/>
          <w:szCs w:val="28"/>
          <w:lang w:val="uk-UA"/>
        </w:rPr>
        <w:t>…………………………………………………………………………..6</w:t>
      </w:r>
    </w:p>
    <w:p w:rsidR="001618CF" w:rsidRPr="00DB2D00" w:rsidRDefault="001618CF" w:rsidP="00DB2D00">
      <w:pPr>
        <w:shd w:val="clear" w:color="auto" w:fill="FFFFFF"/>
        <w:spacing w:line="360" w:lineRule="auto"/>
        <w:jc w:val="both"/>
        <w:rPr>
          <w:sz w:val="28"/>
          <w:szCs w:val="28"/>
          <w:lang w:val="uk-UA"/>
        </w:rPr>
      </w:pPr>
      <w:r w:rsidRPr="00DB2D00">
        <w:rPr>
          <w:sz w:val="28"/>
          <w:szCs w:val="28"/>
          <w:lang w:val="uk-UA"/>
        </w:rPr>
        <w:t>3. ЗАВДАННЯ № 8</w:t>
      </w:r>
      <w:r w:rsidR="008A1AB5" w:rsidRPr="00DB2D00">
        <w:rPr>
          <w:sz w:val="28"/>
          <w:szCs w:val="28"/>
          <w:lang w:val="uk-UA"/>
        </w:rPr>
        <w:t>………………………………………………………………12</w:t>
      </w:r>
    </w:p>
    <w:p w:rsidR="001618CF" w:rsidRPr="00DB2D00" w:rsidRDefault="001618CF" w:rsidP="00DB2D00">
      <w:pPr>
        <w:shd w:val="clear" w:color="auto" w:fill="FFFFFF"/>
        <w:spacing w:line="360" w:lineRule="auto"/>
        <w:jc w:val="both"/>
        <w:rPr>
          <w:sz w:val="28"/>
          <w:szCs w:val="28"/>
          <w:lang w:val="uk-UA"/>
        </w:rPr>
      </w:pPr>
      <w:r w:rsidRPr="00DB2D00">
        <w:rPr>
          <w:sz w:val="28"/>
          <w:szCs w:val="28"/>
          <w:lang w:val="uk-UA"/>
        </w:rPr>
        <w:t>задача 1</w:t>
      </w:r>
      <w:r w:rsidR="008A1AB5" w:rsidRPr="00DB2D00">
        <w:rPr>
          <w:sz w:val="28"/>
          <w:szCs w:val="28"/>
          <w:lang w:val="uk-UA"/>
        </w:rPr>
        <w:t>………………………………………</w:t>
      </w:r>
      <w:r w:rsidR="00DB2D00">
        <w:rPr>
          <w:sz w:val="28"/>
          <w:szCs w:val="28"/>
          <w:lang w:val="uk-UA"/>
        </w:rPr>
        <w:t>…</w:t>
      </w:r>
      <w:r w:rsidR="008A1AB5" w:rsidRPr="00DB2D00">
        <w:rPr>
          <w:sz w:val="28"/>
          <w:szCs w:val="28"/>
          <w:lang w:val="uk-UA"/>
        </w:rPr>
        <w:t>………………………………...12</w:t>
      </w:r>
    </w:p>
    <w:p w:rsidR="001618CF" w:rsidRPr="00DB2D00" w:rsidRDefault="001618CF" w:rsidP="00DB2D00">
      <w:pPr>
        <w:shd w:val="clear" w:color="auto" w:fill="FFFFFF"/>
        <w:spacing w:line="360" w:lineRule="auto"/>
        <w:jc w:val="both"/>
        <w:rPr>
          <w:sz w:val="28"/>
          <w:szCs w:val="28"/>
          <w:lang w:val="uk-UA"/>
        </w:rPr>
      </w:pPr>
      <w:r w:rsidRPr="00DB2D00">
        <w:rPr>
          <w:sz w:val="28"/>
          <w:szCs w:val="28"/>
          <w:lang w:val="uk-UA"/>
        </w:rPr>
        <w:t>задача 2</w:t>
      </w:r>
      <w:r w:rsidR="008A1AB5" w:rsidRPr="00DB2D00">
        <w:rPr>
          <w:sz w:val="28"/>
          <w:szCs w:val="28"/>
          <w:lang w:val="uk-UA"/>
        </w:rPr>
        <w:t>…………………………………………</w:t>
      </w:r>
      <w:r w:rsidR="00DB2D00">
        <w:rPr>
          <w:sz w:val="28"/>
          <w:szCs w:val="28"/>
          <w:lang w:val="uk-UA"/>
        </w:rPr>
        <w:t>…</w:t>
      </w:r>
      <w:r w:rsidR="008A1AB5" w:rsidRPr="00DB2D00">
        <w:rPr>
          <w:sz w:val="28"/>
          <w:szCs w:val="28"/>
          <w:lang w:val="uk-UA"/>
        </w:rPr>
        <w:t>……………………………...12</w:t>
      </w:r>
    </w:p>
    <w:p w:rsidR="001618CF" w:rsidRPr="00DB2D00" w:rsidRDefault="001618CF" w:rsidP="00DB2D00">
      <w:pPr>
        <w:shd w:val="clear" w:color="auto" w:fill="FFFFFF"/>
        <w:spacing w:line="360" w:lineRule="auto"/>
        <w:jc w:val="both"/>
        <w:rPr>
          <w:sz w:val="28"/>
          <w:szCs w:val="28"/>
          <w:lang w:val="uk-UA"/>
        </w:rPr>
      </w:pPr>
      <w:r w:rsidRPr="00DB2D00">
        <w:rPr>
          <w:sz w:val="28"/>
          <w:szCs w:val="28"/>
          <w:lang w:val="uk-UA"/>
        </w:rPr>
        <w:t>задача 3</w:t>
      </w:r>
      <w:r w:rsidR="008A1AB5" w:rsidRPr="00DB2D00">
        <w:rPr>
          <w:sz w:val="28"/>
          <w:szCs w:val="28"/>
          <w:lang w:val="uk-UA"/>
        </w:rPr>
        <w:t>………………………………………………</w:t>
      </w:r>
      <w:r w:rsidR="00DB2D00">
        <w:rPr>
          <w:sz w:val="28"/>
          <w:szCs w:val="28"/>
          <w:lang w:val="uk-UA"/>
        </w:rPr>
        <w:t>…</w:t>
      </w:r>
      <w:r w:rsidR="008A1AB5" w:rsidRPr="00DB2D00">
        <w:rPr>
          <w:sz w:val="28"/>
          <w:szCs w:val="28"/>
          <w:lang w:val="uk-UA"/>
        </w:rPr>
        <w:t>………………………...12</w:t>
      </w:r>
    </w:p>
    <w:p w:rsidR="001618CF" w:rsidRPr="00DB2D00" w:rsidRDefault="001618CF" w:rsidP="00DB2D00">
      <w:pPr>
        <w:shd w:val="clear" w:color="auto" w:fill="FFFFFF"/>
        <w:spacing w:line="360" w:lineRule="auto"/>
        <w:jc w:val="both"/>
        <w:rPr>
          <w:sz w:val="28"/>
          <w:szCs w:val="28"/>
          <w:lang w:val="uk-UA"/>
        </w:rPr>
      </w:pPr>
      <w:r w:rsidRPr="00DB2D00">
        <w:rPr>
          <w:sz w:val="28"/>
          <w:szCs w:val="28"/>
          <w:lang w:val="uk-UA"/>
        </w:rPr>
        <w:t>задача 4</w:t>
      </w:r>
      <w:r w:rsidR="008A1AB5" w:rsidRPr="00DB2D00">
        <w:rPr>
          <w:sz w:val="28"/>
          <w:szCs w:val="28"/>
          <w:lang w:val="uk-UA"/>
        </w:rPr>
        <w:t>……………………………………………………</w:t>
      </w:r>
      <w:r w:rsidR="00DB2D00">
        <w:rPr>
          <w:sz w:val="28"/>
          <w:szCs w:val="28"/>
          <w:lang w:val="uk-UA"/>
        </w:rPr>
        <w:t>…</w:t>
      </w:r>
      <w:r w:rsidR="008A1AB5" w:rsidRPr="00DB2D00">
        <w:rPr>
          <w:sz w:val="28"/>
          <w:szCs w:val="28"/>
          <w:lang w:val="uk-UA"/>
        </w:rPr>
        <w:t>…………………...13</w:t>
      </w:r>
    </w:p>
    <w:p w:rsidR="00C65F83" w:rsidRPr="00DB2D00" w:rsidRDefault="00DB2D00" w:rsidP="00DB2D00">
      <w:pPr>
        <w:shd w:val="clear" w:color="auto" w:fill="FFFFFF"/>
        <w:spacing w:line="360" w:lineRule="auto"/>
        <w:ind w:firstLine="720"/>
        <w:jc w:val="center"/>
        <w:rPr>
          <w:b/>
          <w:sz w:val="28"/>
          <w:szCs w:val="28"/>
          <w:lang w:val="uk-UA"/>
        </w:rPr>
      </w:pPr>
      <w:r>
        <w:rPr>
          <w:sz w:val="28"/>
          <w:szCs w:val="28"/>
          <w:lang w:val="uk-UA"/>
        </w:rPr>
        <w:br w:type="page"/>
      </w:r>
      <w:r w:rsidR="000C3A7B" w:rsidRPr="00DB2D00">
        <w:rPr>
          <w:b/>
          <w:sz w:val="28"/>
          <w:szCs w:val="28"/>
          <w:lang w:val="uk-UA"/>
        </w:rPr>
        <w:t>1. КЛАСИФІКАЦІЯ ІНВЕСТИЦІЙНИХ РИЗИКІВ ТА ЇХ РОЗРАХУНКИ</w:t>
      </w:r>
    </w:p>
    <w:p w:rsidR="00DB2D00" w:rsidRDefault="00DB2D00" w:rsidP="00DB2D00">
      <w:pPr>
        <w:shd w:val="clear" w:color="auto" w:fill="FFFFFF"/>
        <w:spacing w:line="360" w:lineRule="auto"/>
        <w:ind w:firstLine="720"/>
        <w:jc w:val="both"/>
        <w:rPr>
          <w:bCs/>
          <w:iCs/>
          <w:sz w:val="28"/>
          <w:szCs w:val="28"/>
          <w:lang w:val="uk-UA"/>
        </w:rPr>
      </w:pPr>
    </w:p>
    <w:p w:rsidR="000C3A7B" w:rsidRPr="00DB2D00" w:rsidRDefault="00C65F83" w:rsidP="00DB2D00">
      <w:pPr>
        <w:shd w:val="clear" w:color="auto" w:fill="FFFFFF"/>
        <w:spacing w:line="360" w:lineRule="auto"/>
        <w:ind w:firstLine="720"/>
        <w:jc w:val="both"/>
        <w:rPr>
          <w:sz w:val="28"/>
          <w:szCs w:val="28"/>
          <w:lang w:val="uk-UA"/>
        </w:rPr>
      </w:pPr>
      <w:r w:rsidRPr="00DB2D00">
        <w:rPr>
          <w:bCs/>
          <w:iCs/>
          <w:sz w:val="28"/>
          <w:szCs w:val="28"/>
          <w:lang w:val="uk-UA"/>
        </w:rPr>
        <w:t>Інвестиційна ситуація - це становище в країні з точки зору іноземних підприємців, що вкладають у її економіку свої капітали. Вона складається з великого числа елементів (так званих факторів ризику), які можна об'єднати в такі групи:</w:t>
      </w:r>
    </w:p>
    <w:p w:rsidR="00C65F83" w:rsidRPr="00DB2D00" w:rsidRDefault="00C65F83" w:rsidP="00DB2D00">
      <w:pPr>
        <w:numPr>
          <w:ilvl w:val="0"/>
          <w:numId w:val="15"/>
        </w:numPr>
        <w:tabs>
          <w:tab w:val="clear" w:pos="720"/>
        </w:tabs>
        <w:spacing w:line="360" w:lineRule="auto"/>
        <w:ind w:left="0" w:firstLine="720"/>
        <w:jc w:val="both"/>
        <w:rPr>
          <w:sz w:val="28"/>
          <w:szCs w:val="28"/>
          <w:lang w:val="uk-UA"/>
        </w:rPr>
      </w:pPr>
      <w:r w:rsidRPr="00DB2D00">
        <w:rPr>
          <w:sz w:val="28"/>
          <w:szCs w:val="28"/>
          <w:lang w:val="uk-UA"/>
        </w:rPr>
        <w:t>Соціал</w:t>
      </w:r>
      <w:r w:rsidR="000C3A7B" w:rsidRPr="00DB2D00">
        <w:rPr>
          <w:sz w:val="28"/>
          <w:szCs w:val="28"/>
          <w:lang w:val="uk-UA"/>
        </w:rPr>
        <w:t xml:space="preserve">ьно-політична ситуація у країні </w:t>
      </w:r>
      <w:r w:rsidRPr="00DB2D00">
        <w:rPr>
          <w:sz w:val="28"/>
          <w:szCs w:val="28"/>
          <w:lang w:val="uk-UA"/>
        </w:rPr>
        <w:t>та її перспективи.</w:t>
      </w:r>
    </w:p>
    <w:p w:rsidR="00C65F83" w:rsidRPr="00DB2D00" w:rsidRDefault="00C65F83" w:rsidP="00DB2D00">
      <w:pPr>
        <w:numPr>
          <w:ilvl w:val="0"/>
          <w:numId w:val="15"/>
        </w:numPr>
        <w:tabs>
          <w:tab w:val="clear" w:pos="720"/>
        </w:tabs>
        <w:spacing w:line="360" w:lineRule="auto"/>
        <w:ind w:left="0" w:firstLine="720"/>
        <w:jc w:val="both"/>
        <w:rPr>
          <w:sz w:val="28"/>
          <w:szCs w:val="28"/>
          <w:lang w:val="uk-UA"/>
        </w:rPr>
      </w:pPr>
      <w:r w:rsidRPr="00DB2D00">
        <w:rPr>
          <w:sz w:val="28"/>
          <w:szCs w:val="28"/>
          <w:lang w:val="uk-UA"/>
        </w:rPr>
        <w:t>Внутрішньоекономічна ситуація та перспективи її розвитку.</w:t>
      </w:r>
    </w:p>
    <w:p w:rsidR="000C3A7B" w:rsidRPr="00DB2D00" w:rsidRDefault="00C65F83" w:rsidP="00DB2D00">
      <w:pPr>
        <w:numPr>
          <w:ilvl w:val="0"/>
          <w:numId w:val="15"/>
        </w:numPr>
        <w:tabs>
          <w:tab w:val="clear" w:pos="720"/>
        </w:tabs>
        <w:spacing w:line="360" w:lineRule="auto"/>
        <w:ind w:left="0" w:firstLine="720"/>
        <w:jc w:val="both"/>
        <w:rPr>
          <w:sz w:val="28"/>
          <w:szCs w:val="28"/>
          <w:lang w:val="uk-UA"/>
        </w:rPr>
      </w:pPr>
      <w:r w:rsidRPr="00DB2D00">
        <w:rPr>
          <w:sz w:val="28"/>
          <w:szCs w:val="28"/>
          <w:lang w:val="uk-UA"/>
        </w:rPr>
        <w:t>Зовнішньоекономічна діяльність та її перспективи в країні.</w:t>
      </w:r>
    </w:p>
    <w:p w:rsidR="00C65F83" w:rsidRPr="00DB2D00" w:rsidRDefault="00C65F83" w:rsidP="00DB2D00">
      <w:pPr>
        <w:shd w:val="clear" w:color="auto" w:fill="FFFFFF"/>
        <w:tabs>
          <w:tab w:val="left" w:pos="269"/>
        </w:tabs>
        <w:spacing w:line="360" w:lineRule="auto"/>
        <w:ind w:firstLine="720"/>
        <w:jc w:val="both"/>
        <w:rPr>
          <w:sz w:val="28"/>
          <w:szCs w:val="28"/>
          <w:lang w:val="uk-UA"/>
        </w:rPr>
      </w:pPr>
      <w:r w:rsidRPr="00DB2D00">
        <w:rPr>
          <w:sz w:val="28"/>
          <w:szCs w:val="28"/>
          <w:lang w:val="uk-UA"/>
        </w:rPr>
        <w:t>Кожен фактор ризику має свою питому вагу й оцінюється в балах. Тому стає можливим кількісне вимірювання як окремих груп факторів ризику, так і інвестиційної ситуації в цілому.</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Згадані вище групи факторів ризику визначають ситуацію в найважли</w:t>
      </w:r>
      <w:r w:rsidRPr="00DB2D00">
        <w:rPr>
          <w:sz w:val="28"/>
          <w:szCs w:val="28"/>
          <w:lang w:val="uk-UA"/>
        </w:rPr>
        <w:softHyphen/>
        <w:t xml:space="preserve">віших для іноземного підприємця сферах життя тієї країни, в якій він збирається вкласти (або вже вклав) свій капітал. З точки зору іноземного підприємця, це фактори, що характеризують різні види ризику, з якими він зустрічається в цій країні. У даному випадку </w:t>
      </w:r>
      <w:r w:rsidRPr="00DB2D00">
        <w:rPr>
          <w:bCs/>
          <w:sz w:val="28"/>
          <w:szCs w:val="28"/>
          <w:lang w:val="uk-UA"/>
        </w:rPr>
        <w:t xml:space="preserve">ризик </w:t>
      </w:r>
      <w:r w:rsidR="000C3A7B" w:rsidRPr="00DB2D00">
        <w:rPr>
          <w:bCs/>
          <w:sz w:val="28"/>
          <w:szCs w:val="28"/>
          <w:lang w:val="uk-UA"/>
        </w:rPr>
        <w:t>–</w:t>
      </w:r>
      <w:r w:rsidRPr="00DB2D00">
        <w:rPr>
          <w:bCs/>
          <w:sz w:val="28"/>
          <w:szCs w:val="28"/>
          <w:lang w:val="uk-UA"/>
        </w:rPr>
        <w:t xml:space="preserve"> це</w:t>
      </w:r>
      <w:r w:rsidR="000C3A7B" w:rsidRPr="00DB2D00">
        <w:rPr>
          <w:bCs/>
          <w:sz w:val="28"/>
          <w:szCs w:val="28"/>
          <w:lang w:val="uk-UA"/>
        </w:rPr>
        <w:t xml:space="preserve"> ймовірність втрати коштів, вкладених потенційним інвестором. Тому замість те</w:t>
      </w:r>
      <w:r w:rsidRPr="00DB2D00">
        <w:rPr>
          <w:sz w:val="28"/>
          <w:szCs w:val="28"/>
          <w:lang w:val="uk-UA"/>
        </w:rPr>
        <w:t>рміну "фактор ризику" може вживатись просто "ризик", а замість соціально-політичної ситуації (</w:t>
      </w:r>
      <w:r w:rsidR="000C3A7B" w:rsidRPr="00DB2D00">
        <w:rPr>
          <w:sz w:val="28"/>
          <w:szCs w:val="28"/>
          <w:lang w:val="uk-UA"/>
        </w:rPr>
        <w:t>внутрішньоекономічної</w:t>
      </w:r>
      <w:r w:rsidRPr="00DB2D00">
        <w:rPr>
          <w:sz w:val="28"/>
          <w:szCs w:val="28"/>
          <w:lang w:val="uk-UA"/>
        </w:rPr>
        <w:t>, зовнішньоекономічної) у країні та перспективи її розвитку можна говорити про соціально-політичні (внутрішньо-економічні, зовнішньоекономічні) ризики.</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Соціально-політичний ризик оцінюється виходячи, насамперед, з того, наскіль</w:t>
      </w:r>
      <w:r w:rsidR="000C3A7B" w:rsidRPr="00DB2D00">
        <w:rPr>
          <w:sz w:val="28"/>
          <w:szCs w:val="28"/>
          <w:lang w:val="uk-UA"/>
        </w:rPr>
        <w:t>ки</w:t>
      </w:r>
      <w:r w:rsidRPr="00DB2D00">
        <w:rPr>
          <w:sz w:val="28"/>
          <w:szCs w:val="28"/>
          <w:lang w:val="uk-UA"/>
        </w:rPr>
        <w:t xml:space="preserve"> стала ситуація у країні з точки зору соціально-політичних змін. Аналогічно можна визначити й внутрішньоекономічний та зовнішньоекономічний ризики.</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Як приклад можна привести оцінку інвестиційної (підприємницької) ситуації у Росії, яку дає на майбутній рік російське інформаційне агентство "ЮНІВЕРС" з періодичністю в кілька місяців. Агентство застосовує десятибальну шкалу (від 1 - краща оцінка, до 10 - гірша). Усі фактори інвестиційної ситуації на майбутні 12 місяців (визначається як середньовизначена по трьох групах) за станом на 20 липня 1992 р. оцінювались у 5,81 балів, на 20 жовтня 1992 р. - 6,21 балів, на 20 січня 1993 р. - 6,28 балів, на 10 травня 1993 р. - 6,22 балів, на 10 ве</w:t>
      </w:r>
      <w:r w:rsidRPr="00DB2D00">
        <w:rPr>
          <w:sz w:val="28"/>
          <w:szCs w:val="28"/>
          <w:lang w:val="uk-UA"/>
        </w:rPr>
        <w:softHyphen/>
        <w:t>ресня 1993 р. - 5,88 балів, на 30 грудня 1993 р. - 6,05 балів та на 30 квітня 1994р. - 5,81 балів, тобто підприємницька ситуація у Росії для іноземних інвесторів була в цілому несприятлива, хоч і мала в 1993-1994 рр. тенденцію до поліпшення.</w:t>
      </w:r>
    </w:p>
    <w:p w:rsidR="00C65F83" w:rsidRPr="00DB2D00" w:rsidRDefault="00C65F83" w:rsidP="00DB2D00">
      <w:pPr>
        <w:shd w:val="clear" w:color="auto" w:fill="FFFFFF"/>
        <w:spacing w:line="360" w:lineRule="auto"/>
        <w:ind w:firstLine="720"/>
        <w:jc w:val="both"/>
        <w:rPr>
          <w:sz w:val="28"/>
          <w:szCs w:val="28"/>
        </w:rPr>
      </w:pPr>
      <w:r w:rsidRPr="00DB2D00">
        <w:rPr>
          <w:bCs/>
          <w:sz w:val="28"/>
          <w:szCs w:val="28"/>
          <w:lang w:val="uk-UA"/>
        </w:rPr>
        <w:t>Існує й часто використовується й ін</w:t>
      </w:r>
      <w:r w:rsidRPr="00DB2D00">
        <w:rPr>
          <w:bCs/>
          <w:sz w:val="28"/>
          <w:szCs w:val="28"/>
          <w:lang w:val="uk-UA"/>
        </w:rPr>
        <w:softHyphen/>
        <w:t>ший підхід до класифікації ризиків. Виділяють такі три групи:</w:t>
      </w:r>
    </w:p>
    <w:p w:rsidR="00C65F83" w:rsidRPr="00DB2D00" w:rsidRDefault="00C65F83" w:rsidP="00DB2D00">
      <w:pPr>
        <w:shd w:val="clear" w:color="auto" w:fill="FFFFFF"/>
        <w:tabs>
          <w:tab w:val="left" w:pos="211"/>
        </w:tabs>
        <w:spacing w:line="360" w:lineRule="auto"/>
        <w:ind w:firstLine="720"/>
        <w:jc w:val="both"/>
        <w:rPr>
          <w:sz w:val="28"/>
          <w:szCs w:val="28"/>
        </w:rPr>
      </w:pPr>
      <w:r w:rsidRPr="00DB2D00">
        <w:rPr>
          <w:sz w:val="28"/>
          <w:szCs w:val="28"/>
          <w:lang w:val="uk-UA"/>
        </w:rPr>
        <w:t>1.</w:t>
      </w:r>
      <w:r w:rsidRPr="00DB2D00">
        <w:rPr>
          <w:sz w:val="28"/>
          <w:szCs w:val="28"/>
          <w:lang w:val="uk-UA"/>
        </w:rPr>
        <w:tab/>
        <w:t>Політичні ризики (включаючи й деякі</w:t>
      </w:r>
      <w:r w:rsidR="000C3A7B" w:rsidRPr="00DB2D00">
        <w:rPr>
          <w:sz w:val="28"/>
          <w:szCs w:val="28"/>
          <w:lang w:val="uk-UA"/>
        </w:rPr>
        <w:t xml:space="preserve"> </w:t>
      </w:r>
      <w:r w:rsidRPr="00DB2D00">
        <w:rPr>
          <w:sz w:val="28"/>
          <w:szCs w:val="28"/>
          <w:lang w:val="uk-UA"/>
        </w:rPr>
        <w:t>соціальні).</w:t>
      </w:r>
    </w:p>
    <w:p w:rsidR="000C3A7B" w:rsidRPr="00DB2D00" w:rsidRDefault="00C65F83" w:rsidP="00DB2D00">
      <w:pPr>
        <w:shd w:val="clear" w:color="auto" w:fill="FFFFFF"/>
        <w:tabs>
          <w:tab w:val="left" w:pos="274"/>
        </w:tabs>
        <w:spacing w:line="360" w:lineRule="auto"/>
        <w:ind w:firstLine="720"/>
        <w:jc w:val="both"/>
        <w:rPr>
          <w:sz w:val="28"/>
          <w:szCs w:val="28"/>
          <w:lang w:val="uk-UA"/>
        </w:rPr>
      </w:pPr>
      <w:r w:rsidRPr="00DB2D00">
        <w:rPr>
          <w:sz w:val="28"/>
          <w:szCs w:val="28"/>
          <w:lang w:val="uk-UA"/>
        </w:rPr>
        <w:t>2.</w:t>
      </w:r>
      <w:r w:rsidRPr="00DB2D00">
        <w:rPr>
          <w:sz w:val="28"/>
          <w:szCs w:val="28"/>
          <w:lang w:val="uk-UA"/>
        </w:rPr>
        <w:tab/>
        <w:t>Фінансові ризики, що визначають в</w:t>
      </w:r>
      <w:r w:rsidR="000C3A7B" w:rsidRPr="00DB2D00">
        <w:rPr>
          <w:sz w:val="28"/>
          <w:szCs w:val="28"/>
          <w:lang w:val="uk-UA"/>
        </w:rPr>
        <w:t xml:space="preserve"> </w:t>
      </w:r>
      <w:r w:rsidRPr="00DB2D00">
        <w:rPr>
          <w:sz w:val="28"/>
          <w:szCs w:val="28"/>
          <w:lang w:val="uk-UA"/>
        </w:rPr>
        <w:t>основному платоспроможність країни з</w:t>
      </w:r>
      <w:r w:rsidR="000C3A7B" w:rsidRPr="00DB2D00">
        <w:rPr>
          <w:sz w:val="28"/>
          <w:szCs w:val="28"/>
          <w:lang w:val="uk-UA"/>
        </w:rPr>
        <w:t xml:space="preserve"> точки зору надання їй та її юридичним особам позикового капіталу.</w:t>
      </w:r>
    </w:p>
    <w:p w:rsidR="00C65F83" w:rsidRPr="00DB2D00" w:rsidRDefault="00C65F83" w:rsidP="00DB2D00">
      <w:pPr>
        <w:shd w:val="clear" w:color="auto" w:fill="FFFFFF"/>
        <w:tabs>
          <w:tab w:val="left" w:pos="274"/>
        </w:tabs>
        <w:spacing w:line="360" w:lineRule="auto"/>
        <w:ind w:firstLine="720"/>
        <w:jc w:val="both"/>
        <w:rPr>
          <w:sz w:val="28"/>
          <w:szCs w:val="28"/>
        </w:rPr>
      </w:pPr>
      <w:r w:rsidRPr="00DB2D00">
        <w:rPr>
          <w:sz w:val="28"/>
          <w:szCs w:val="28"/>
          <w:lang w:val="uk-UA"/>
        </w:rPr>
        <w:t>3. Ризики операцій, особливо:</w:t>
      </w:r>
    </w:p>
    <w:p w:rsidR="00C65F83" w:rsidRPr="00DB2D00" w:rsidRDefault="00C65F83" w:rsidP="00DB2D00">
      <w:pPr>
        <w:shd w:val="clear" w:color="auto" w:fill="FFFFFF"/>
        <w:tabs>
          <w:tab w:val="left" w:pos="326"/>
        </w:tabs>
        <w:spacing w:line="360" w:lineRule="auto"/>
        <w:ind w:firstLine="720"/>
        <w:jc w:val="both"/>
        <w:rPr>
          <w:sz w:val="28"/>
          <w:szCs w:val="28"/>
        </w:rPr>
      </w:pPr>
      <w:r w:rsidRPr="00DB2D00">
        <w:rPr>
          <w:sz w:val="28"/>
          <w:szCs w:val="28"/>
          <w:lang w:val="uk-UA"/>
        </w:rPr>
        <w:t>а)</w:t>
      </w:r>
      <w:r w:rsidRPr="00DB2D00">
        <w:rPr>
          <w:sz w:val="28"/>
          <w:szCs w:val="28"/>
          <w:lang w:val="uk-UA"/>
        </w:rPr>
        <w:tab/>
        <w:t>ризики для зовнішньоторговельної діяльності (зовнішньоторговельний ризик)-</w:t>
      </w:r>
    </w:p>
    <w:p w:rsidR="00C65F83" w:rsidRPr="00DB2D00" w:rsidRDefault="00C65F83" w:rsidP="00DB2D00">
      <w:pPr>
        <w:shd w:val="clear" w:color="auto" w:fill="FFFFFF"/>
        <w:tabs>
          <w:tab w:val="left" w:pos="326"/>
        </w:tabs>
        <w:spacing w:line="360" w:lineRule="auto"/>
        <w:ind w:firstLine="720"/>
        <w:jc w:val="both"/>
        <w:rPr>
          <w:sz w:val="28"/>
          <w:szCs w:val="28"/>
        </w:rPr>
      </w:pPr>
      <w:r w:rsidRPr="00DB2D00">
        <w:rPr>
          <w:sz w:val="28"/>
          <w:szCs w:val="28"/>
          <w:lang w:val="uk-UA"/>
        </w:rPr>
        <w:t>б)</w:t>
      </w:r>
      <w:r w:rsidRPr="00DB2D00">
        <w:rPr>
          <w:sz w:val="28"/>
          <w:szCs w:val="28"/>
          <w:lang w:val="uk-UA"/>
        </w:rPr>
        <w:tab/>
        <w:t>ризики для виробничої діяльності (виробничий ризик).</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 xml:space="preserve">Оцінка ризиків </w:t>
      </w:r>
      <w:r w:rsidR="000C3A7B" w:rsidRPr="00DB2D00">
        <w:rPr>
          <w:sz w:val="28"/>
          <w:szCs w:val="28"/>
          <w:lang w:val="uk-UA"/>
        </w:rPr>
        <w:t>надзвичайно</w:t>
      </w:r>
      <w:r w:rsidRPr="00DB2D00">
        <w:rPr>
          <w:sz w:val="28"/>
          <w:szCs w:val="28"/>
          <w:lang w:val="uk-UA"/>
        </w:rPr>
        <w:t xml:space="preserve"> важлива для будь-якого інвестора, але особливо - для здійснюючого капіталовкладення за кордоном, оскільки він потрапляє у незнайоме середовище. Тому йому слід виразно уявляти переваги та </w:t>
      </w:r>
      <w:r w:rsidRPr="00DB2D00">
        <w:rPr>
          <w:bCs/>
          <w:sz w:val="28"/>
          <w:szCs w:val="28"/>
          <w:lang w:val="uk-UA"/>
        </w:rPr>
        <w:t>вади систем оцінки інвестиційної ситуації:</w:t>
      </w:r>
    </w:p>
    <w:p w:rsidR="00C65F83" w:rsidRPr="00DB2D00" w:rsidRDefault="00C65F83" w:rsidP="00DB2D00">
      <w:pPr>
        <w:numPr>
          <w:ilvl w:val="0"/>
          <w:numId w:val="16"/>
        </w:numPr>
        <w:shd w:val="clear" w:color="auto" w:fill="FFFFFF"/>
        <w:tabs>
          <w:tab w:val="clear" w:pos="749"/>
        </w:tabs>
        <w:spacing w:line="360" w:lineRule="auto"/>
        <w:ind w:left="0" w:firstLine="720"/>
        <w:jc w:val="both"/>
        <w:rPr>
          <w:sz w:val="28"/>
          <w:szCs w:val="28"/>
          <w:lang w:val="uk-UA"/>
        </w:rPr>
      </w:pPr>
      <w:r w:rsidRPr="00DB2D00">
        <w:rPr>
          <w:sz w:val="28"/>
          <w:szCs w:val="28"/>
          <w:lang w:val="uk-UA"/>
        </w:rPr>
        <w:t>вибір факторів ризику та їх питома вага в будь-якій системі не можуть бути цілком об'єктивними. Тому доцільно приділити особливу увагу тим, з якими він буде зустрічатись частіше;</w:t>
      </w:r>
    </w:p>
    <w:p w:rsidR="00C65F83" w:rsidRPr="00DB2D00" w:rsidRDefault="00C65F83" w:rsidP="00DB2D00">
      <w:pPr>
        <w:numPr>
          <w:ilvl w:val="0"/>
          <w:numId w:val="16"/>
        </w:numPr>
        <w:shd w:val="clear" w:color="auto" w:fill="FFFFFF"/>
        <w:tabs>
          <w:tab w:val="clear" w:pos="749"/>
        </w:tabs>
        <w:spacing w:line="360" w:lineRule="auto"/>
        <w:ind w:left="0" w:firstLine="720"/>
        <w:jc w:val="both"/>
        <w:rPr>
          <w:sz w:val="28"/>
          <w:szCs w:val="28"/>
          <w:lang w:val="uk-UA"/>
        </w:rPr>
      </w:pPr>
      <w:r w:rsidRPr="00DB2D00">
        <w:rPr>
          <w:sz w:val="28"/>
          <w:szCs w:val="28"/>
          <w:lang w:val="uk-UA"/>
        </w:rPr>
        <w:t>усі вищезазначені системи оцінки ділових ризиків недостатньо конкретні та слабо спеціалізовані по галузях, у яких фірма планує здійснити інвестиції.</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Системи оцінки ризиків спрямовані на те, щоб допомогти потенційному інвесторові тільки на початковій стадії інвестиційного проекту: при відкритті фірми за кордоном, коли треба приймати рішення типу "де" (вибір країни розміщення капіталовкладень), та "коли" (залежно від передбачуваного</w:t>
      </w:r>
      <w:r w:rsidR="000C3A7B" w:rsidRPr="00DB2D00">
        <w:rPr>
          <w:sz w:val="28"/>
          <w:szCs w:val="28"/>
          <w:lang w:val="uk-UA"/>
        </w:rPr>
        <w:t xml:space="preserve"> </w:t>
      </w:r>
      <w:r w:rsidRPr="00DB2D00">
        <w:rPr>
          <w:sz w:val="28"/>
          <w:szCs w:val="28"/>
          <w:lang w:val="uk-UA"/>
        </w:rPr>
        <w:t>"строку життя" проекту); при вже функціонуючій за кордоном фірмі, коли слід вирішити, чи потрібно розширювати їй свою діяльність на цьому ринку, збут якої продукції там слід планувати та чи не повинна вона цілком або частково піти з цього ринку.</w:t>
      </w:r>
    </w:p>
    <w:p w:rsidR="00C65F83" w:rsidRPr="00DB2D00" w:rsidRDefault="00C65F83" w:rsidP="00DB2D00">
      <w:pPr>
        <w:shd w:val="clear" w:color="auto" w:fill="FFFFFF"/>
        <w:spacing w:line="360" w:lineRule="auto"/>
        <w:ind w:firstLine="720"/>
        <w:jc w:val="both"/>
        <w:rPr>
          <w:sz w:val="28"/>
          <w:szCs w:val="28"/>
        </w:rPr>
      </w:pPr>
      <w:r w:rsidRPr="00DB2D00">
        <w:rPr>
          <w:bCs/>
          <w:sz w:val="28"/>
          <w:szCs w:val="28"/>
          <w:lang w:val="uk-UA"/>
        </w:rPr>
        <w:t>Можливі різні методи зниження ризиків, а саме:</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1) додавання "премії за ризик" до вартості проекту. Так, якщо рівень загального інвестиційного ризику по країні складе</w:t>
      </w:r>
      <w:r w:rsidR="000C3A7B" w:rsidRPr="00DB2D00">
        <w:rPr>
          <w:sz w:val="28"/>
          <w:szCs w:val="28"/>
          <w:lang w:val="uk-UA"/>
        </w:rPr>
        <w:t xml:space="preserve"> 90 – 100 балів ( за 100-бальною системою), то інвестор звичайно не закладає</w:t>
      </w:r>
      <w:r w:rsidR="00DB2D00">
        <w:rPr>
          <w:sz w:val="28"/>
          <w:szCs w:val="28"/>
          <w:lang w:val="uk-UA"/>
        </w:rPr>
        <w:t xml:space="preserve"> </w:t>
      </w:r>
      <w:r w:rsidRPr="00DB2D00">
        <w:rPr>
          <w:sz w:val="28"/>
          <w:szCs w:val="28"/>
          <w:lang w:val="uk-UA"/>
        </w:rPr>
        <w:t xml:space="preserve">до вартості проекту істотної "премії за ризик". Якщо цей рівень становить 80-89 балів, то доцільно реальну (тобто очищену від інфляції) ставку </w:t>
      </w:r>
      <w:r w:rsidR="00A0044C" w:rsidRPr="00DB2D00">
        <w:rPr>
          <w:sz w:val="28"/>
          <w:szCs w:val="28"/>
          <w:lang w:val="uk-UA"/>
        </w:rPr>
        <w:t>дисконту</w:t>
      </w:r>
      <w:r w:rsidRPr="00DB2D00">
        <w:rPr>
          <w:sz w:val="28"/>
          <w:szCs w:val="28"/>
          <w:lang w:val="uk-UA"/>
        </w:rPr>
        <w:t xml:space="preserve"> збільшити на 3 відсоткових пункти. Якщо </w:t>
      </w:r>
      <w:r w:rsidR="00A0044C" w:rsidRPr="00DB2D00">
        <w:rPr>
          <w:sz w:val="28"/>
          <w:szCs w:val="28"/>
          <w:lang w:val="uk-UA"/>
        </w:rPr>
        <w:t>ж</w:t>
      </w:r>
      <w:r w:rsidRPr="00DB2D00">
        <w:rPr>
          <w:sz w:val="28"/>
          <w:szCs w:val="28"/>
          <w:lang w:val="uk-UA"/>
        </w:rPr>
        <w:t xml:space="preserve"> рівень нижчий 60 балів, то доцільно додавати не менше 11 відсоткових пунктів до ставки </w:t>
      </w:r>
      <w:r w:rsidR="00A0044C" w:rsidRPr="00DB2D00">
        <w:rPr>
          <w:sz w:val="28"/>
          <w:szCs w:val="28"/>
          <w:lang w:val="uk-UA"/>
        </w:rPr>
        <w:t>дисконту</w:t>
      </w:r>
      <w:r w:rsidRPr="00DB2D00">
        <w:rPr>
          <w:sz w:val="28"/>
          <w:szCs w:val="28"/>
          <w:lang w:val="uk-UA"/>
        </w:rPr>
        <w:t>. Можлива корек</w:t>
      </w:r>
      <w:r w:rsidRPr="00DB2D00">
        <w:rPr>
          <w:sz w:val="28"/>
          <w:szCs w:val="28"/>
          <w:lang w:val="uk-UA"/>
        </w:rPr>
        <w:softHyphen/>
        <w:t>ція ставки через додавання "премії за ризик" до вартості авансованого початко</w:t>
      </w:r>
      <w:r w:rsidRPr="00DB2D00">
        <w:rPr>
          <w:sz w:val="28"/>
          <w:szCs w:val="28"/>
          <w:lang w:val="uk-UA"/>
        </w:rPr>
        <w:softHyphen/>
        <w:t>вого капіталу або ж до внутрішньої норми прибутковості;</w:t>
      </w:r>
    </w:p>
    <w:p w:rsidR="00C65F83" w:rsidRPr="00DB2D00" w:rsidRDefault="00C65F83" w:rsidP="00DB2D00">
      <w:pPr>
        <w:numPr>
          <w:ilvl w:val="0"/>
          <w:numId w:val="3"/>
        </w:numPr>
        <w:shd w:val="clear" w:color="auto" w:fill="FFFFFF"/>
        <w:tabs>
          <w:tab w:val="left" w:pos="523"/>
        </w:tabs>
        <w:spacing w:line="360" w:lineRule="auto"/>
        <w:ind w:firstLine="720"/>
        <w:jc w:val="both"/>
        <w:rPr>
          <w:sz w:val="28"/>
          <w:szCs w:val="28"/>
          <w:lang w:val="uk-UA"/>
        </w:rPr>
      </w:pPr>
      <w:r w:rsidRPr="00DB2D00">
        <w:rPr>
          <w:sz w:val="28"/>
          <w:szCs w:val="28"/>
          <w:lang w:val="uk-UA"/>
        </w:rPr>
        <w:t>створення (розширення) резервного фонду фірми як страховки від можливих втрат від інвестиційної діяльності за кордоном;</w:t>
      </w:r>
    </w:p>
    <w:p w:rsidR="00C65F83" w:rsidRPr="00DB2D00" w:rsidRDefault="00C65F83" w:rsidP="00DB2D00">
      <w:pPr>
        <w:numPr>
          <w:ilvl w:val="0"/>
          <w:numId w:val="3"/>
        </w:numPr>
        <w:shd w:val="clear" w:color="auto" w:fill="FFFFFF"/>
        <w:tabs>
          <w:tab w:val="left" w:pos="523"/>
        </w:tabs>
        <w:spacing w:line="360" w:lineRule="auto"/>
        <w:ind w:firstLine="720"/>
        <w:jc w:val="both"/>
        <w:rPr>
          <w:sz w:val="28"/>
          <w:szCs w:val="28"/>
        </w:rPr>
      </w:pPr>
      <w:r w:rsidRPr="00DB2D00">
        <w:rPr>
          <w:sz w:val="28"/>
          <w:szCs w:val="28"/>
          <w:lang w:val="uk-UA"/>
        </w:rPr>
        <w:t>страхування від політичного ризику через приватні страхові компанії, а також через державні та напівдержавні організації та служби. У США - це екс</w:t>
      </w:r>
      <w:r w:rsidR="00A0044C" w:rsidRPr="00DB2D00">
        <w:rPr>
          <w:sz w:val="28"/>
          <w:szCs w:val="28"/>
          <w:lang w:val="uk-UA"/>
        </w:rPr>
        <w:t>портно-імпортний банк (ЕХІМ Ва</w:t>
      </w:r>
      <w:r w:rsidR="00A0044C" w:rsidRPr="00DB2D00">
        <w:rPr>
          <w:sz w:val="28"/>
          <w:szCs w:val="28"/>
          <w:lang w:val="en-US"/>
        </w:rPr>
        <w:t>nk</w:t>
      </w:r>
      <w:r w:rsidRPr="00DB2D00">
        <w:rPr>
          <w:sz w:val="28"/>
          <w:szCs w:val="28"/>
          <w:lang w:val="uk-UA"/>
        </w:rPr>
        <w:t>) і особливо корпорації зарубіжних приватних інвес</w:t>
      </w:r>
      <w:r w:rsidR="00A0044C" w:rsidRPr="00DB2D00">
        <w:rPr>
          <w:sz w:val="28"/>
          <w:szCs w:val="28"/>
          <w:lang w:val="uk-UA"/>
        </w:rPr>
        <w:t>тицій (ОРІС-</w:t>
      </w:r>
      <w:r w:rsidR="00A0044C" w:rsidRPr="00DB2D00">
        <w:rPr>
          <w:sz w:val="28"/>
          <w:szCs w:val="28"/>
          <w:lang w:val="en-US"/>
        </w:rPr>
        <w:t>OverSeas</w:t>
      </w:r>
      <w:r w:rsidR="00A0044C" w:rsidRPr="00DB2D00">
        <w:rPr>
          <w:sz w:val="28"/>
          <w:szCs w:val="28"/>
          <w:lang w:val="uk-UA"/>
        </w:rPr>
        <w:t xml:space="preserve"> </w:t>
      </w:r>
      <w:r w:rsidR="00A0044C" w:rsidRPr="00DB2D00">
        <w:rPr>
          <w:sz w:val="28"/>
          <w:szCs w:val="28"/>
          <w:lang w:val="en-US"/>
        </w:rPr>
        <w:t>Private</w:t>
      </w:r>
      <w:r w:rsidR="00A0044C" w:rsidRPr="00DB2D00">
        <w:rPr>
          <w:sz w:val="28"/>
          <w:szCs w:val="28"/>
          <w:lang w:val="uk-UA"/>
        </w:rPr>
        <w:t xml:space="preserve"> </w:t>
      </w:r>
      <w:r w:rsidR="00A0044C" w:rsidRPr="00DB2D00">
        <w:rPr>
          <w:sz w:val="28"/>
          <w:szCs w:val="28"/>
          <w:lang w:val="en-US"/>
        </w:rPr>
        <w:t>Investment</w:t>
      </w:r>
      <w:r w:rsidR="00A0044C" w:rsidRPr="00DB2D00">
        <w:rPr>
          <w:sz w:val="28"/>
          <w:szCs w:val="28"/>
          <w:lang w:val="uk-UA"/>
        </w:rPr>
        <w:t xml:space="preserve"> </w:t>
      </w:r>
      <w:r w:rsidR="00A0044C" w:rsidRPr="00DB2D00">
        <w:rPr>
          <w:sz w:val="28"/>
          <w:szCs w:val="28"/>
          <w:lang w:val="en-US"/>
        </w:rPr>
        <w:t>Corporation</w:t>
      </w:r>
      <w:r w:rsidR="00A0044C" w:rsidRPr="00DB2D00">
        <w:rPr>
          <w:sz w:val="28"/>
          <w:szCs w:val="28"/>
          <w:lang w:val="uk-UA"/>
        </w:rPr>
        <w:t xml:space="preserve">), у Росії – це державна інвестиційна корпорація та інші організації. </w:t>
      </w:r>
      <w:r w:rsidRPr="00DB2D00">
        <w:rPr>
          <w:sz w:val="28"/>
          <w:szCs w:val="28"/>
          <w:lang w:val="uk-UA"/>
        </w:rPr>
        <w:t>Під егідою Всесвітнього банку діє Багатостороннє агентство гарантування інвестицій, учасником якого є й Україна. Наша країна має також кілька угод із зарубіжними країнами про заохочення та взаємний захист капіталовкладень;</w:t>
      </w:r>
    </w:p>
    <w:p w:rsidR="00C65F83" w:rsidRPr="00DB2D00" w:rsidRDefault="00C65F83" w:rsidP="00DB2D00">
      <w:pPr>
        <w:numPr>
          <w:ilvl w:val="0"/>
          <w:numId w:val="4"/>
        </w:numPr>
        <w:shd w:val="clear" w:color="auto" w:fill="FFFFFF"/>
        <w:tabs>
          <w:tab w:val="left" w:pos="307"/>
        </w:tabs>
        <w:spacing w:line="360" w:lineRule="auto"/>
        <w:ind w:firstLine="720"/>
        <w:jc w:val="both"/>
        <w:rPr>
          <w:sz w:val="28"/>
          <w:szCs w:val="28"/>
          <w:lang w:val="uk-UA"/>
        </w:rPr>
      </w:pPr>
      <w:r w:rsidRPr="00DB2D00">
        <w:rPr>
          <w:sz w:val="28"/>
          <w:szCs w:val="28"/>
          <w:lang w:val="uk-UA"/>
        </w:rPr>
        <w:t>добір такого проекту, який явно потрібний приймаючій країні (з новою технологією, з експортною спрямованістю) і тому буде "опікатись" за кордоном;</w:t>
      </w:r>
    </w:p>
    <w:p w:rsidR="00C65F83" w:rsidRPr="00DB2D00" w:rsidRDefault="00C65F83" w:rsidP="00DB2D00">
      <w:pPr>
        <w:numPr>
          <w:ilvl w:val="0"/>
          <w:numId w:val="4"/>
        </w:numPr>
        <w:shd w:val="clear" w:color="auto" w:fill="FFFFFF"/>
        <w:tabs>
          <w:tab w:val="left" w:pos="307"/>
        </w:tabs>
        <w:spacing w:line="360" w:lineRule="auto"/>
        <w:ind w:firstLine="720"/>
        <w:jc w:val="both"/>
        <w:rPr>
          <w:sz w:val="28"/>
          <w:szCs w:val="28"/>
          <w:lang w:val="uk-UA"/>
        </w:rPr>
      </w:pPr>
      <w:r w:rsidRPr="00DB2D00">
        <w:rPr>
          <w:sz w:val="28"/>
          <w:szCs w:val="28"/>
          <w:lang w:val="uk-UA"/>
        </w:rPr>
        <w:t>"переведення" ризику, засноване на використанні неакціонерних форм власності;</w:t>
      </w:r>
    </w:p>
    <w:p w:rsidR="00C65F83" w:rsidRPr="00DB2D00" w:rsidRDefault="00C65F83" w:rsidP="00DB2D00">
      <w:pPr>
        <w:numPr>
          <w:ilvl w:val="0"/>
          <w:numId w:val="4"/>
        </w:numPr>
        <w:shd w:val="clear" w:color="auto" w:fill="FFFFFF"/>
        <w:tabs>
          <w:tab w:val="left" w:pos="307"/>
        </w:tabs>
        <w:spacing w:line="360" w:lineRule="auto"/>
        <w:ind w:firstLine="720"/>
        <w:jc w:val="both"/>
        <w:rPr>
          <w:sz w:val="28"/>
          <w:szCs w:val="28"/>
          <w:lang w:val="uk-UA"/>
        </w:rPr>
      </w:pPr>
      <w:r w:rsidRPr="00DB2D00">
        <w:rPr>
          <w:sz w:val="28"/>
          <w:szCs w:val="28"/>
          <w:lang w:val="uk-UA"/>
        </w:rPr>
        <w:t>диверсифікація ризику через географічне розосередження портфеля зарубіжних активів фірми.</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Можливі й багато інших способів зменшення ризику, але найбільш поширений полягає в тому, що інвестори просто утримуються від ризикованих країн та проектів.</w:t>
      </w:r>
    </w:p>
    <w:p w:rsidR="00557944" w:rsidRPr="00DB2D00" w:rsidRDefault="00DB2D00" w:rsidP="00DB2D00">
      <w:pPr>
        <w:shd w:val="clear" w:color="auto" w:fill="FFFFFF"/>
        <w:spacing w:line="360" w:lineRule="auto"/>
        <w:ind w:firstLine="720"/>
        <w:jc w:val="center"/>
        <w:rPr>
          <w:b/>
          <w:sz w:val="28"/>
          <w:szCs w:val="28"/>
          <w:lang w:val="uk-UA"/>
        </w:rPr>
      </w:pPr>
      <w:r>
        <w:rPr>
          <w:sz w:val="28"/>
          <w:szCs w:val="28"/>
          <w:lang w:val="uk-UA"/>
        </w:rPr>
        <w:br w:type="page"/>
      </w:r>
      <w:r w:rsidR="00557944" w:rsidRPr="00DB2D00">
        <w:rPr>
          <w:b/>
          <w:sz w:val="28"/>
          <w:szCs w:val="28"/>
          <w:lang w:val="uk-UA"/>
        </w:rPr>
        <w:t>2. УМОВИ СТВОРЕННЯ І ФУНКЦІОНУВАННЯ ІНВЕСТИЦІЙНИХ ФОНДІВ</w:t>
      </w:r>
    </w:p>
    <w:p w:rsidR="00DB2D00" w:rsidRDefault="00DB2D00" w:rsidP="00DB2D00">
      <w:pPr>
        <w:shd w:val="clear" w:color="auto" w:fill="FFFFFF"/>
        <w:spacing w:line="360" w:lineRule="auto"/>
        <w:ind w:firstLine="720"/>
        <w:jc w:val="both"/>
        <w:rPr>
          <w:sz w:val="28"/>
          <w:szCs w:val="28"/>
          <w:lang w:val="uk-UA"/>
        </w:rPr>
      </w:pP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Інвестиційні фонди та інвестиційні компанії створюються в Україні згідно із Законом України "Про господарчі товариства" та Указом Президента України "Про інвестиційні фонди та інвестиційні компанії". Вони являють собою комерційні акціонерні товариства і здійснюють свою діяльність виключно в галузі інвестування народного господарства України.</w:t>
      </w:r>
    </w:p>
    <w:p w:rsidR="00C65F83" w:rsidRPr="00DB2D00" w:rsidRDefault="00C65F83" w:rsidP="00DB2D00">
      <w:pPr>
        <w:shd w:val="clear" w:color="auto" w:fill="FFFFFF"/>
        <w:spacing w:line="360" w:lineRule="auto"/>
        <w:ind w:firstLine="720"/>
        <w:jc w:val="both"/>
        <w:rPr>
          <w:sz w:val="28"/>
          <w:szCs w:val="28"/>
        </w:rPr>
      </w:pPr>
      <w:r w:rsidRPr="00DB2D00">
        <w:rPr>
          <w:bCs/>
          <w:sz w:val="28"/>
          <w:szCs w:val="28"/>
          <w:lang w:val="uk-UA"/>
        </w:rPr>
        <w:t xml:space="preserve">1. </w:t>
      </w:r>
      <w:r w:rsidRPr="00DB2D00">
        <w:rPr>
          <w:bCs/>
          <w:iCs/>
          <w:sz w:val="28"/>
          <w:szCs w:val="28"/>
          <w:lang w:val="uk-UA"/>
        </w:rPr>
        <w:t xml:space="preserve">Інвестиційний Фонд </w:t>
      </w:r>
      <w:r w:rsidRPr="00DB2D00">
        <w:rPr>
          <w:bCs/>
          <w:sz w:val="28"/>
          <w:szCs w:val="28"/>
          <w:lang w:val="uk-UA"/>
        </w:rPr>
        <w:t xml:space="preserve">- </w:t>
      </w:r>
      <w:r w:rsidRPr="00DB2D00">
        <w:rPr>
          <w:bCs/>
          <w:iCs/>
          <w:sz w:val="28"/>
          <w:szCs w:val="28"/>
          <w:lang w:val="uk-UA"/>
        </w:rPr>
        <w:t>це юридична особа; він засновується у формі закритого акціонерного товариства, що здійснює діяльність виключно у сфері спільного інвестування.</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Спільним інвестуванням визнається діяльність, яка проводиться в інтересах та за рахунок засновників і учасників інвестиційного фонду шляхом випуску інвестиційних сертифікатів і виконання операцій з цінними паперами. Засновниками інвестиційного фонду є юридичні та фізичні особи. Не можуть бути засновниками фонду юридичні особи, частка державного майна у статутному фонді яких перевищує 25 відсотків загального майна фонду.</w:t>
      </w:r>
    </w:p>
    <w:p w:rsidR="00C65F83" w:rsidRPr="00DB2D00" w:rsidRDefault="00C65F83" w:rsidP="00DB2D00">
      <w:pPr>
        <w:shd w:val="clear" w:color="auto" w:fill="FFFFFF"/>
        <w:spacing w:line="360" w:lineRule="auto"/>
        <w:ind w:firstLine="720"/>
        <w:jc w:val="both"/>
        <w:rPr>
          <w:sz w:val="28"/>
          <w:szCs w:val="28"/>
        </w:rPr>
      </w:pPr>
      <w:r w:rsidRPr="00DB2D00">
        <w:rPr>
          <w:bCs/>
          <w:iCs/>
          <w:sz w:val="28"/>
          <w:szCs w:val="28"/>
          <w:lang w:val="uk-UA"/>
        </w:rPr>
        <w:t xml:space="preserve">Інвестиційний сертифікат </w:t>
      </w:r>
      <w:r w:rsidRPr="00DB2D00">
        <w:rPr>
          <w:bCs/>
          <w:sz w:val="28"/>
          <w:szCs w:val="28"/>
          <w:lang w:val="uk-UA"/>
        </w:rPr>
        <w:t xml:space="preserve">- це </w:t>
      </w:r>
      <w:r w:rsidRPr="00DB2D00">
        <w:rPr>
          <w:bCs/>
          <w:iCs/>
          <w:sz w:val="28"/>
          <w:szCs w:val="28"/>
          <w:lang w:val="uk-UA"/>
        </w:rPr>
        <w:t>цінний папір, який випускається виключно інвестиційним фондом або інвестиційною компанією і дає його власникові право на одержання доходу у вигляді дивідендів.</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 xml:space="preserve">Інвестиційні сертифікати можуть бути </w:t>
      </w:r>
      <w:r w:rsidRPr="00DB2D00">
        <w:rPr>
          <w:bCs/>
          <w:sz w:val="28"/>
          <w:szCs w:val="28"/>
          <w:lang w:val="uk-UA"/>
        </w:rPr>
        <w:t xml:space="preserve">іменними </w:t>
      </w:r>
      <w:r w:rsidRPr="00DB2D00">
        <w:rPr>
          <w:sz w:val="28"/>
          <w:szCs w:val="28"/>
          <w:lang w:val="uk-UA"/>
        </w:rPr>
        <w:t xml:space="preserve">та </w:t>
      </w:r>
      <w:r w:rsidRPr="00DB2D00">
        <w:rPr>
          <w:bCs/>
          <w:sz w:val="28"/>
          <w:szCs w:val="28"/>
          <w:lang w:val="uk-UA"/>
        </w:rPr>
        <w:t>на пред'явника.</w:t>
      </w:r>
    </w:p>
    <w:p w:rsidR="00C65F83" w:rsidRPr="00DB2D00" w:rsidRDefault="00C65F83" w:rsidP="00DB2D00">
      <w:pPr>
        <w:shd w:val="clear" w:color="auto" w:fill="FFFFFF"/>
        <w:spacing w:line="360" w:lineRule="auto"/>
        <w:ind w:firstLine="720"/>
        <w:jc w:val="both"/>
        <w:rPr>
          <w:sz w:val="28"/>
          <w:szCs w:val="28"/>
        </w:rPr>
      </w:pPr>
      <w:r w:rsidRPr="00DB2D00">
        <w:rPr>
          <w:bCs/>
          <w:sz w:val="28"/>
          <w:szCs w:val="28"/>
          <w:lang w:val="uk-UA"/>
        </w:rPr>
        <w:t>Інвестиційний сертифікат містить такі реквізити:</w:t>
      </w:r>
    </w:p>
    <w:p w:rsidR="00AB4978" w:rsidRPr="00DB2D00" w:rsidRDefault="00C65F83" w:rsidP="00DB2D00">
      <w:pPr>
        <w:numPr>
          <w:ilvl w:val="0"/>
          <w:numId w:val="17"/>
        </w:numPr>
        <w:shd w:val="clear" w:color="auto" w:fill="FFFFFF"/>
        <w:tabs>
          <w:tab w:val="clear" w:pos="720"/>
        </w:tabs>
        <w:spacing w:line="360" w:lineRule="auto"/>
        <w:ind w:left="0" w:firstLine="720"/>
        <w:jc w:val="both"/>
        <w:rPr>
          <w:sz w:val="28"/>
          <w:szCs w:val="28"/>
          <w:lang w:val="uk-UA"/>
        </w:rPr>
      </w:pPr>
      <w:r w:rsidRPr="00DB2D00">
        <w:rPr>
          <w:sz w:val="28"/>
          <w:szCs w:val="28"/>
          <w:lang w:val="uk-UA"/>
        </w:rPr>
        <w:t xml:space="preserve">місцерозташування; </w:t>
      </w:r>
    </w:p>
    <w:p w:rsidR="00C65F83" w:rsidRPr="00DB2D00" w:rsidRDefault="00C65F83" w:rsidP="00DB2D00">
      <w:pPr>
        <w:numPr>
          <w:ilvl w:val="0"/>
          <w:numId w:val="17"/>
        </w:numPr>
        <w:shd w:val="clear" w:color="auto" w:fill="FFFFFF"/>
        <w:tabs>
          <w:tab w:val="clear" w:pos="720"/>
        </w:tabs>
        <w:spacing w:line="360" w:lineRule="auto"/>
        <w:ind w:left="0" w:firstLine="720"/>
        <w:jc w:val="both"/>
        <w:rPr>
          <w:sz w:val="28"/>
          <w:szCs w:val="28"/>
        </w:rPr>
      </w:pPr>
      <w:r w:rsidRPr="00DB2D00">
        <w:rPr>
          <w:sz w:val="28"/>
          <w:szCs w:val="28"/>
          <w:lang w:val="uk-UA"/>
        </w:rPr>
        <w:t>найменування цін</w:t>
      </w:r>
      <w:r w:rsidRPr="00DB2D00">
        <w:rPr>
          <w:sz w:val="28"/>
          <w:szCs w:val="28"/>
          <w:lang w:val="uk-UA"/>
        </w:rPr>
        <w:softHyphen/>
        <w:t xml:space="preserve">ного паперу ("інвестиційний сертифікат") </w:t>
      </w:r>
      <w:r w:rsidR="00AB4978" w:rsidRPr="00DB2D00">
        <w:rPr>
          <w:sz w:val="28"/>
          <w:szCs w:val="28"/>
          <w:lang w:val="uk-UA"/>
        </w:rPr>
        <w:t xml:space="preserve">та його порядковий </w:t>
      </w:r>
      <w:r w:rsidRPr="00DB2D00">
        <w:rPr>
          <w:sz w:val="28"/>
          <w:szCs w:val="28"/>
          <w:lang w:val="uk-UA"/>
        </w:rPr>
        <w:t>номер;</w:t>
      </w:r>
    </w:p>
    <w:p w:rsidR="00C65F83" w:rsidRPr="00DB2D00" w:rsidRDefault="00C65F83" w:rsidP="00DB2D00">
      <w:pPr>
        <w:numPr>
          <w:ilvl w:val="0"/>
          <w:numId w:val="17"/>
        </w:numPr>
        <w:shd w:val="clear" w:color="auto" w:fill="FFFFFF"/>
        <w:tabs>
          <w:tab w:val="clear" w:pos="720"/>
        </w:tabs>
        <w:spacing w:line="360" w:lineRule="auto"/>
        <w:ind w:left="0" w:firstLine="720"/>
        <w:jc w:val="both"/>
        <w:rPr>
          <w:sz w:val="28"/>
          <w:szCs w:val="28"/>
          <w:lang w:val="uk-UA"/>
        </w:rPr>
      </w:pPr>
      <w:r w:rsidRPr="00DB2D00">
        <w:rPr>
          <w:sz w:val="28"/>
          <w:szCs w:val="28"/>
          <w:lang w:val="uk-UA"/>
        </w:rPr>
        <w:t>дату випуску;</w:t>
      </w:r>
    </w:p>
    <w:p w:rsidR="00C65F83" w:rsidRPr="00DB2D00" w:rsidRDefault="00C65F83" w:rsidP="00DB2D00">
      <w:pPr>
        <w:numPr>
          <w:ilvl w:val="0"/>
          <w:numId w:val="17"/>
        </w:numPr>
        <w:shd w:val="clear" w:color="auto" w:fill="FFFFFF"/>
        <w:tabs>
          <w:tab w:val="clear" w:pos="720"/>
        </w:tabs>
        <w:spacing w:line="360" w:lineRule="auto"/>
        <w:ind w:left="0" w:firstLine="720"/>
        <w:jc w:val="both"/>
        <w:rPr>
          <w:sz w:val="28"/>
          <w:szCs w:val="28"/>
          <w:lang w:val="uk-UA"/>
        </w:rPr>
      </w:pPr>
      <w:r w:rsidRPr="00DB2D00">
        <w:rPr>
          <w:sz w:val="28"/>
          <w:szCs w:val="28"/>
          <w:lang w:val="uk-UA"/>
        </w:rPr>
        <w:t>вид інвестиційного сертифіката та його номінальну вартість;</w:t>
      </w:r>
    </w:p>
    <w:p w:rsidR="00C65F83" w:rsidRPr="00DB2D00" w:rsidRDefault="00C65F83" w:rsidP="00DB2D00">
      <w:pPr>
        <w:numPr>
          <w:ilvl w:val="0"/>
          <w:numId w:val="17"/>
        </w:numPr>
        <w:shd w:val="clear" w:color="auto" w:fill="FFFFFF"/>
        <w:tabs>
          <w:tab w:val="clear" w:pos="720"/>
        </w:tabs>
        <w:spacing w:line="360" w:lineRule="auto"/>
        <w:ind w:left="0" w:firstLine="720"/>
        <w:jc w:val="both"/>
        <w:rPr>
          <w:sz w:val="28"/>
          <w:szCs w:val="28"/>
          <w:lang w:val="uk-UA"/>
        </w:rPr>
      </w:pPr>
      <w:r w:rsidRPr="00DB2D00">
        <w:rPr>
          <w:sz w:val="28"/>
          <w:szCs w:val="28"/>
          <w:lang w:val="uk-UA"/>
        </w:rPr>
        <w:t>ім'я власника (для іменного інвестиційного сертифіката);</w:t>
      </w:r>
    </w:p>
    <w:p w:rsidR="00C65F83" w:rsidRPr="00DB2D00" w:rsidRDefault="00C65F83" w:rsidP="00DB2D00">
      <w:pPr>
        <w:numPr>
          <w:ilvl w:val="0"/>
          <w:numId w:val="17"/>
        </w:numPr>
        <w:shd w:val="clear" w:color="auto" w:fill="FFFFFF"/>
        <w:tabs>
          <w:tab w:val="clear" w:pos="720"/>
        </w:tabs>
        <w:spacing w:line="360" w:lineRule="auto"/>
        <w:ind w:left="0" w:firstLine="720"/>
        <w:jc w:val="both"/>
        <w:rPr>
          <w:sz w:val="28"/>
          <w:szCs w:val="28"/>
          <w:lang w:val="uk-UA"/>
        </w:rPr>
      </w:pPr>
      <w:r w:rsidRPr="00DB2D00">
        <w:rPr>
          <w:sz w:val="28"/>
          <w:szCs w:val="28"/>
          <w:lang w:val="uk-UA"/>
        </w:rPr>
        <w:t>строк виплати дивідендів;</w:t>
      </w:r>
    </w:p>
    <w:p w:rsidR="00C65F83" w:rsidRPr="00DB2D00" w:rsidRDefault="00C65F83" w:rsidP="00DB2D00">
      <w:pPr>
        <w:numPr>
          <w:ilvl w:val="0"/>
          <w:numId w:val="17"/>
        </w:numPr>
        <w:shd w:val="clear" w:color="auto" w:fill="FFFFFF"/>
        <w:tabs>
          <w:tab w:val="clear" w:pos="720"/>
        </w:tabs>
        <w:spacing w:line="360" w:lineRule="auto"/>
        <w:ind w:left="0" w:firstLine="720"/>
        <w:jc w:val="both"/>
        <w:rPr>
          <w:sz w:val="28"/>
          <w:szCs w:val="28"/>
          <w:lang w:val="uk-UA"/>
        </w:rPr>
      </w:pPr>
      <w:r w:rsidRPr="00DB2D00">
        <w:rPr>
          <w:sz w:val="28"/>
          <w:szCs w:val="28"/>
          <w:lang w:val="uk-UA"/>
        </w:rPr>
        <w:t>підпис інвестиційного керуючого або іншої уповноваженої на це особи;</w:t>
      </w:r>
    </w:p>
    <w:p w:rsidR="00C65F83" w:rsidRPr="00DB2D00" w:rsidRDefault="00C65F83" w:rsidP="00DB2D00">
      <w:pPr>
        <w:numPr>
          <w:ilvl w:val="0"/>
          <w:numId w:val="17"/>
        </w:numPr>
        <w:shd w:val="clear" w:color="auto" w:fill="FFFFFF"/>
        <w:tabs>
          <w:tab w:val="clear" w:pos="720"/>
        </w:tabs>
        <w:spacing w:line="360" w:lineRule="auto"/>
        <w:ind w:left="0" w:firstLine="720"/>
        <w:jc w:val="both"/>
        <w:rPr>
          <w:sz w:val="28"/>
          <w:szCs w:val="28"/>
          <w:lang w:val="uk-UA"/>
        </w:rPr>
      </w:pPr>
      <w:r w:rsidRPr="00DB2D00">
        <w:rPr>
          <w:sz w:val="28"/>
          <w:szCs w:val="28"/>
          <w:lang w:val="uk-UA"/>
        </w:rPr>
        <w:t>печатку інвестиційного фонду.</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Засновники фонду несуть відповідальність перед учасниками інвестиційного фонду в межах вартості належних їм акцій статутного фонду, які зберігаються в депозитарії інвестиційного фонду і не можуть пропонуватись для продажу.</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Учасниками інвестиційного фонду є фізичні та юридичні особи, які придба</w:t>
      </w:r>
      <w:r w:rsidRPr="00DB2D00">
        <w:rPr>
          <w:sz w:val="28"/>
          <w:szCs w:val="28"/>
          <w:lang w:val="uk-UA"/>
        </w:rPr>
        <w:softHyphen/>
        <w:t>ли його інвестиційні сертифікати. Учасникам може видаватись сертифікат на сумарну номінальну вартість інвестиційних сертифікатів.</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При створенні інвестиційного фонду засновники укладають установчий договір та затверджують статут фонду. Вони зобов'язані зареєструвати інвестиційний фонд у порядку, який встановлений для реєстрації акціонерних товариств. Установчий договір визначає порядок здій</w:t>
      </w:r>
      <w:r w:rsidRPr="00DB2D00">
        <w:rPr>
          <w:sz w:val="28"/>
          <w:szCs w:val="28"/>
          <w:lang w:val="uk-UA"/>
        </w:rPr>
        <w:softHyphen/>
        <w:t>снення засновниками спільної діяльності, пов'язаної зі створенням інвестиційного фонду, а також відповідальність перед учасниками та перед третіми особами.</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 xml:space="preserve">На даний момент в Україні створено ряд інвестиційних фондів закритого типу. Серед них найбільший і досить успішно розвивається </w:t>
      </w:r>
      <w:r w:rsidRPr="00DB2D00">
        <w:rPr>
          <w:bCs/>
          <w:sz w:val="28"/>
          <w:szCs w:val="28"/>
          <w:lang w:val="uk-UA"/>
        </w:rPr>
        <w:t xml:space="preserve">Український народний інвестиційний фонд. </w:t>
      </w:r>
      <w:r w:rsidRPr="00DB2D00">
        <w:rPr>
          <w:sz w:val="28"/>
          <w:szCs w:val="28"/>
          <w:lang w:val="uk-UA"/>
        </w:rPr>
        <w:t>Він являє собою закрите акціонерне товариство, що діє виключно у сфері інвестування економіки України.</w:t>
      </w:r>
    </w:p>
    <w:p w:rsidR="00C65F83" w:rsidRPr="00DB2D00" w:rsidRDefault="00A0044C" w:rsidP="00DB2D00">
      <w:pPr>
        <w:shd w:val="clear" w:color="auto" w:fill="FFFFFF"/>
        <w:spacing w:line="360" w:lineRule="auto"/>
        <w:ind w:firstLine="720"/>
        <w:jc w:val="both"/>
        <w:rPr>
          <w:sz w:val="28"/>
          <w:szCs w:val="28"/>
        </w:rPr>
      </w:pPr>
      <w:r w:rsidRPr="00DB2D00">
        <w:rPr>
          <w:sz w:val="28"/>
          <w:szCs w:val="28"/>
          <w:lang w:val="uk-UA"/>
        </w:rPr>
        <w:t xml:space="preserve">Основними напрямком в роботі </w:t>
      </w:r>
      <w:r w:rsidR="00C65F83" w:rsidRPr="00DB2D00">
        <w:rPr>
          <w:sz w:val="28"/>
          <w:szCs w:val="28"/>
          <w:lang w:val="uk-UA"/>
        </w:rPr>
        <w:t>фонду є надання послуг населенню по вкладенню приватизаційного майнового сертифіката. Приватизаційний сертифікат - це боргова розписка держави кож</w:t>
      </w:r>
      <w:r w:rsidR="00C65F83" w:rsidRPr="00DB2D00">
        <w:rPr>
          <w:sz w:val="28"/>
          <w:szCs w:val="28"/>
          <w:lang w:val="uk-UA"/>
        </w:rPr>
        <w:softHyphen/>
        <w:t>ному громадянинові України, що підтверджує право його власності на частку загальнонародного майна. Майновий сертифікат може бути використаний для придбання цінних паперів підприємств, що приватизуються, або інвестиційних сертифікатів інвестиційного фонду.</w:t>
      </w:r>
    </w:p>
    <w:p w:rsidR="00C65F83" w:rsidRPr="00DB2D00" w:rsidRDefault="00C65F83" w:rsidP="00DB2D00">
      <w:pPr>
        <w:shd w:val="clear" w:color="auto" w:fill="FFFFFF"/>
        <w:spacing w:line="360" w:lineRule="auto"/>
        <w:ind w:firstLine="720"/>
        <w:jc w:val="both"/>
        <w:rPr>
          <w:sz w:val="28"/>
          <w:szCs w:val="28"/>
        </w:rPr>
      </w:pPr>
      <w:r w:rsidRPr="00DB2D00">
        <w:rPr>
          <w:bCs/>
          <w:sz w:val="28"/>
          <w:szCs w:val="28"/>
          <w:lang w:val="uk-UA"/>
        </w:rPr>
        <w:t>Основними цілями діяльності цього фонду є:</w:t>
      </w:r>
    </w:p>
    <w:p w:rsidR="00C65F83" w:rsidRPr="00DB2D00" w:rsidRDefault="00C65F83" w:rsidP="00DB2D00">
      <w:pPr>
        <w:numPr>
          <w:ilvl w:val="0"/>
          <w:numId w:val="18"/>
        </w:numPr>
        <w:shd w:val="clear" w:color="auto" w:fill="FFFFFF"/>
        <w:tabs>
          <w:tab w:val="clear" w:pos="1287"/>
        </w:tabs>
        <w:spacing w:line="360" w:lineRule="auto"/>
        <w:ind w:left="0" w:firstLine="720"/>
        <w:jc w:val="both"/>
        <w:rPr>
          <w:sz w:val="28"/>
          <w:szCs w:val="28"/>
          <w:lang w:val="uk-UA"/>
        </w:rPr>
      </w:pPr>
      <w:r w:rsidRPr="00DB2D00">
        <w:rPr>
          <w:sz w:val="28"/>
          <w:szCs w:val="28"/>
          <w:lang w:val="uk-UA"/>
        </w:rPr>
        <w:t>здійснення спільного інвестування в інтересах учасників інвестиційного фонду;</w:t>
      </w:r>
    </w:p>
    <w:p w:rsidR="00C65F83" w:rsidRPr="00DB2D00" w:rsidRDefault="00C65F83" w:rsidP="00DB2D00">
      <w:pPr>
        <w:numPr>
          <w:ilvl w:val="0"/>
          <w:numId w:val="18"/>
        </w:numPr>
        <w:shd w:val="clear" w:color="auto" w:fill="FFFFFF"/>
        <w:tabs>
          <w:tab w:val="clear" w:pos="1287"/>
        </w:tabs>
        <w:spacing w:line="360" w:lineRule="auto"/>
        <w:ind w:left="0" w:firstLine="720"/>
        <w:jc w:val="both"/>
        <w:rPr>
          <w:sz w:val="28"/>
          <w:szCs w:val="28"/>
          <w:lang w:val="uk-UA"/>
        </w:rPr>
      </w:pPr>
      <w:r w:rsidRPr="00DB2D00">
        <w:rPr>
          <w:sz w:val="28"/>
          <w:szCs w:val="28"/>
          <w:lang w:val="uk-UA"/>
        </w:rPr>
        <w:t>забезпечення приросту вкладених коштів;</w:t>
      </w:r>
    </w:p>
    <w:p w:rsidR="00C65F83" w:rsidRPr="00DB2D00" w:rsidRDefault="00C65F83" w:rsidP="00DB2D00">
      <w:pPr>
        <w:numPr>
          <w:ilvl w:val="0"/>
          <w:numId w:val="18"/>
        </w:numPr>
        <w:shd w:val="clear" w:color="auto" w:fill="FFFFFF"/>
        <w:tabs>
          <w:tab w:val="clear" w:pos="1287"/>
        </w:tabs>
        <w:spacing w:line="360" w:lineRule="auto"/>
        <w:ind w:left="0" w:firstLine="720"/>
        <w:jc w:val="both"/>
        <w:rPr>
          <w:sz w:val="28"/>
          <w:szCs w:val="28"/>
          <w:lang w:val="uk-UA"/>
        </w:rPr>
      </w:pPr>
      <w:r w:rsidRPr="00DB2D00">
        <w:rPr>
          <w:sz w:val="28"/>
          <w:szCs w:val="28"/>
          <w:lang w:val="uk-UA"/>
        </w:rPr>
        <w:t>забезпечення прибутковості інвестицій.</w:t>
      </w:r>
    </w:p>
    <w:p w:rsidR="00C65F83" w:rsidRPr="00DB2D00" w:rsidRDefault="00C65F83" w:rsidP="00DB2D00">
      <w:pPr>
        <w:shd w:val="clear" w:color="auto" w:fill="FFFFFF"/>
        <w:spacing w:line="360" w:lineRule="auto"/>
        <w:ind w:firstLine="720"/>
        <w:jc w:val="both"/>
        <w:rPr>
          <w:sz w:val="28"/>
          <w:szCs w:val="28"/>
        </w:rPr>
      </w:pPr>
      <w:r w:rsidRPr="00DB2D00">
        <w:rPr>
          <w:bCs/>
          <w:sz w:val="28"/>
          <w:szCs w:val="28"/>
          <w:lang w:val="uk-UA"/>
        </w:rPr>
        <w:t>Предметом діяльності фонду є:</w:t>
      </w:r>
    </w:p>
    <w:p w:rsidR="00C65F83" w:rsidRPr="00DB2D00" w:rsidRDefault="00C65F83" w:rsidP="00DB2D00">
      <w:pPr>
        <w:shd w:val="clear" w:color="auto" w:fill="FFFFFF"/>
        <w:tabs>
          <w:tab w:val="left" w:pos="293"/>
        </w:tabs>
        <w:spacing w:line="360" w:lineRule="auto"/>
        <w:ind w:firstLine="720"/>
        <w:jc w:val="both"/>
        <w:rPr>
          <w:sz w:val="28"/>
          <w:szCs w:val="28"/>
        </w:rPr>
      </w:pPr>
      <w:r w:rsidRPr="00DB2D00">
        <w:rPr>
          <w:sz w:val="28"/>
          <w:szCs w:val="28"/>
          <w:lang w:val="uk-UA"/>
        </w:rPr>
        <w:t>а)</w:t>
      </w:r>
      <w:r w:rsidRPr="00DB2D00">
        <w:rPr>
          <w:sz w:val="28"/>
          <w:szCs w:val="28"/>
          <w:lang w:val="uk-UA"/>
        </w:rPr>
        <w:tab/>
        <w:t>діяльність по випуску та розміщенню</w:t>
      </w:r>
      <w:r w:rsidR="00A0044C" w:rsidRPr="00DB2D00">
        <w:rPr>
          <w:sz w:val="28"/>
          <w:szCs w:val="28"/>
          <w:lang w:val="uk-UA"/>
        </w:rPr>
        <w:t xml:space="preserve"> </w:t>
      </w:r>
      <w:r w:rsidRPr="00DB2D00">
        <w:rPr>
          <w:sz w:val="28"/>
          <w:szCs w:val="28"/>
          <w:lang w:val="uk-UA"/>
        </w:rPr>
        <w:t>інвестиційних сертифікатів фонду;</w:t>
      </w:r>
    </w:p>
    <w:p w:rsidR="00C65F83" w:rsidRPr="00DB2D00" w:rsidRDefault="00C65F83" w:rsidP="00DB2D00">
      <w:pPr>
        <w:shd w:val="clear" w:color="auto" w:fill="FFFFFF"/>
        <w:tabs>
          <w:tab w:val="left" w:pos="293"/>
        </w:tabs>
        <w:spacing w:line="360" w:lineRule="auto"/>
        <w:ind w:firstLine="720"/>
        <w:jc w:val="both"/>
        <w:rPr>
          <w:sz w:val="28"/>
          <w:szCs w:val="28"/>
        </w:rPr>
      </w:pPr>
      <w:r w:rsidRPr="00DB2D00">
        <w:rPr>
          <w:sz w:val="28"/>
          <w:szCs w:val="28"/>
          <w:lang w:val="uk-UA"/>
        </w:rPr>
        <w:t>б)</w:t>
      </w:r>
      <w:r w:rsidRPr="00DB2D00">
        <w:rPr>
          <w:sz w:val="28"/>
          <w:szCs w:val="28"/>
          <w:lang w:val="uk-UA"/>
        </w:rPr>
        <w:tab/>
        <w:t>комерційна та комісійна діяльність з</w:t>
      </w:r>
      <w:r w:rsidR="00A0044C" w:rsidRPr="00DB2D00">
        <w:rPr>
          <w:sz w:val="28"/>
          <w:szCs w:val="28"/>
          <w:lang w:val="uk-UA"/>
        </w:rPr>
        <w:t xml:space="preserve"> </w:t>
      </w:r>
      <w:r w:rsidRPr="00DB2D00">
        <w:rPr>
          <w:sz w:val="28"/>
          <w:szCs w:val="28"/>
          <w:lang w:val="uk-UA"/>
        </w:rPr>
        <w:t>цінними паперами;</w:t>
      </w:r>
    </w:p>
    <w:p w:rsidR="00C65F83" w:rsidRPr="00DB2D00" w:rsidRDefault="00C65F83" w:rsidP="00DB2D00">
      <w:pPr>
        <w:shd w:val="clear" w:color="auto" w:fill="FFFFFF"/>
        <w:tabs>
          <w:tab w:val="left" w:pos="293"/>
        </w:tabs>
        <w:spacing w:line="360" w:lineRule="auto"/>
        <w:ind w:firstLine="720"/>
        <w:jc w:val="both"/>
        <w:rPr>
          <w:sz w:val="28"/>
          <w:szCs w:val="28"/>
        </w:rPr>
      </w:pPr>
      <w:r w:rsidRPr="00DB2D00">
        <w:rPr>
          <w:sz w:val="28"/>
          <w:szCs w:val="28"/>
          <w:lang w:val="uk-UA"/>
        </w:rPr>
        <w:t>в)</w:t>
      </w:r>
      <w:r w:rsidRPr="00DB2D00">
        <w:rPr>
          <w:sz w:val="28"/>
          <w:szCs w:val="28"/>
          <w:lang w:val="uk-UA"/>
        </w:rPr>
        <w:tab/>
        <w:t>здійснення інвестицій в об'єкти промислової та соціальної сфери;</w:t>
      </w:r>
    </w:p>
    <w:p w:rsidR="00C65F83" w:rsidRPr="00DB2D00" w:rsidRDefault="00C65F83" w:rsidP="00DB2D00">
      <w:pPr>
        <w:shd w:val="clear" w:color="auto" w:fill="FFFFFF"/>
        <w:tabs>
          <w:tab w:val="left" w:pos="293"/>
        </w:tabs>
        <w:spacing w:line="360" w:lineRule="auto"/>
        <w:ind w:firstLine="720"/>
        <w:jc w:val="both"/>
        <w:rPr>
          <w:sz w:val="28"/>
          <w:szCs w:val="28"/>
        </w:rPr>
      </w:pPr>
      <w:r w:rsidRPr="00DB2D00">
        <w:rPr>
          <w:sz w:val="28"/>
          <w:szCs w:val="28"/>
          <w:lang w:val="uk-UA"/>
        </w:rPr>
        <w:t>г)</w:t>
      </w:r>
      <w:r w:rsidRPr="00DB2D00">
        <w:rPr>
          <w:sz w:val="28"/>
          <w:szCs w:val="28"/>
          <w:lang w:val="uk-UA"/>
        </w:rPr>
        <w:tab/>
        <w:t>посередницька діяльність з приватизаційними паперами;</w:t>
      </w:r>
    </w:p>
    <w:p w:rsidR="00C65F83" w:rsidRPr="00DB2D00" w:rsidRDefault="00C65F83" w:rsidP="00DB2D00">
      <w:pPr>
        <w:shd w:val="clear" w:color="auto" w:fill="FFFFFF"/>
        <w:tabs>
          <w:tab w:val="left" w:pos="293"/>
        </w:tabs>
        <w:spacing w:line="360" w:lineRule="auto"/>
        <w:ind w:firstLine="720"/>
        <w:jc w:val="both"/>
        <w:rPr>
          <w:sz w:val="28"/>
          <w:szCs w:val="28"/>
        </w:rPr>
      </w:pPr>
      <w:r w:rsidRPr="00DB2D00">
        <w:rPr>
          <w:sz w:val="28"/>
          <w:szCs w:val="28"/>
          <w:lang w:val="uk-UA"/>
        </w:rPr>
        <w:t>д)</w:t>
      </w:r>
      <w:r w:rsidRPr="00DB2D00">
        <w:rPr>
          <w:sz w:val="28"/>
          <w:szCs w:val="28"/>
          <w:lang w:val="uk-UA"/>
        </w:rPr>
        <w:tab/>
        <w:t>надання консультативних, дослідних,</w:t>
      </w:r>
      <w:r w:rsidR="00A0044C" w:rsidRPr="00DB2D00">
        <w:rPr>
          <w:sz w:val="28"/>
          <w:szCs w:val="28"/>
          <w:lang w:val="uk-UA"/>
        </w:rPr>
        <w:t xml:space="preserve"> </w:t>
      </w:r>
      <w:r w:rsidRPr="00DB2D00">
        <w:rPr>
          <w:sz w:val="28"/>
          <w:szCs w:val="28"/>
          <w:lang w:val="uk-UA"/>
        </w:rPr>
        <w:t>експертних послуг у галузі інвестицій,</w:t>
      </w:r>
      <w:r w:rsidR="00A0044C" w:rsidRPr="00DB2D00">
        <w:rPr>
          <w:sz w:val="28"/>
          <w:szCs w:val="28"/>
          <w:lang w:val="uk-UA"/>
        </w:rPr>
        <w:t xml:space="preserve"> </w:t>
      </w:r>
      <w:r w:rsidRPr="00DB2D00">
        <w:rPr>
          <w:sz w:val="28"/>
          <w:szCs w:val="28"/>
          <w:lang w:val="uk-UA"/>
        </w:rPr>
        <w:t>акціонування, фінансової стратегії юридичним особам та громадянам;</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є) виконання іншої діяльності, не забороненої законодавством України, яка відповідає цілям та завданням фонду.</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 xml:space="preserve">Другим великим інвестиційним фондом в Україні можна назвати </w:t>
      </w:r>
      <w:r w:rsidRPr="00DB2D00">
        <w:rPr>
          <w:bCs/>
          <w:sz w:val="28"/>
          <w:szCs w:val="28"/>
          <w:lang w:val="uk-UA"/>
        </w:rPr>
        <w:t xml:space="preserve">інвестиційний фонд "Олбі-Інвест" </w:t>
      </w:r>
      <w:r w:rsidRPr="00DB2D00">
        <w:rPr>
          <w:sz w:val="28"/>
          <w:szCs w:val="28"/>
          <w:lang w:val="uk-UA"/>
        </w:rPr>
        <w:t>зі статутним капіталом понад 15 млрд. крб., завданням якого є залучення майнових сертифікатів громадян. Цей фонд у по</w:t>
      </w:r>
      <w:r w:rsidR="00A0044C" w:rsidRPr="00DB2D00">
        <w:rPr>
          <w:sz w:val="28"/>
          <w:szCs w:val="28"/>
          <w:lang w:val="uk-UA"/>
        </w:rPr>
        <w:t>рівнянні з іншими інвестиційними фон</w:t>
      </w:r>
      <w:r w:rsidRPr="00DB2D00">
        <w:rPr>
          <w:sz w:val="28"/>
          <w:szCs w:val="28"/>
          <w:lang w:val="uk-UA"/>
        </w:rPr>
        <w:t>дами має ряд переваг, а саме: із введенням в дію готівкового майнового сертифіката значно спрощується механізм роботи по залученню приватизаційних коштів громадян; фонд безпосередньо від свого імені бере участь на фондовому ринку, може формувати збалансований портфель цінних паперів та управляти ними в інтересах учасників.</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У Міністерстві фінансів України на початку 1995 року фондом зареєстрова</w:t>
      </w:r>
      <w:r w:rsidRPr="00DB2D00">
        <w:rPr>
          <w:sz w:val="28"/>
          <w:szCs w:val="28"/>
          <w:lang w:val="uk-UA"/>
        </w:rPr>
        <w:softHyphen/>
        <w:t>ний випуск інвестиційних сертифікатів у кількості 150 тис. шт. номінальною вартістю 1 млн. крб. 50 тис. крб. кожен. Усі сертифікати випущені на підприємства й поширюються на території України.</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Для громадян такий інвестиційний фонд є найбільш привабливою формою розміщення їх приватизаційних коштів. По-перше, учасник фонду відразу отримує в руки цінний папір - інвестиційний сертифікат на пред'явника, який можна вільно продавати, дарувати, успадковувати. По-друге, усі учасники фонду будуть отримувати однакові дивіденди, незалежно від того, у які підприємства вкладені приватизаційні кошти конкретного громадянина. По-третє, в інвестиційному фонді знижується до мінімуму ризик втрати майна та доходів навіть у випадку банкрутства одного або кількох підприємств, акціями яких володіє фонд.</w:t>
      </w:r>
    </w:p>
    <w:p w:rsidR="00A0044C"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Фонд планує здійснити інвестиції у короткострокові грошові зобов'язання (у тому числі депозитні сертифікати, термінові депозити, векселі банків, компаній та фірм), в акції та облігації вітчизняних та іноземних підприємств, у об'єкти приватизації, у паї та нерухомість, а також у інші активи. Така інвестиційна політика повинна забезпечити одержання доходів, надійність вкладення залучених коштів та підтримку їх ліквідності.</w:t>
      </w:r>
    </w:p>
    <w:p w:rsidR="00C65F83" w:rsidRPr="00DB2D00" w:rsidRDefault="00A0044C" w:rsidP="00DB2D00">
      <w:pPr>
        <w:shd w:val="clear" w:color="auto" w:fill="FFFFFF"/>
        <w:spacing w:line="360" w:lineRule="auto"/>
        <w:ind w:firstLine="720"/>
        <w:jc w:val="both"/>
        <w:rPr>
          <w:sz w:val="28"/>
          <w:szCs w:val="28"/>
          <w:lang w:val="uk-UA"/>
        </w:rPr>
      </w:pPr>
      <w:r w:rsidRPr="00DB2D00">
        <w:rPr>
          <w:sz w:val="28"/>
          <w:szCs w:val="28"/>
          <w:lang w:val="uk-UA"/>
        </w:rPr>
        <w:t>Усі інші інвестиційні фонди, утво</w:t>
      </w:r>
      <w:r w:rsidR="00C65F83" w:rsidRPr="00DB2D00">
        <w:rPr>
          <w:sz w:val="28"/>
          <w:szCs w:val="28"/>
          <w:lang w:val="uk-UA"/>
        </w:rPr>
        <w:t>рювані на території України поки що не перебувають у стадії становлення.</w:t>
      </w:r>
    </w:p>
    <w:p w:rsidR="00C65F83" w:rsidRPr="00DB2D00" w:rsidRDefault="00C65F83" w:rsidP="00DB2D00">
      <w:pPr>
        <w:shd w:val="clear" w:color="auto" w:fill="FFFFFF"/>
        <w:spacing w:line="360" w:lineRule="auto"/>
        <w:ind w:firstLine="720"/>
        <w:jc w:val="both"/>
        <w:rPr>
          <w:sz w:val="28"/>
          <w:szCs w:val="28"/>
        </w:rPr>
      </w:pPr>
      <w:r w:rsidRPr="00DB2D00">
        <w:rPr>
          <w:bCs/>
          <w:sz w:val="28"/>
          <w:szCs w:val="28"/>
          <w:lang w:val="uk-UA"/>
        </w:rPr>
        <w:t xml:space="preserve">2. Інвестиційна компанія. </w:t>
      </w:r>
      <w:r w:rsidRPr="00DB2D00">
        <w:rPr>
          <w:sz w:val="28"/>
          <w:szCs w:val="28"/>
          <w:lang w:val="uk-UA"/>
        </w:rPr>
        <w:t>Законодавством України передбачено існування поруч з інвестиційними фондами ще й інвестиційних компаній.</w:t>
      </w:r>
    </w:p>
    <w:p w:rsidR="00C65F83" w:rsidRPr="00DB2D00" w:rsidRDefault="00C65F83" w:rsidP="00DB2D00">
      <w:pPr>
        <w:shd w:val="clear" w:color="auto" w:fill="FFFFFF"/>
        <w:spacing w:line="360" w:lineRule="auto"/>
        <w:ind w:firstLine="720"/>
        <w:jc w:val="both"/>
        <w:rPr>
          <w:sz w:val="28"/>
          <w:szCs w:val="28"/>
        </w:rPr>
      </w:pPr>
      <w:r w:rsidRPr="00DB2D00">
        <w:rPr>
          <w:bCs/>
          <w:iCs/>
          <w:sz w:val="28"/>
          <w:szCs w:val="28"/>
          <w:lang w:val="uk-UA"/>
        </w:rPr>
        <w:t>Під інвестиційною компанією розуміється торговець цінними паперами, який разом з іншими видами діяльності, згідно із законодавством (посередницькі, консультативні та ін. послуги на ринку цінних паперів), залучає кошти для здійснення спільного інвестування шляхом випуску та розміщення цінних паперів.</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Інвестиційні компанії створюються у формі акціонерних товариств або товариств з обмеженою відповідальністю для проведення спільного інвестування. Вони можуть залучати кошти шляхом емісії інвестиційних сертифікатів компанії та створювати спільні фонди, що акумулюють залучені таким чином кошти з метою подальшого їх розміщення в цінних паперах інших емітентів. Спільні фонди інвестиційних компаній функціонують як і звичайні інвестиційні фонди, з урахуванням того, що інвестиційна компанія виступає єдиним засновником своїх спільних фондів. Спільні фонди є філіалами інвестиційної компанії, мають відокремлені від самої компанії баланси та рахунки, а також не відповідають за зобов'язаннями інвестиційної компанії, не пов'язаними з діяльністю цих спільних фондів.</w:t>
      </w:r>
    </w:p>
    <w:p w:rsidR="00C65F83" w:rsidRPr="00DB2D00" w:rsidRDefault="00C65F83" w:rsidP="00DB2D00">
      <w:pPr>
        <w:shd w:val="clear" w:color="auto" w:fill="FFFFFF"/>
        <w:spacing w:line="360" w:lineRule="auto"/>
        <w:ind w:firstLine="720"/>
        <w:jc w:val="both"/>
        <w:rPr>
          <w:sz w:val="28"/>
          <w:szCs w:val="28"/>
        </w:rPr>
      </w:pPr>
      <w:r w:rsidRPr="00DB2D00">
        <w:rPr>
          <w:bCs/>
          <w:sz w:val="28"/>
          <w:szCs w:val="28"/>
          <w:lang w:val="uk-UA"/>
        </w:rPr>
        <w:t xml:space="preserve">3. </w:t>
      </w:r>
      <w:r w:rsidRPr="00DB2D00">
        <w:rPr>
          <w:bCs/>
          <w:iCs/>
          <w:sz w:val="28"/>
          <w:szCs w:val="28"/>
          <w:lang w:val="uk-UA"/>
        </w:rPr>
        <w:t>Взаємний фонд - це відокремлений підрозділ інвестиційного фонду або інвестиційної компанії. Він створюється за рішенням</w:t>
      </w:r>
      <w:r w:rsidR="00A0044C" w:rsidRPr="00DB2D00">
        <w:rPr>
          <w:bCs/>
          <w:iCs/>
          <w:sz w:val="28"/>
          <w:szCs w:val="28"/>
          <w:lang w:val="uk-UA"/>
        </w:rPr>
        <w:t xml:space="preserve"> </w:t>
      </w:r>
      <w:r w:rsidRPr="00DB2D00">
        <w:rPr>
          <w:bCs/>
          <w:iCs/>
          <w:sz w:val="28"/>
          <w:szCs w:val="28"/>
          <w:lang w:val="uk-UA"/>
        </w:rPr>
        <w:t>її вищого органу, має своє положення та інвестиційну декларацію.</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Взаємні фонди інвестиційних фондів та компаній функціонують, як і зви</w:t>
      </w:r>
      <w:r w:rsidR="00A0044C" w:rsidRPr="00DB2D00">
        <w:rPr>
          <w:sz w:val="28"/>
          <w:szCs w:val="28"/>
          <w:lang w:val="uk-UA"/>
        </w:rPr>
        <w:t>чайні інвестиційні фонди, з урахуванням того, що інвестиційний фонд або інвести</w:t>
      </w:r>
      <w:r w:rsidRPr="00DB2D00">
        <w:rPr>
          <w:sz w:val="28"/>
          <w:szCs w:val="28"/>
          <w:lang w:val="uk-UA"/>
        </w:rPr>
        <w:t>ційна компанія виступає єдиним засновником своїх спільних фондів, а тому має право на проведення загальних зборів засновників інвестиційного фонду, які стосуються створених нею взаємних фондів. Взаємні фонди є філіалами інвестиційної компанії, мають окремі баланси та рахунки. Вони не відповідають за зобов'язаннями інвестиційної компанії, не пов'язаними з діяльністю цих взаємних фондів.</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На даний час в Україні створені та здійснюють інвестиційну діяльність понад 100 інвестиційних фондів та компаній. Великими серед них можна назвати такі;</w:t>
      </w:r>
    </w:p>
    <w:p w:rsidR="00C65F83" w:rsidRPr="00DB2D00" w:rsidRDefault="00C65F83" w:rsidP="00DB2D00">
      <w:pPr>
        <w:shd w:val="clear" w:color="auto" w:fill="FFFFFF"/>
        <w:spacing w:line="360" w:lineRule="auto"/>
        <w:ind w:firstLine="720"/>
        <w:jc w:val="both"/>
        <w:rPr>
          <w:sz w:val="28"/>
          <w:szCs w:val="28"/>
          <w:lang w:val="uk-UA"/>
        </w:rPr>
      </w:pPr>
      <w:r w:rsidRPr="00DB2D00">
        <w:rPr>
          <w:bCs/>
          <w:sz w:val="28"/>
          <w:szCs w:val="28"/>
          <w:lang w:val="uk-UA"/>
        </w:rPr>
        <w:t xml:space="preserve">Українська фінансова група (УФГ) </w:t>
      </w:r>
      <w:r w:rsidRPr="00DB2D00">
        <w:rPr>
          <w:sz w:val="28"/>
          <w:szCs w:val="28"/>
          <w:lang w:val="uk-UA"/>
        </w:rPr>
        <w:t>- це велика акціонерна компанія (корпорація) типу холдингу, у структурі якої існують банки, біржі, страхові компанії, комп'ютерна група, рекламне агентство, автомобільна компанія та інші підрозділи, що діють у всіх обласних центрах України.</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УФГ акумулює вільні кошти трудових колективів підприємств, об'єднань, фірм та окремих громадян України і здійснює інвестування в перспективні проекти найважливіших галузей економіки України (енергетика, металургія, транспорт, машинобудування, переробка сільськогосподарської сировини, випуск продуктів харчування, товарів масового попиту та ін.), обслуговує найбільші індустріально-промислові центри країни, маршрути морського та повітряного транспорту, що мають міжнародне значення. Вона також має двосторонні ділові зв'язки з підприємцями багатьох іноземних держав, залучає їх інвестиційні кошти в економіку України.</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УФГ інвестує проекти модернізації сфери транспорту, бере участь у модернізації підприємств машинобудівного, вуглевидобувного та нафтовидобувного комплексів.</w:t>
      </w:r>
    </w:p>
    <w:p w:rsidR="00C65F83" w:rsidRPr="00DB2D00" w:rsidRDefault="00A0044C" w:rsidP="00DB2D00">
      <w:pPr>
        <w:shd w:val="clear" w:color="auto" w:fill="FFFFFF"/>
        <w:spacing w:line="360" w:lineRule="auto"/>
        <w:ind w:firstLine="720"/>
        <w:jc w:val="both"/>
        <w:rPr>
          <w:sz w:val="28"/>
          <w:szCs w:val="28"/>
          <w:lang w:val="uk-UA"/>
        </w:rPr>
      </w:pPr>
      <w:r w:rsidRPr="00DB2D00">
        <w:rPr>
          <w:bCs/>
          <w:sz w:val="28"/>
          <w:szCs w:val="28"/>
          <w:lang w:val="uk-UA"/>
        </w:rPr>
        <w:t>Інвестиційна компанія "Наф</w:t>
      </w:r>
      <w:r w:rsidR="00C65F83" w:rsidRPr="00DB2D00">
        <w:rPr>
          <w:bCs/>
          <w:sz w:val="28"/>
          <w:szCs w:val="28"/>
          <w:lang w:val="uk-UA"/>
        </w:rPr>
        <w:t xml:space="preserve">тоенергоінвест" </w:t>
      </w:r>
      <w:r w:rsidR="00C65F83" w:rsidRPr="00DB2D00">
        <w:rPr>
          <w:sz w:val="28"/>
          <w:szCs w:val="28"/>
          <w:lang w:val="uk-UA"/>
        </w:rPr>
        <w:t>- є акціонерним товариством закритого типу. Засновниками цієї компанії є Українські фірми з іноземними капіталами - Фінансова компанія "Інвелл Україна" та компанія "Нафтоенерго", що здійснює і переробку сирої нафти, і торгівлю нафтопродуктами.</w:t>
      </w:r>
    </w:p>
    <w:p w:rsidR="00C65F83" w:rsidRPr="00DB2D00" w:rsidRDefault="00C65F83" w:rsidP="00DB2D00">
      <w:pPr>
        <w:shd w:val="clear" w:color="auto" w:fill="FFFFFF"/>
        <w:spacing w:line="360" w:lineRule="auto"/>
        <w:ind w:firstLine="720"/>
        <w:jc w:val="both"/>
        <w:rPr>
          <w:sz w:val="28"/>
          <w:szCs w:val="28"/>
          <w:lang w:val="uk-UA"/>
        </w:rPr>
      </w:pPr>
      <w:r w:rsidRPr="00DB2D00">
        <w:rPr>
          <w:sz w:val="28"/>
          <w:szCs w:val="28"/>
          <w:lang w:val="uk-UA"/>
        </w:rPr>
        <w:t>Інвестиційній компанії "Нафтоенергоінвест" Міністерством фінансів України видано дозвіл № 637 від 05.05.95 р. на проведення діяльності по випуску інвестиційних сертифікатів на суму 771,8млрд. крб. та випуск власних акцій</w:t>
      </w:r>
      <w:r w:rsidR="00A0044C" w:rsidRPr="00DB2D00">
        <w:rPr>
          <w:sz w:val="28"/>
          <w:szCs w:val="28"/>
          <w:lang w:val="uk-UA"/>
        </w:rPr>
        <w:t xml:space="preserve"> </w:t>
      </w:r>
      <w:r w:rsidRPr="00DB2D00">
        <w:rPr>
          <w:sz w:val="28"/>
          <w:szCs w:val="28"/>
          <w:lang w:val="uk-UA"/>
        </w:rPr>
        <w:t>на суму 52,5 млрд. крб., та дозвіл Фонду Держмайна України № 162 від 07.07.95р. на проведення комерційної діяльності з приватизаційними паперами.</w:t>
      </w:r>
    </w:p>
    <w:p w:rsidR="00C65F83" w:rsidRPr="00DB2D00" w:rsidRDefault="00C65F83" w:rsidP="00DB2D00">
      <w:pPr>
        <w:shd w:val="clear" w:color="auto" w:fill="FFFFFF"/>
        <w:spacing w:line="360" w:lineRule="auto"/>
        <w:ind w:firstLine="720"/>
        <w:jc w:val="both"/>
        <w:rPr>
          <w:sz w:val="28"/>
          <w:szCs w:val="28"/>
        </w:rPr>
      </w:pPr>
      <w:r w:rsidRPr="00DB2D00">
        <w:rPr>
          <w:sz w:val="28"/>
          <w:szCs w:val="28"/>
          <w:lang w:val="uk-UA"/>
        </w:rPr>
        <w:t>Статутний капітал інвестиційної компанії "Нафтоенергоінвест" становить 73,5 млрд. крб. Ця компанія має великі перспективи свого розвитку як усередині країни, так і на міжнародному рівні.</w:t>
      </w:r>
    </w:p>
    <w:p w:rsidR="00C65F83" w:rsidRPr="00DB2D00" w:rsidRDefault="00C65F83" w:rsidP="00DB2D00">
      <w:pPr>
        <w:shd w:val="clear" w:color="auto" w:fill="FFFFFF"/>
        <w:spacing w:line="360" w:lineRule="auto"/>
        <w:ind w:firstLine="720"/>
        <w:jc w:val="both"/>
        <w:rPr>
          <w:sz w:val="28"/>
          <w:szCs w:val="28"/>
          <w:lang w:val="uk-UA"/>
        </w:rPr>
      </w:pPr>
      <w:r w:rsidRPr="00DB2D00">
        <w:rPr>
          <w:bCs/>
          <w:sz w:val="28"/>
          <w:szCs w:val="28"/>
          <w:lang w:val="uk-UA"/>
        </w:rPr>
        <w:t xml:space="preserve">Акціонерна компанія "Агропромінвест" </w:t>
      </w:r>
      <w:r w:rsidRPr="00DB2D00">
        <w:rPr>
          <w:sz w:val="28"/>
          <w:szCs w:val="28"/>
          <w:lang w:val="uk-UA"/>
        </w:rPr>
        <w:t>являє собою інвестиційне акціонерне товариство закритого типу. Ця компанія приймає приватизаційні майнові сертифікати, вкладає інвестиції у підприємства сільського господарства та харчової промисловості.</w:t>
      </w:r>
    </w:p>
    <w:p w:rsidR="00C65F83" w:rsidRDefault="00C65F83" w:rsidP="00DB2D00">
      <w:pPr>
        <w:shd w:val="clear" w:color="auto" w:fill="FFFFFF"/>
        <w:spacing w:line="360" w:lineRule="auto"/>
        <w:ind w:firstLine="720"/>
        <w:jc w:val="both"/>
        <w:rPr>
          <w:sz w:val="28"/>
          <w:szCs w:val="28"/>
          <w:lang w:val="uk-UA"/>
        </w:rPr>
      </w:pPr>
    </w:p>
    <w:p w:rsidR="00DB2D00" w:rsidRPr="00DB2D00" w:rsidRDefault="00DB2D00" w:rsidP="00DB2D00">
      <w:pPr>
        <w:shd w:val="clear" w:color="auto" w:fill="FFFFFF"/>
        <w:spacing w:line="360" w:lineRule="auto"/>
        <w:ind w:firstLine="720"/>
        <w:jc w:val="both"/>
        <w:rPr>
          <w:sz w:val="28"/>
          <w:szCs w:val="28"/>
          <w:lang w:val="uk-UA"/>
        </w:rPr>
        <w:sectPr w:rsidR="00DB2D00" w:rsidRPr="00DB2D00" w:rsidSect="00DB2D00">
          <w:footerReference w:type="even" r:id="rId7"/>
          <w:footerReference w:type="default" r:id="rId8"/>
          <w:type w:val="nextColumn"/>
          <w:pgSz w:w="11907" w:h="16840" w:code="9"/>
          <w:pgMar w:top="1134" w:right="851" w:bottom="1134" w:left="1701" w:header="720" w:footer="720" w:gutter="0"/>
          <w:cols w:space="720"/>
          <w:noEndnote/>
          <w:titlePg/>
        </w:sectPr>
      </w:pPr>
    </w:p>
    <w:p w:rsidR="00C65F83" w:rsidRPr="00DB2D00" w:rsidRDefault="00C65F83" w:rsidP="00DB2D00">
      <w:pPr>
        <w:shd w:val="clear" w:color="auto" w:fill="FFFFFF"/>
        <w:spacing w:line="360" w:lineRule="auto"/>
        <w:ind w:firstLine="720"/>
        <w:jc w:val="center"/>
        <w:rPr>
          <w:b/>
          <w:sz w:val="28"/>
          <w:szCs w:val="28"/>
        </w:rPr>
      </w:pPr>
      <w:r w:rsidRPr="00DB2D00">
        <w:rPr>
          <w:b/>
          <w:sz w:val="28"/>
          <w:szCs w:val="28"/>
          <w:lang w:val="uk-UA"/>
        </w:rPr>
        <w:t>Завдання № 8</w:t>
      </w:r>
    </w:p>
    <w:p w:rsidR="00DB2D00" w:rsidRPr="00DB2D00" w:rsidRDefault="00DB2D00" w:rsidP="00DB2D00">
      <w:pPr>
        <w:shd w:val="clear" w:color="auto" w:fill="FFFFFF"/>
        <w:spacing w:line="360" w:lineRule="auto"/>
        <w:ind w:firstLine="720"/>
        <w:jc w:val="both"/>
        <w:rPr>
          <w:sz w:val="28"/>
          <w:szCs w:val="28"/>
        </w:rPr>
      </w:pPr>
    </w:p>
    <w:p w:rsidR="00C65F83" w:rsidRPr="00DB2D00" w:rsidRDefault="00C65F83" w:rsidP="00DB2D00">
      <w:pPr>
        <w:numPr>
          <w:ilvl w:val="0"/>
          <w:numId w:val="7"/>
        </w:numPr>
        <w:shd w:val="clear" w:color="auto" w:fill="FFFFFF"/>
        <w:tabs>
          <w:tab w:val="left" w:pos="528"/>
        </w:tabs>
        <w:spacing w:line="360" w:lineRule="auto"/>
        <w:ind w:firstLine="720"/>
        <w:jc w:val="both"/>
        <w:rPr>
          <w:sz w:val="28"/>
          <w:szCs w:val="28"/>
          <w:lang w:val="uk-UA"/>
        </w:rPr>
      </w:pPr>
      <w:r w:rsidRPr="00DB2D00">
        <w:rPr>
          <w:sz w:val="28"/>
          <w:szCs w:val="28"/>
          <w:lang w:val="uk-UA"/>
        </w:rPr>
        <w:t>Визначити т</w:t>
      </w:r>
      <w:r w:rsidR="008A1AB5" w:rsidRPr="00DB2D00">
        <w:rPr>
          <w:sz w:val="28"/>
          <w:szCs w:val="28"/>
          <w:lang w:val="uk-UA"/>
        </w:rPr>
        <w:t>еперішню вартість дворі</w:t>
      </w:r>
      <w:r w:rsidRPr="00DB2D00">
        <w:rPr>
          <w:sz w:val="28"/>
          <w:szCs w:val="28"/>
          <w:lang w:val="uk-UA"/>
        </w:rPr>
        <w:t>чної ренти у 1000 гри. на рік, за дисконти 20%.</w:t>
      </w:r>
    </w:p>
    <w:p w:rsidR="008A1AB5" w:rsidRPr="00DB2D00" w:rsidRDefault="008A1AB5" w:rsidP="00DB2D00">
      <w:pPr>
        <w:shd w:val="clear" w:color="auto" w:fill="FFFFFF"/>
        <w:tabs>
          <w:tab w:val="left" w:pos="528"/>
          <w:tab w:val="left" w:leader="underscore" w:pos="5371"/>
        </w:tabs>
        <w:spacing w:line="360" w:lineRule="auto"/>
        <w:ind w:firstLine="720"/>
        <w:jc w:val="both"/>
        <w:rPr>
          <w:sz w:val="28"/>
          <w:szCs w:val="28"/>
          <w:lang w:val="uk-UA"/>
        </w:rPr>
      </w:pPr>
      <w:r w:rsidRPr="00DB2D00">
        <w:rPr>
          <w:sz w:val="28"/>
          <w:szCs w:val="28"/>
          <w:lang w:val="uk-UA"/>
        </w:rPr>
        <w:t>Р І Ш Е Н Н Я</w:t>
      </w:r>
    </w:p>
    <w:p w:rsidR="008A1AB5" w:rsidRDefault="00A61F4D" w:rsidP="00DB2D00">
      <w:pPr>
        <w:shd w:val="clear" w:color="auto" w:fill="FFFFFF"/>
        <w:tabs>
          <w:tab w:val="left" w:pos="528"/>
        </w:tabs>
        <w:spacing w:line="360" w:lineRule="auto"/>
        <w:ind w:firstLine="720"/>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75pt;height:33.75pt">
            <v:imagedata r:id="rId9" o:title=""/>
          </v:shape>
        </w:pict>
      </w:r>
    </w:p>
    <w:p w:rsidR="007512C2" w:rsidRPr="00DB2D00" w:rsidRDefault="007512C2" w:rsidP="00DB2D00">
      <w:pPr>
        <w:shd w:val="clear" w:color="auto" w:fill="FFFFFF"/>
        <w:tabs>
          <w:tab w:val="left" w:pos="528"/>
        </w:tabs>
        <w:spacing w:line="360" w:lineRule="auto"/>
        <w:ind w:firstLine="720"/>
        <w:jc w:val="both"/>
        <w:rPr>
          <w:sz w:val="28"/>
          <w:szCs w:val="28"/>
          <w:lang w:val="uk-UA"/>
        </w:rPr>
      </w:pPr>
    </w:p>
    <w:p w:rsidR="00C65F83" w:rsidRPr="00DB2D00" w:rsidRDefault="00C65F83" w:rsidP="00DB2D00">
      <w:pPr>
        <w:numPr>
          <w:ilvl w:val="0"/>
          <w:numId w:val="7"/>
        </w:numPr>
        <w:shd w:val="clear" w:color="auto" w:fill="FFFFFF"/>
        <w:tabs>
          <w:tab w:val="left" w:pos="528"/>
          <w:tab w:val="left" w:leader="underscore" w:pos="5371"/>
        </w:tabs>
        <w:spacing w:line="360" w:lineRule="auto"/>
        <w:ind w:firstLine="720"/>
        <w:jc w:val="both"/>
        <w:rPr>
          <w:sz w:val="28"/>
          <w:szCs w:val="28"/>
          <w:lang w:val="uk-UA"/>
        </w:rPr>
      </w:pPr>
      <w:r w:rsidRPr="00DB2D00">
        <w:rPr>
          <w:sz w:val="28"/>
          <w:szCs w:val="28"/>
          <w:lang w:val="uk-UA"/>
        </w:rPr>
        <w:t>Визначити рівень ризику інвестиційного проекту.</w:t>
      </w:r>
    </w:p>
    <w:p w:rsidR="00AB4978" w:rsidRDefault="00AB4978" w:rsidP="00DB2D00">
      <w:pPr>
        <w:shd w:val="clear" w:color="auto" w:fill="FFFFFF"/>
        <w:tabs>
          <w:tab w:val="left" w:pos="528"/>
          <w:tab w:val="left" w:leader="underscore" w:pos="5371"/>
        </w:tabs>
        <w:spacing w:line="360" w:lineRule="auto"/>
        <w:ind w:firstLine="720"/>
        <w:jc w:val="both"/>
        <w:rPr>
          <w:sz w:val="28"/>
          <w:szCs w:val="28"/>
          <w:lang w:val="uk-UA"/>
        </w:rPr>
      </w:pPr>
      <w:r w:rsidRPr="00DB2D00">
        <w:rPr>
          <w:sz w:val="28"/>
          <w:szCs w:val="28"/>
          <w:lang w:val="uk-UA"/>
        </w:rPr>
        <w:t>Р І Ш Е Н Н Я</w:t>
      </w:r>
    </w:p>
    <w:p w:rsidR="00DB2D00" w:rsidRPr="00DB2D00" w:rsidRDefault="00DB2D00" w:rsidP="00DB2D00">
      <w:pPr>
        <w:shd w:val="clear" w:color="auto" w:fill="FFFFFF"/>
        <w:tabs>
          <w:tab w:val="left" w:pos="528"/>
          <w:tab w:val="left" w:leader="underscore" w:pos="5371"/>
        </w:tabs>
        <w:spacing w:line="360" w:lineRule="auto"/>
        <w:ind w:firstLine="720"/>
        <w:jc w:val="both"/>
        <w:rPr>
          <w:sz w:val="28"/>
          <w:szCs w:val="28"/>
          <w:lang w:val="uk-UA"/>
        </w:rPr>
      </w:pPr>
    </w:p>
    <w:tbl>
      <w:tblPr>
        <w:tblpPr w:leftFromText="180" w:rightFromText="180" w:vertAnchor="text" w:horzAnchor="margin" w:tblpY="150"/>
        <w:tblW w:w="9693" w:type="dxa"/>
        <w:tblLayout w:type="fixed"/>
        <w:tblCellMar>
          <w:left w:w="40" w:type="dxa"/>
          <w:right w:w="40" w:type="dxa"/>
        </w:tblCellMar>
        <w:tblLook w:val="0000" w:firstRow="0" w:lastRow="0" w:firstColumn="0" w:lastColumn="0" w:noHBand="0" w:noVBand="0"/>
      </w:tblPr>
      <w:tblGrid>
        <w:gridCol w:w="1883"/>
        <w:gridCol w:w="1406"/>
        <w:gridCol w:w="1004"/>
        <w:gridCol w:w="1290"/>
        <w:gridCol w:w="2040"/>
        <w:gridCol w:w="2070"/>
      </w:tblGrid>
      <w:tr w:rsidR="00984D32" w:rsidRPr="00DB2D00" w:rsidTr="00DB2D00">
        <w:trPr>
          <w:trHeight w:hRule="exact" w:val="583"/>
        </w:trPr>
        <w:tc>
          <w:tcPr>
            <w:tcW w:w="1883" w:type="dxa"/>
            <w:tcBorders>
              <w:top w:val="single" w:sz="6" w:space="0" w:color="auto"/>
              <w:left w:val="single" w:sz="6" w:space="0" w:color="auto"/>
              <w:bottom w:val="single" w:sz="6" w:space="0" w:color="auto"/>
              <w:right w:val="nil"/>
            </w:tcBorders>
            <w:shd w:val="clear" w:color="auto" w:fill="FFFFFF"/>
          </w:tcPr>
          <w:p w:rsidR="00984D32" w:rsidRPr="00DB2D00" w:rsidRDefault="00984D32" w:rsidP="00DB2D00">
            <w:pPr>
              <w:shd w:val="clear" w:color="auto" w:fill="FFFFFF"/>
              <w:spacing w:line="360" w:lineRule="auto"/>
              <w:jc w:val="both"/>
            </w:pPr>
            <w:r w:rsidRPr="00DB2D00">
              <w:rPr>
                <w:lang w:val="uk-UA"/>
              </w:rPr>
              <w:t>Очікуваний доход</w:t>
            </w:r>
          </w:p>
        </w:tc>
        <w:tc>
          <w:tcPr>
            <w:tcW w:w="1406" w:type="dxa"/>
            <w:tcBorders>
              <w:top w:val="single" w:sz="6" w:space="0" w:color="auto"/>
              <w:left w:val="nil"/>
              <w:bottom w:val="single" w:sz="6" w:space="0" w:color="auto"/>
              <w:right w:val="single" w:sz="6" w:space="0" w:color="auto"/>
            </w:tcBorders>
            <w:shd w:val="clear" w:color="auto" w:fill="FFFFFF"/>
          </w:tcPr>
          <w:p w:rsidR="00984D32" w:rsidRPr="00DB2D00" w:rsidRDefault="00984D32" w:rsidP="00DB2D00">
            <w:pPr>
              <w:shd w:val="clear" w:color="auto" w:fill="FFFFFF"/>
              <w:spacing w:line="360" w:lineRule="auto"/>
              <w:jc w:val="both"/>
            </w:pPr>
            <w:r w:rsidRPr="00DB2D00">
              <w:rPr>
                <w:lang w:val="uk-UA"/>
              </w:rPr>
              <w:t>Ді</w:t>
            </w:r>
          </w:p>
        </w:tc>
        <w:tc>
          <w:tcPr>
            <w:tcW w:w="1004" w:type="dxa"/>
            <w:tcBorders>
              <w:top w:val="single" w:sz="6" w:space="0" w:color="auto"/>
              <w:left w:val="single" w:sz="6" w:space="0" w:color="auto"/>
              <w:bottom w:val="single" w:sz="6" w:space="0" w:color="auto"/>
              <w:right w:val="single" w:sz="6" w:space="0" w:color="auto"/>
            </w:tcBorders>
            <w:shd w:val="clear" w:color="auto" w:fill="FFFFFF"/>
          </w:tcPr>
          <w:p w:rsidR="00984D32" w:rsidRPr="00DB2D00" w:rsidRDefault="00984D32" w:rsidP="00DB2D00">
            <w:pPr>
              <w:shd w:val="clear" w:color="auto" w:fill="FFFFFF"/>
              <w:spacing w:line="360" w:lineRule="auto"/>
              <w:jc w:val="both"/>
            </w:pPr>
            <w:r w:rsidRPr="00DB2D00">
              <w:rPr>
                <w:lang w:val="uk-UA"/>
              </w:rPr>
              <w:t>Рі</w:t>
            </w:r>
          </w:p>
        </w:tc>
        <w:tc>
          <w:tcPr>
            <w:tcW w:w="1290" w:type="dxa"/>
            <w:tcBorders>
              <w:top w:val="single" w:sz="6" w:space="0" w:color="auto"/>
              <w:left w:val="single" w:sz="6" w:space="0" w:color="auto"/>
              <w:bottom w:val="single" w:sz="6" w:space="0" w:color="auto"/>
              <w:right w:val="single" w:sz="4" w:space="0" w:color="auto"/>
            </w:tcBorders>
            <w:shd w:val="clear" w:color="auto" w:fill="FFFFFF"/>
          </w:tcPr>
          <w:p w:rsidR="00984D32" w:rsidRPr="00DB2D00" w:rsidRDefault="00A61F4D" w:rsidP="00DB2D00">
            <w:pPr>
              <w:shd w:val="clear" w:color="auto" w:fill="FFFFFF"/>
              <w:spacing w:line="360" w:lineRule="auto"/>
              <w:jc w:val="both"/>
            </w:pPr>
            <w:r>
              <w:pict>
                <v:shape id="_x0000_i1026" type="#_x0000_t75" style="width:39.75pt;height:20.25pt">
                  <v:imagedata r:id="rId10" o:title=""/>
                </v:shape>
              </w:pict>
            </w:r>
          </w:p>
        </w:tc>
        <w:tc>
          <w:tcPr>
            <w:tcW w:w="2040" w:type="dxa"/>
            <w:tcBorders>
              <w:top w:val="single" w:sz="6" w:space="0" w:color="auto"/>
              <w:left w:val="single" w:sz="4" w:space="0" w:color="auto"/>
              <w:bottom w:val="single" w:sz="6" w:space="0" w:color="auto"/>
              <w:right w:val="single" w:sz="4" w:space="0" w:color="auto"/>
            </w:tcBorders>
            <w:shd w:val="clear" w:color="auto" w:fill="FFFFFF"/>
          </w:tcPr>
          <w:p w:rsidR="00984D32" w:rsidRPr="00DB2D00" w:rsidRDefault="00A61F4D" w:rsidP="00DB2D00">
            <w:pPr>
              <w:shd w:val="clear" w:color="auto" w:fill="FFFFFF"/>
              <w:spacing w:line="360" w:lineRule="auto"/>
              <w:jc w:val="both"/>
            </w:pPr>
            <w:r>
              <w:pict>
                <v:shape id="_x0000_i1027" type="#_x0000_t75" style="width:50.25pt;height:21.75pt">
                  <v:imagedata r:id="rId11" o:title=""/>
                </v:shape>
              </w:pict>
            </w:r>
          </w:p>
        </w:tc>
        <w:tc>
          <w:tcPr>
            <w:tcW w:w="2070" w:type="dxa"/>
            <w:tcBorders>
              <w:top w:val="single" w:sz="6" w:space="0" w:color="auto"/>
              <w:left w:val="single" w:sz="4" w:space="0" w:color="auto"/>
              <w:bottom w:val="single" w:sz="6" w:space="0" w:color="auto"/>
              <w:right w:val="single" w:sz="6" w:space="0" w:color="auto"/>
            </w:tcBorders>
            <w:shd w:val="clear" w:color="auto" w:fill="FFFFFF"/>
          </w:tcPr>
          <w:p w:rsidR="00984D32" w:rsidRPr="00DB2D00" w:rsidRDefault="00A61F4D" w:rsidP="00DB2D00">
            <w:pPr>
              <w:shd w:val="clear" w:color="auto" w:fill="FFFFFF"/>
              <w:spacing w:line="360" w:lineRule="auto"/>
              <w:jc w:val="both"/>
            </w:pPr>
            <w:r>
              <w:pict>
                <v:shape id="_x0000_i1028" type="#_x0000_t75" style="width:68.25pt;height:21.75pt">
                  <v:imagedata r:id="rId12" o:title=""/>
                </v:shape>
              </w:pict>
            </w:r>
          </w:p>
        </w:tc>
      </w:tr>
      <w:tr w:rsidR="00984D32" w:rsidRPr="00DB2D00" w:rsidTr="00DB2D00">
        <w:trPr>
          <w:trHeight w:hRule="exact" w:val="267"/>
        </w:trPr>
        <w:tc>
          <w:tcPr>
            <w:tcW w:w="1883" w:type="dxa"/>
            <w:tcBorders>
              <w:top w:val="single" w:sz="6" w:space="0" w:color="auto"/>
              <w:left w:val="single" w:sz="6" w:space="0" w:color="auto"/>
              <w:bottom w:val="single" w:sz="4" w:space="0" w:color="auto"/>
              <w:right w:val="nil"/>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100</w:t>
            </w:r>
          </w:p>
        </w:tc>
        <w:tc>
          <w:tcPr>
            <w:tcW w:w="1406" w:type="dxa"/>
            <w:tcBorders>
              <w:top w:val="single" w:sz="6" w:space="0" w:color="auto"/>
              <w:left w:val="nil"/>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344,33</w:t>
            </w:r>
          </w:p>
        </w:tc>
        <w:tc>
          <w:tcPr>
            <w:tcW w:w="1004" w:type="dxa"/>
            <w:tcBorders>
              <w:top w:val="single" w:sz="6" w:space="0" w:color="auto"/>
              <w:left w:val="single" w:sz="6" w:space="0" w:color="auto"/>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pPr>
            <w:r w:rsidRPr="00DB2D00">
              <w:rPr>
                <w:lang w:val="uk-UA"/>
              </w:rPr>
              <w:t>0.20</w:t>
            </w:r>
          </w:p>
        </w:tc>
        <w:tc>
          <w:tcPr>
            <w:tcW w:w="1290" w:type="dxa"/>
            <w:tcBorders>
              <w:top w:val="single" w:sz="6" w:space="0" w:color="auto"/>
              <w:left w:val="single" w:sz="6" w:space="0" w:color="auto"/>
              <w:bottom w:val="single" w:sz="4" w:space="0" w:color="auto"/>
              <w:right w:val="single" w:sz="4" w:space="0" w:color="auto"/>
            </w:tcBorders>
            <w:shd w:val="clear" w:color="auto" w:fill="FFFFFF"/>
          </w:tcPr>
          <w:p w:rsidR="00984D32" w:rsidRPr="00DB2D00" w:rsidRDefault="00984D32" w:rsidP="00DB2D00">
            <w:pPr>
              <w:shd w:val="clear" w:color="auto" w:fill="FFFFFF"/>
              <w:spacing w:line="360" w:lineRule="auto"/>
              <w:jc w:val="both"/>
            </w:pPr>
            <w:r w:rsidRPr="00DB2D00">
              <w:rPr>
                <w:lang w:val="uk-UA"/>
              </w:rPr>
              <w:t>-244,33</w:t>
            </w:r>
          </w:p>
        </w:tc>
        <w:tc>
          <w:tcPr>
            <w:tcW w:w="2040" w:type="dxa"/>
            <w:tcBorders>
              <w:top w:val="single" w:sz="6" w:space="0" w:color="auto"/>
              <w:left w:val="single" w:sz="4" w:space="0" w:color="auto"/>
              <w:bottom w:val="single" w:sz="4" w:space="0" w:color="auto"/>
              <w:right w:val="single" w:sz="4"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59697,15</w:t>
            </w:r>
          </w:p>
        </w:tc>
        <w:tc>
          <w:tcPr>
            <w:tcW w:w="2070" w:type="dxa"/>
            <w:tcBorders>
              <w:top w:val="single" w:sz="6" w:space="0" w:color="auto"/>
              <w:left w:val="single" w:sz="4" w:space="0" w:color="auto"/>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11939,43</w:t>
            </w:r>
          </w:p>
        </w:tc>
      </w:tr>
      <w:tr w:rsidR="00984D32" w:rsidRPr="00DB2D00" w:rsidTr="00DB2D00">
        <w:trPr>
          <w:trHeight w:hRule="exact" w:val="279"/>
        </w:trPr>
        <w:tc>
          <w:tcPr>
            <w:tcW w:w="1883" w:type="dxa"/>
            <w:tcBorders>
              <w:top w:val="single" w:sz="4" w:space="0" w:color="auto"/>
              <w:left w:val="single" w:sz="6" w:space="0" w:color="auto"/>
              <w:bottom w:val="single" w:sz="4" w:space="0" w:color="auto"/>
              <w:right w:val="nil"/>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333</w:t>
            </w:r>
          </w:p>
        </w:tc>
        <w:tc>
          <w:tcPr>
            <w:tcW w:w="1406" w:type="dxa"/>
            <w:tcBorders>
              <w:top w:val="single" w:sz="4" w:space="0" w:color="auto"/>
              <w:left w:val="nil"/>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344,33</w:t>
            </w:r>
          </w:p>
        </w:tc>
        <w:tc>
          <w:tcPr>
            <w:tcW w:w="1004" w:type="dxa"/>
            <w:tcBorders>
              <w:top w:val="single" w:sz="4" w:space="0" w:color="auto"/>
              <w:left w:val="single" w:sz="6" w:space="0" w:color="auto"/>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0.60</w:t>
            </w:r>
          </w:p>
        </w:tc>
        <w:tc>
          <w:tcPr>
            <w:tcW w:w="1290" w:type="dxa"/>
            <w:tcBorders>
              <w:top w:val="single" w:sz="4" w:space="0" w:color="auto"/>
              <w:left w:val="single" w:sz="6" w:space="0" w:color="auto"/>
              <w:bottom w:val="single" w:sz="4" w:space="0" w:color="auto"/>
              <w:right w:val="single" w:sz="4"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11,33</w:t>
            </w: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129,37</w:t>
            </w:r>
          </w:p>
        </w:tc>
        <w:tc>
          <w:tcPr>
            <w:tcW w:w="2070" w:type="dxa"/>
            <w:tcBorders>
              <w:top w:val="single" w:sz="4" w:space="0" w:color="auto"/>
              <w:left w:val="single" w:sz="4" w:space="0" w:color="auto"/>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77,02</w:t>
            </w:r>
          </w:p>
        </w:tc>
      </w:tr>
      <w:tr w:rsidR="00984D32" w:rsidRPr="00DB2D00" w:rsidTr="00DB2D00">
        <w:trPr>
          <w:trHeight w:hRule="exact" w:val="284"/>
        </w:trPr>
        <w:tc>
          <w:tcPr>
            <w:tcW w:w="1883" w:type="dxa"/>
            <w:tcBorders>
              <w:top w:val="single" w:sz="4" w:space="0" w:color="auto"/>
              <w:left w:val="single" w:sz="6" w:space="0" w:color="auto"/>
              <w:bottom w:val="single" w:sz="4" w:space="0" w:color="auto"/>
              <w:right w:val="nil"/>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600</w:t>
            </w:r>
          </w:p>
        </w:tc>
        <w:tc>
          <w:tcPr>
            <w:tcW w:w="1406" w:type="dxa"/>
            <w:tcBorders>
              <w:top w:val="single" w:sz="4" w:space="0" w:color="auto"/>
              <w:left w:val="nil"/>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344,33</w:t>
            </w:r>
          </w:p>
        </w:tc>
        <w:tc>
          <w:tcPr>
            <w:tcW w:w="1004" w:type="dxa"/>
            <w:tcBorders>
              <w:top w:val="single" w:sz="4" w:space="0" w:color="auto"/>
              <w:left w:val="single" w:sz="6" w:space="0" w:color="auto"/>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0.20</w:t>
            </w:r>
          </w:p>
        </w:tc>
        <w:tc>
          <w:tcPr>
            <w:tcW w:w="1290" w:type="dxa"/>
            <w:tcBorders>
              <w:top w:val="single" w:sz="4" w:space="0" w:color="auto"/>
              <w:left w:val="single" w:sz="6" w:space="0" w:color="auto"/>
              <w:bottom w:val="single" w:sz="4" w:space="0" w:color="auto"/>
              <w:right w:val="single" w:sz="4"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255,67</w:t>
            </w:r>
          </w:p>
        </w:tc>
        <w:tc>
          <w:tcPr>
            <w:tcW w:w="2040" w:type="dxa"/>
            <w:tcBorders>
              <w:top w:val="single" w:sz="4" w:space="0" w:color="auto"/>
              <w:left w:val="single" w:sz="4" w:space="0" w:color="auto"/>
              <w:bottom w:val="single" w:sz="4" w:space="0" w:color="auto"/>
              <w:right w:val="single" w:sz="4"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65367,15</w:t>
            </w:r>
          </w:p>
        </w:tc>
        <w:tc>
          <w:tcPr>
            <w:tcW w:w="2070" w:type="dxa"/>
            <w:tcBorders>
              <w:top w:val="single" w:sz="4" w:space="0" w:color="auto"/>
              <w:left w:val="single" w:sz="4" w:space="0" w:color="auto"/>
              <w:bottom w:val="single" w:sz="4"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13073,43</w:t>
            </w:r>
          </w:p>
        </w:tc>
      </w:tr>
      <w:tr w:rsidR="00984D32" w:rsidRPr="00DB2D00" w:rsidTr="00DB2D00">
        <w:trPr>
          <w:trHeight w:hRule="exact" w:val="287"/>
        </w:trPr>
        <w:tc>
          <w:tcPr>
            <w:tcW w:w="1883" w:type="dxa"/>
            <w:tcBorders>
              <w:top w:val="single" w:sz="4" w:space="0" w:color="auto"/>
              <w:left w:val="single" w:sz="6" w:space="0" w:color="auto"/>
              <w:bottom w:val="single" w:sz="6" w:space="0" w:color="auto"/>
              <w:right w:val="nil"/>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1033</w:t>
            </w:r>
          </w:p>
        </w:tc>
        <w:tc>
          <w:tcPr>
            <w:tcW w:w="1406" w:type="dxa"/>
            <w:tcBorders>
              <w:top w:val="single" w:sz="4" w:space="0" w:color="auto"/>
              <w:left w:val="nil"/>
              <w:bottom w:val="single" w:sz="6"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w:t>
            </w:r>
          </w:p>
        </w:tc>
        <w:tc>
          <w:tcPr>
            <w:tcW w:w="1004" w:type="dxa"/>
            <w:tcBorders>
              <w:top w:val="single" w:sz="4" w:space="0" w:color="auto"/>
              <w:left w:val="single" w:sz="6" w:space="0" w:color="auto"/>
              <w:bottom w:val="single" w:sz="6"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w:t>
            </w:r>
          </w:p>
        </w:tc>
        <w:tc>
          <w:tcPr>
            <w:tcW w:w="1290" w:type="dxa"/>
            <w:tcBorders>
              <w:top w:val="single" w:sz="4" w:space="0" w:color="auto"/>
              <w:left w:val="single" w:sz="6" w:space="0" w:color="auto"/>
              <w:bottom w:val="single" w:sz="6" w:space="0" w:color="auto"/>
              <w:right w:val="single" w:sz="4"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w:t>
            </w:r>
          </w:p>
        </w:tc>
        <w:tc>
          <w:tcPr>
            <w:tcW w:w="2040" w:type="dxa"/>
            <w:tcBorders>
              <w:top w:val="single" w:sz="4" w:space="0" w:color="auto"/>
              <w:left w:val="single" w:sz="4" w:space="0" w:color="auto"/>
              <w:bottom w:val="single" w:sz="6" w:space="0" w:color="auto"/>
              <w:right w:val="single" w:sz="4"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w:t>
            </w:r>
          </w:p>
        </w:tc>
        <w:tc>
          <w:tcPr>
            <w:tcW w:w="2070" w:type="dxa"/>
            <w:tcBorders>
              <w:top w:val="single" w:sz="4" w:space="0" w:color="auto"/>
              <w:left w:val="single" w:sz="4" w:space="0" w:color="auto"/>
              <w:bottom w:val="single" w:sz="6" w:space="0" w:color="auto"/>
              <w:right w:val="single" w:sz="6" w:space="0" w:color="auto"/>
            </w:tcBorders>
            <w:shd w:val="clear" w:color="auto" w:fill="FFFFFF"/>
          </w:tcPr>
          <w:p w:rsidR="00984D32" w:rsidRPr="00DB2D00" w:rsidRDefault="00984D32" w:rsidP="00DB2D00">
            <w:pPr>
              <w:shd w:val="clear" w:color="auto" w:fill="FFFFFF"/>
              <w:spacing w:line="360" w:lineRule="auto"/>
              <w:jc w:val="both"/>
              <w:rPr>
                <w:lang w:val="uk-UA"/>
              </w:rPr>
            </w:pPr>
            <w:r w:rsidRPr="00DB2D00">
              <w:rPr>
                <w:lang w:val="uk-UA"/>
              </w:rPr>
              <w:t>25089,88</w:t>
            </w:r>
          </w:p>
        </w:tc>
      </w:tr>
    </w:tbl>
    <w:p w:rsidR="00AB4978" w:rsidRPr="00DB2D00" w:rsidRDefault="00AB4978" w:rsidP="00DB2D00">
      <w:pPr>
        <w:shd w:val="clear" w:color="auto" w:fill="FFFFFF"/>
        <w:tabs>
          <w:tab w:val="left" w:pos="523"/>
        </w:tabs>
        <w:spacing w:line="360" w:lineRule="auto"/>
        <w:ind w:firstLine="720"/>
        <w:jc w:val="both"/>
        <w:rPr>
          <w:sz w:val="28"/>
          <w:szCs w:val="28"/>
          <w:lang w:val="uk-UA"/>
        </w:rPr>
      </w:pPr>
    </w:p>
    <w:p w:rsidR="00AB4978" w:rsidRPr="00DB2D00" w:rsidRDefault="00A61F4D" w:rsidP="00DB2D00">
      <w:pPr>
        <w:shd w:val="clear" w:color="auto" w:fill="FFFFFF"/>
        <w:tabs>
          <w:tab w:val="left" w:pos="523"/>
        </w:tabs>
        <w:spacing w:line="360" w:lineRule="auto"/>
        <w:ind w:firstLine="720"/>
        <w:jc w:val="both"/>
        <w:rPr>
          <w:sz w:val="28"/>
          <w:szCs w:val="28"/>
          <w:lang w:val="uk-UA"/>
        </w:rPr>
      </w:pPr>
      <w:r>
        <w:rPr>
          <w:sz w:val="28"/>
          <w:szCs w:val="28"/>
          <w:lang w:val="uk-UA"/>
        </w:rPr>
        <w:pict>
          <v:shape id="_x0000_i1029" type="#_x0000_t75" style="width:96pt;height:30.75pt">
            <v:imagedata r:id="rId13" o:title=""/>
          </v:shape>
        </w:pict>
      </w:r>
    </w:p>
    <w:p w:rsidR="00984D32" w:rsidRPr="00DB2D00" w:rsidRDefault="00984D32" w:rsidP="00DB2D00">
      <w:pPr>
        <w:shd w:val="clear" w:color="auto" w:fill="FFFFFF"/>
        <w:tabs>
          <w:tab w:val="left" w:pos="523"/>
        </w:tabs>
        <w:spacing w:line="360" w:lineRule="auto"/>
        <w:ind w:firstLine="720"/>
        <w:jc w:val="both"/>
        <w:rPr>
          <w:sz w:val="28"/>
          <w:szCs w:val="28"/>
          <w:lang w:val="uk-UA"/>
        </w:rPr>
      </w:pPr>
      <w:r w:rsidRPr="00DB2D00">
        <w:rPr>
          <w:sz w:val="28"/>
          <w:szCs w:val="28"/>
          <w:lang w:val="uk-UA"/>
        </w:rPr>
        <w:t>Д = 25089,88</w:t>
      </w:r>
    </w:p>
    <w:p w:rsidR="00984D32" w:rsidRPr="00DB2D00" w:rsidRDefault="00A61F4D" w:rsidP="00DB2D00">
      <w:pPr>
        <w:shd w:val="clear" w:color="auto" w:fill="FFFFFF"/>
        <w:tabs>
          <w:tab w:val="left" w:pos="523"/>
        </w:tabs>
        <w:spacing w:line="360" w:lineRule="auto"/>
        <w:ind w:firstLine="720"/>
        <w:jc w:val="both"/>
        <w:rPr>
          <w:sz w:val="28"/>
          <w:szCs w:val="28"/>
          <w:lang w:val="uk-UA"/>
        </w:rPr>
      </w:pPr>
      <w:r>
        <w:rPr>
          <w:sz w:val="28"/>
          <w:szCs w:val="28"/>
          <w:lang w:val="uk-UA"/>
        </w:rPr>
        <w:pict>
          <v:shape id="_x0000_i1030" type="#_x0000_t75" style="width:117.75pt;height:18pt">
            <v:imagedata r:id="rId14" o:title=""/>
          </v:shape>
        </w:pict>
      </w:r>
    </w:p>
    <w:p w:rsidR="00984D32" w:rsidRPr="00DB2D00" w:rsidRDefault="00A61F4D" w:rsidP="00DB2D00">
      <w:pPr>
        <w:shd w:val="clear" w:color="auto" w:fill="FFFFFF"/>
        <w:tabs>
          <w:tab w:val="left" w:pos="523"/>
        </w:tabs>
        <w:spacing w:line="360" w:lineRule="auto"/>
        <w:ind w:firstLine="720"/>
        <w:jc w:val="both"/>
        <w:rPr>
          <w:sz w:val="28"/>
          <w:szCs w:val="28"/>
          <w:lang w:val="uk-UA"/>
        </w:rPr>
      </w:pPr>
      <w:r>
        <w:rPr>
          <w:sz w:val="28"/>
          <w:szCs w:val="28"/>
          <w:lang w:val="uk-UA"/>
        </w:rPr>
        <w:pict>
          <v:shape id="_x0000_i1031" type="#_x0000_t75" style="width:200.25pt;height:14.25pt">
            <v:imagedata r:id="rId15" o:title=""/>
          </v:shape>
        </w:pict>
      </w:r>
    </w:p>
    <w:p w:rsidR="007512C2" w:rsidRDefault="007512C2" w:rsidP="007512C2">
      <w:pPr>
        <w:shd w:val="clear" w:color="auto" w:fill="FFFFFF"/>
        <w:tabs>
          <w:tab w:val="left" w:pos="523"/>
        </w:tabs>
        <w:spacing w:line="360" w:lineRule="auto"/>
        <w:ind w:left="720"/>
        <w:jc w:val="both"/>
        <w:rPr>
          <w:sz w:val="28"/>
          <w:szCs w:val="28"/>
          <w:lang w:val="uk-UA"/>
        </w:rPr>
      </w:pPr>
    </w:p>
    <w:p w:rsidR="00C65F83" w:rsidRPr="00DB2D00" w:rsidRDefault="00C65F83" w:rsidP="00DB2D00">
      <w:pPr>
        <w:numPr>
          <w:ilvl w:val="0"/>
          <w:numId w:val="8"/>
        </w:numPr>
        <w:shd w:val="clear" w:color="auto" w:fill="FFFFFF"/>
        <w:tabs>
          <w:tab w:val="left" w:pos="523"/>
        </w:tabs>
        <w:spacing w:line="360" w:lineRule="auto"/>
        <w:ind w:firstLine="720"/>
        <w:jc w:val="both"/>
        <w:rPr>
          <w:sz w:val="28"/>
          <w:szCs w:val="28"/>
          <w:lang w:val="uk-UA"/>
        </w:rPr>
      </w:pPr>
      <w:r w:rsidRPr="00DB2D00">
        <w:rPr>
          <w:sz w:val="28"/>
          <w:szCs w:val="28"/>
          <w:lang w:val="uk-UA"/>
        </w:rPr>
        <w:t>Визначити поточну ціну акції, бета якої 1.5, якщо доходність ринкового портфелю 12%. державні облігації лають 9%, щорічний приріст дивідендів компанії становить 6% в наступному році Інвестори сподіваються на дивіденд у 5 гри. ті акцію.</w:t>
      </w:r>
    </w:p>
    <w:p w:rsidR="005130BA" w:rsidRPr="00DB2D00" w:rsidRDefault="005130BA" w:rsidP="00DB2D00">
      <w:pPr>
        <w:shd w:val="clear" w:color="auto" w:fill="FFFFFF"/>
        <w:tabs>
          <w:tab w:val="left" w:pos="523"/>
        </w:tabs>
        <w:spacing w:line="360" w:lineRule="auto"/>
        <w:ind w:firstLine="720"/>
        <w:jc w:val="both"/>
        <w:rPr>
          <w:sz w:val="28"/>
          <w:szCs w:val="28"/>
          <w:lang w:val="uk-UA"/>
        </w:rPr>
      </w:pPr>
      <w:r w:rsidRPr="00DB2D00">
        <w:rPr>
          <w:sz w:val="28"/>
          <w:szCs w:val="28"/>
          <w:lang w:val="uk-UA"/>
        </w:rPr>
        <w:t>Р І Ш Е Н Н Я</w:t>
      </w:r>
    </w:p>
    <w:p w:rsidR="005130BA" w:rsidRPr="00DB2D00" w:rsidRDefault="005130BA" w:rsidP="00DB2D00">
      <w:pPr>
        <w:shd w:val="clear" w:color="auto" w:fill="FFFFFF"/>
        <w:tabs>
          <w:tab w:val="left" w:pos="523"/>
        </w:tabs>
        <w:spacing w:line="360" w:lineRule="auto"/>
        <w:ind w:firstLine="720"/>
        <w:jc w:val="both"/>
        <w:rPr>
          <w:sz w:val="28"/>
          <w:szCs w:val="28"/>
          <w:lang w:val="uk-UA"/>
        </w:rPr>
      </w:pPr>
      <w:r w:rsidRPr="00DB2D00">
        <w:rPr>
          <w:sz w:val="28"/>
          <w:szCs w:val="28"/>
          <w:lang w:val="uk-UA"/>
        </w:rPr>
        <w:t>Д2 = 5,00 грн</w:t>
      </w:r>
    </w:p>
    <w:p w:rsidR="005130BA" w:rsidRPr="00DB2D00" w:rsidRDefault="00A61F4D" w:rsidP="00DB2D00">
      <w:pPr>
        <w:shd w:val="clear" w:color="auto" w:fill="FFFFFF"/>
        <w:tabs>
          <w:tab w:val="left" w:pos="523"/>
        </w:tabs>
        <w:spacing w:line="360" w:lineRule="auto"/>
        <w:ind w:firstLine="720"/>
        <w:jc w:val="both"/>
        <w:rPr>
          <w:sz w:val="28"/>
          <w:szCs w:val="28"/>
          <w:lang w:val="uk-UA"/>
        </w:rPr>
      </w:pPr>
      <w:r>
        <w:rPr>
          <w:sz w:val="28"/>
          <w:szCs w:val="28"/>
          <w:lang w:val="uk-UA"/>
        </w:rPr>
        <w:pict>
          <v:shape id="_x0000_i1032" type="#_x0000_t75" style="width:110.25pt;height:33pt">
            <v:imagedata r:id="rId16" o:title=""/>
          </v:shape>
        </w:pict>
      </w:r>
    </w:p>
    <w:p w:rsidR="005130BA" w:rsidRPr="00DB2D00" w:rsidRDefault="005130BA" w:rsidP="00DB2D00">
      <w:pPr>
        <w:shd w:val="clear" w:color="auto" w:fill="FFFFFF"/>
        <w:tabs>
          <w:tab w:val="left" w:pos="523"/>
        </w:tabs>
        <w:spacing w:line="360" w:lineRule="auto"/>
        <w:ind w:firstLine="720"/>
        <w:jc w:val="both"/>
        <w:rPr>
          <w:sz w:val="28"/>
          <w:szCs w:val="28"/>
          <w:lang w:val="uk-UA"/>
        </w:rPr>
      </w:pPr>
      <w:r w:rsidRPr="00DB2D00">
        <w:rPr>
          <w:sz w:val="28"/>
          <w:szCs w:val="28"/>
          <w:lang w:val="uk-UA"/>
        </w:rPr>
        <w:t>Ц1 = 1,5 грн</w:t>
      </w:r>
    </w:p>
    <w:p w:rsidR="005130BA" w:rsidRPr="00DB2D00" w:rsidRDefault="005130BA" w:rsidP="00DB2D00">
      <w:pPr>
        <w:shd w:val="clear" w:color="auto" w:fill="FFFFFF"/>
        <w:tabs>
          <w:tab w:val="left" w:pos="523"/>
        </w:tabs>
        <w:spacing w:line="360" w:lineRule="auto"/>
        <w:ind w:firstLine="720"/>
        <w:jc w:val="both"/>
        <w:rPr>
          <w:sz w:val="28"/>
          <w:szCs w:val="28"/>
          <w:lang w:val="uk-UA"/>
        </w:rPr>
      </w:pPr>
      <w:r w:rsidRPr="00DB2D00">
        <w:rPr>
          <w:sz w:val="28"/>
          <w:szCs w:val="28"/>
          <w:lang w:val="uk-UA"/>
        </w:rPr>
        <w:t>Ц2 = 1,5 . 1,12 = 1,68 грн</w:t>
      </w:r>
    </w:p>
    <w:p w:rsidR="005130BA" w:rsidRPr="00DB2D00" w:rsidRDefault="00A61F4D" w:rsidP="00DB2D00">
      <w:pPr>
        <w:shd w:val="clear" w:color="auto" w:fill="FFFFFF"/>
        <w:tabs>
          <w:tab w:val="left" w:pos="523"/>
        </w:tabs>
        <w:spacing w:line="360" w:lineRule="auto"/>
        <w:ind w:firstLine="720"/>
        <w:jc w:val="both"/>
        <w:rPr>
          <w:sz w:val="28"/>
          <w:szCs w:val="28"/>
          <w:lang w:val="uk-UA"/>
        </w:rPr>
      </w:pPr>
      <w:r>
        <w:rPr>
          <w:sz w:val="28"/>
          <w:szCs w:val="28"/>
          <w:lang w:val="uk-UA"/>
        </w:rPr>
        <w:pict>
          <v:shape id="_x0000_i1033" type="#_x0000_t75" style="width:185.25pt;height:33pt">
            <v:imagedata r:id="rId17" o:title=""/>
          </v:shape>
        </w:pict>
      </w:r>
    </w:p>
    <w:p w:rsidR="005130BA" w:rsidRPr="00DB2D00" w:rsidRDefault="00A61F4D" w:rsidP="00DB2D00">
      <w:pPr>
        <w:shd w:val="clear" w:color="auto" w:fill="FFFFFF"/>
        <w:tabs>
          <w:tab w:val="left" w:pos="523"/>
        </w:tabs>
        <w:spacing w:line="360" w:lineRule="auto"/>
        <w:ind w:firstLine="720"/>
        <w:jc w:val="both"/>
        <w:rPr>
          <w:sz w:val="28"/>
          <w:szCs w:val="28"/>
          <w:lang w:val="uk-UA"/>
        </w:rPr>
      </w:pPr>
      <w:r>
        <w:rPr>
          <w:sz w:val="28"/>
          <w:szCs w:val="28"/>
          <w:lang w:val="uk-UA"/>
        </w:rPr>
        <w:pict>
          <v:shape id="_x0000_i1034" type="#_x0000_t75" style="width:198pt;height:33.75pt">
            <v:imagedata r:id="rId18" o:title=""/>
          </v:shape>
        </w:pict>
      </w:r>
    </w:p>
    <w:p w:rsidR="005130BA" w:rsidRPr="00DB2D00" w:rsidRDefault="00A61F4D" w:rsidP="00DB2D00">
      <w:pPr>
        <w:shd w:val="clear" w:color="auto" w:fill="FFFFFF"/>
        <w:tabs>
          <w:tab w:val="left" w:pos="523"/>
        </w:tabs>
        <w:spacing w:line="360" w:lineRule="auto"/>
        <w:ind w:firstLine="720"/>
        <w:jc w:val="both"/>
        <w:rPr>
          <w:sz w:val="28"/>
          <w:szCs w:val="28"/>
          <w:lang w:val="uk-UA"/>
        </w:rPr>
      </w:pPr>
      <w:r>
        <w:rPr>
          <w:sz w:val="28"/>
          <w:szCs w:val="28"/>
          <w:lang w:val="uk-UA"/>
        </w:rPr>
        <w:pict>
          <v:shape id="_x0000_i1035" type="#_x0000_t75" style="width:2in;height:24.75pt">
            <v:imagedata r:id="rId19" o:title=""/>
          </v:shape>
        </w:pict>
      </w:r>
    </w:p>
    <w:p w:rsidR="007512C2" w:rsidRDefault="007512C2" w:rsidP="007512C2">
      <w:pPr>
        <w:shd w:val="clear" w:color="auto" w:fill="FFFFFF"/>
        <w:tabs>
          <w:tab w:val="left" w:pos="523"/>
        </w:tabs>
        <w:spacing w:line="360" w:lineRule="auto"/>
        <w:ind w:left="720"/>
        <w:jc w:val="both"/>
        <w:rPr>
          <w:sz w:val="28"/>
          <w:szCs w:val="28"/>
          <w:lang w:val="uk-UA"/>
        </w:rPr>
      </w:pPr>
    </w:p>
    <w:p w:rsidR="00C65F83" w:rsidRDefault="00C65F83" w:rsidP="00DB2D00">
      <w:pPr>
        <w:numPr>
          <w:ilvl w:val="0"/>
          <w:numId w:val="8"/>
        </w:numPr>
        <w:shd w:val="clear" w:color="auto" w:fill="FFFFFF"/>
        <w:tabs>
          <w:tab w:val="left" w:pos="523"/>
        </w:tabs>
        <w:spacing w:line="360" w:lineRule="auto"/>
        <w:ind w:firstLine="720"/>
        <w:jc w:val="both"/>
        <w:rPr>
          <w:sz w:val="28"/>
          <w:szCs w:val="28"/>
          <w:lang w:val="uk-UA"/>
        </w:rPr>
      </w:pPr>
      <w:r w:rsidRPr="00DB2D00">
        <w:rPr>
          <w:sz w:val="28"/>
          <w:szCs w:val="28"/>
          <w:lang w:val="uk-UA"/>
        </w:rPr>
        <w:t>Розрахуйте чисту теперішню вартість проекту, початков</w:t>
      </w:r>
      <w:r w:rsidR="005130BA" w:rsidRPr="00DB2D00">
        <w:rPr>
          <w:sz w:val="28"/>
          <w:szCs w:val="28"/>
          <w:lang w:val="uk-UA"/>
        </w:rPr>
        <w:t>і інвестиції в який складають 11 т</w:t>
      </w:r>
      <w:r w:rsidRPr="00DB2D00">
        <w:rPr>
          <w:sz w:val="28"/>
          <w:szCs w:val="28"/>
          <w:lang w:val="uk-UA"/>
        </w:rPr>
        <w:t>ис. г</w:t>
      </w:r>
      <w:r w:rsidR="005130BA" w:rsidRPr="00DB2D00">
        <w:rPr>
          <w:sz w:val="28"/>
          <w:szCs w:val="28"/>
          <w:lang w:val="uk-UA"/>
        </w:rPr>
        <w:t>рн</w:t>
      </w:r>
      <w:r w:rsidRPr="00DB2D00">
        <w:rPr>
          <w:sz w:val="28"/>
          <w:szCs w:val="28"/>
          <w:lang w:val="uk-UA"/>
        </w:rPr>
        <w:t xml:space="preserve">., а </w:t>
      </w:r>
      <w:r w:rsidR="005130BA" w:rsidRPr="00DB2D00">
        <w:rPr>
          <w:sz w:val="28"/>
          <w:szCs w:val="28"/>
          <w:lang w:val="uk-UA"/>
        </w:rPr>
        <w:t xml:space="preserve">прогнозні грошові потоки за три </w:t>
      </w:r>
      <w:r w:rsidRPr="00DB2D00">
        <w:rPr>
          <w:sz w:val="28"/>
          <w:szCs w:val="28"/>
          <w:lang w:val="uk-UA"/>
        </w:rPr>
        <w:t>роки відповідно: 4.0; 8.0 та 2.0 тис. гри. бета проекту 1.7 . середня доходність ринку 14%, доходність державних облігацій 8%.</w:t>
      </w:r>
    </w:p>
    <w:p w:rsidR="00DB2D00" w:rsidRPr="00DB2D00" w:rsidRDefault="00DB2D00" w:rsidP="00DB2D00">
      <w:pPr>
        <w:shd w:val="clear" w:color="auto" w:fill="FFFFFF"/>
        <w:tabs>
          <w:tab w:val="left" w:pos="523"/>
        </w:tabs>
        <w:spacing w:line="360" w:lineRule="auto"/>
        <w:ind w:left="720"/>
        <w:jc w:val="both"/>
        <w:rPr>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727"/>
        <w:gridCol w:w="2029"/>
        <w:gridCol w:w="1833"/>
        <w:gridCol w:w="1956"/>
      </w:tblGrid>
      <w:tr w:rsidR="005130BA" w:rsidRPr="00DB2D00" w:rsidTr="00DB2D00">
        <w:trPr>
          <w:trHeight w:val="354"/>
          <w:jc w:val="center"/>
        </w:trPr>
        <w:tc>
          <w:tcPr>
            <w:tcW w:w="2025" w:type="dxa"/>
            <w:vMerge w:val="restart"/>
          </w:tcPr>
          <w:p w:rsidR="005130BA" w:rsidRPr="00DB2D00" w:rsidRDefault="009818FC" w:rsidP="00DB2D00">
            <w:pPr>
              <w:spacing w:line="360" w:lineRule="auto"/>
              <w:jc w:val="both"/>
              <w:rPr>
                <w:lang w:val="uk-UA"/>
              </w:rPr>
            </w:pPr>
            <w:r w:rsidRPr="00DB2D00">
              <w:rPr>
                <w:lang w:val="uk-UA"/>
              </w:rPr>
              <w:t>Показники</w:t>
            </w:r>
          </w:p>
        </w:tc>
        <w:tc>
          <w:tcPr>
            <w:tcW w:w="3840" w:type="dxa"/>
            <w:gridSpan w:val="2"/>
          </w:tcPr>
          <w:p w:rsidR="005130BA" w:rsidRPr="00DB2D00" w:rsidRDefault="009818FC" w:rsidP="00DB2D00">
            <w:pPr>
              <w:tabs>
                <w:tab w:val="left" w:pos="523"/>
              </w:tabs>
              <w:spacing w:line="360" w:lineRule="auto"/>
              <w:jc w:val="both"/>
              <w:rPr>
                <w:lang w:val="uk-UA"/>
              </w:rPr>
            </w:pPr>
            <w:r w:rsidRPr="00DB2D00">
              <w:rPr>
                <w:lang w:val="uk-UA"/>
              </w:rPr>
              <w:t>Проект А</w:t>
            </w:r>
          </w:p>
        </w:tc>
        <w:tc>
          <w:tcPr>
            <w:tcW w:w="3735" w:type="dxa"/>
            <w:gridSpan w:val="2"/>
          </w:tcPr>
          <w:p w:rsidR="005130BA" w:rsidRPr="00DB2D00" w:rsidRDefault="009818FC" w:rsidP="00DB2D00">
            <w:pPr>
              <w:tabs>
                <w:tab w:val="left" w:pos="523"/>
              </w:tabs>
              <w:spacing w:line="360" w:lineRule="auto"/>
              <w:jc w:val="both"/>
              <w:rPr>
                <w:lang w:val="uk-UA"/>
              </w:rPr>
            </w:pPr>
            <w:r w:rsidRPr="00DB2D00">
              <w:rPr>
                <w:lang w:val="uk-UA"/>
              </w:rPr>
              <w:t>Проект Б</w:t>
            </w:r>
          </w:p>
        </w:tc>
      </w:tr>
      <w:tr w:rsidR="008A1AB5" w:rsidRPr="00DB2D00">
        <w:trPr>
          <w:trHeight w:val="600"/>
          <w:jc w:val="center"/>
        </w:trPr>
        <w:tc>
          <w:tcPr>
            <w:tcW w:w="2025" w:type="dxa"/>
            <w:vMerge/>
          </w:tcPr>
          <w:p w:rsidR="009818FC" w:rsidRPr="00DB2D00" w:rsidRDefault="009818FC" w:rsidP="00DB2D00">
            <w:pPr>
              <w:tabs>
                <w:tab w:val="left" w:pos="523"/>
              </w:tabs>
              <w:spacing w:line="360" w:lineRule="auto"/>
              <w:jc w:val="both"/>
              <w:rPr>
                <w:lang w:val="uk-UA"/>
              </w:rPr>
            </w:pPr>
          </w:p>
        </w:tc>
        <w:tc>
          <w:tcPr>
            <w:tcW w:w="1800" w:type="dxa"/>
          </w:tcPr>
          <w:p w:rsidR="009818FC" w:rsidRPr="00DB2D00" w:rsidRDefault="009818FC" w:rsidP="00DB2D00">
            <w:pPr>
              <w:tabs>
                <w:tab w:val="left" w:pos="523"/>
              </w:tabs>
              <w:spacing w:line="360" w:lineRule="auto"/>
              <w:jc w:val="both"/>
              <w:rPr>
                <w:lang w:val="uk-UA"/>
              </w:rPr>
            </w:pPr>
            <w:r w:rsidRPr="00DB2D00">
              <w:rPr>
                <w:lang w:val="uk-UA"/>
              </w:rPr>
              <w:t>абсолютна вартість</w:t>
            </w:r>
          </w:p>
        </w:tc>
        <w:tc>
          <w:tcPr>
            <w:tcW w:w="2040" w:type="dxa"/>
          </w:tcPr>
          <w:p w:rsidR="009818FC" w:rsidRPr="00DB2D00" w:rsidRDefault="009818FC" w:rsidP="00DB2D00">
            <w:pPr>
              <w:tabs>
                <w:tab w:val="left" w:pos="523"/>
              </w:tabs>
              <w:spacing w:line="360" w:lineRule="auto"/>
              <w:jc w:val="both"/>
              <w:rPr>
                <w:lang w:val="uk-UA"/>
              </w:rPr>
            </w:pPr>
            <w:r w:rsidRPr="00DB2D00">
              <w:rPr>
                <w:lang w:val="uk-UA"/>
              </w:rPr>
              <w:t>вартість після дисконтування</w:t>
            </w:r>
          </w:p>
        </w:tc>
        <w:tc>
          <w:tcPr>
            <w:tcW w:w="1920" w:type="dxa"/>
          </w:tcPr>
          <w:p w:rsidR="009818FC" w:rsidRPr="00DB2D00" w:rsidRDefault="009818FC" w:rsidP="00DB2D00">
            <w:pPr>
              <w:tabs>
                <w:tab w:val="left" w:pos="523"/>
              </w:tabs>
              <w:spacing w:line="360" w:lineRule="auto"/>
              <w:jc w:val="both"/>
              <w:rPr>
                <w:lang w:val="uk-UA"/>
              </w:rPr>
            </w:pPr>
            <w:r w:rsidRPr="00DB2D00">
              <w:rPr>
                <w:lang w:val="uk-UA"/>
              </w:rPr>
              <w:t>абсолютна вартість</w:t>
            </w:r>
          </w:p>
        </w:tc>
        <w:tc>
          <w:tcPr>
            <w:tcW w:w="1815" w:type="dxa"/>
          </w:tcPr>
          <w:p w:rsidR="009818FC" w:rsidRPr="00DB2D00" w:rsidRDefault="009818FC" w:rsidP="00DB2D00">
            <w:pPr>
              <w:tabs>
                <w:tab w:val="left" w:pos="523"/>
              </w:tabs>
              <w:spacing w:line="360" w:lineRule="auto"/>
              <w:jc w:val="both"/>
              <w:rPr>
                <w:lang w:val="uk-UA"/>
              </w:rPr>
            </w:pPr>
            <w:r w:rsidRPr="00DB2D00">
              <w:rPr>
                <w:lang w:val="uk-UA"/>
              </w:rPr>
              <w:t>вартість після дисконтування</w:t>
            </w:r>
          </w:p>
        </w:tc>
      </w:tr>
      <w:tr w:rsidR="008A1AB5" w:rsidRPr="00DB2D00">
        <w:trPr>
          <w:trHeight w:val="585"/>
          <w:jc w:val="center"/>
        </w:trPr>
        <w:tc>
          <w:tcPr>
            <w:tcW w:w="2025" w:type="dxa"/>
          </w:tcPr>
          <w:p w:rsidR="009818FC" w:rsidRPr="00DB2D00" w:rsidRDefault="009818FC" w:rsidP="00DB2D00">
            <w:pPr>
              <w:tabs>
                <w:tab w:val="left" w:pos="523"/>
              </w:tabs>
              <w:spacing w:line="360" w:lineRule="auto"/>
              <w:jc w:val="both"/>
              <w:rPr>
                <w:lang w:val="uk-UA"/>
              </w:rPr>
            </w:pPr>
            <w:r w:rsidRPr="00DB2D00">
              <w:rPr>
                <w:lang w:val="uk-UA"/>
              </w:rPr>
              <w:t>Інвестиції</w:t>
            </w:r>
          </w:p>
          <w:p w:rsidR="009818FC" w:rsidRPr="00DB2D00" w:rsidRDefault="009818FC" w:rsidP="00DB2D00">
            <w:pPr>
              <w:tabs>
                <w:tab w:val="left" w:pos="523"/>
              </w:tabs>
              <w:spacing w:line="360" w:lineRule="auto"/>
              <w:jc w:val="both"/>
              <w:rPr>
                <w:lang w:val="uk-UA"/>
              </w:rPr>
            </w:pPr>
            <w:r w:rsidRPr="00DB2D00">
              <w:rPr>
                <w:lang w:val="uk-UA"/>
              </w:rPr>
              <w:t>(видатки)</w:t>
            </w:r>
          </w:p>
        </w:tc>
        <w:tc>
          <w:tcPr>
            <w:tcW w:w="1800" w:type="dxa"/>
          </w:tcPr>
          <w:p w:rsidR="009818FC" w:rsidRPr="00DB2D00" w:rsidRDefault="00E34571" w:rsidP="00DB2D00">
            <w:pPr>
              <w:tabs>
                <w:tab w:val="left" w:pos="523"/>
              </w:tabs>
              <w:spacing w:line="360" w:lineRule="auto"/>
              <w:jc w:val="both"/>
              <w:rPr>
                <w:lang w:val="uk-UA"/>
              </w:rPr>
            </w:pPr>
            <w:r w:rsidRPr="00DB2D00">
              <w:rPr>
                <w:lang w:val="uk-UA"/>
              </w:rPr>
              <w:t xml:space="preserve">- </w:t>
            </w:r>
            <w:r w:rsidR="009818FC" w:rsidRPr="00DB2D00">
              <w:rPr>
                <w:lang w:val="uk-UA"/>
              </w:rPr>
              <w:t>11</w:t>
            </w:r>
          </w:p>
        </w:tc>
        <w:tc>
          <w:tcPr>
            <w:tcW w:w="2040" w:type="dxa"/>
          </w:tcPr>
          <w:p w:rsidR="009818FC" w:rsidRPr="00DB2D00" w:rsidRDefault="00E34571" w:rsidP="00DB2D00">
            <w:pPr>
              <w:tabs>
                <w:tab w:val="left" w:pos="523"/>
              </w:tabs>
              <w:spacing w:line="360" w:lineRule="auto"/>
              <w:jc w:val="both"/>
              <w:rPr>
                <w:lang w:val="uk-UA"/>
              </w:rPr>
            </w:pPr>
            <w:r w:rsidRPr="00DB2D00">
              <w:rPr>
                <w:lang w:val="uk-UA"/>
              </w:rPr>
              <w:t>- 11</w:t>
            </w:r>
          </w:p>
        </w:tc>
        <w:tc>
          <w:tcPr>
            <w:tcW w:w="1920" w:type="dxa"/>
          </w:tcPr>
          <w:p w:rsidR="009818FC" w:rsidRPr="00DB2D00" w:rsidRDefault="00E34571" w:rsidP="00DB2D00">
            <w:pPr>
              <w:tabs>
                <w:tab w:val="left" w:pos="523"/>
              </w:tabs>
              <w:spacing w:line="360" w:lineRule="auto"/>
              <w:jc w:val="both"/>
              <w:rPr>
                <w:lang w:val="uk-UA"/>
              </w:rPr>
            </w:pPr>
            <w:r w:rsidRPr="00DB2D00">
              <w:rPr>
                <w:lang w:val="uk-UA"/>
              </w:rPr>
              <w:t>- 11</w:t>
            </w:r>
          </w:p>
        </w:tc>
        <w:tc>
          <w:tcPr>
            <w:tcW w:w="1815" w:type="dxa"/>
          </w:tcPr>
          <w:p w:rsidR="009818FC" w:rsidRPr="00DB2D00" w:rsidRDefault="00E34571" w:rsidP="00DB2D00">
            <w:pPr>
              <w:tabs>
                <w:tab w:val="left" w:pos="523"/>
              </w:tabs>
              <w:spacing w:line="360" w:lineRule="auto"/>
              <w:jc w:val="both"/>
              <w:rPr>
                <w:lang w:val="uk-UA"/>
              </w:rPr>
            </w:pPr>
            <w:r w:rsidRPr="00DB2D00">
              <w:rPr>
                <w:lang w:val="uk-UA"/>
              </w:rPr>
              <w:t>- 11</w:t>
            </w:r>
          </w:p>
        </w:tc>
      </w:tr>
      <w:tr w:rsidR="009818FC" w:rsidRPr="00DB2D00">
        <w:trPr>
          <w:trHeight w:val="225"/>
          <w:jc w:val="center"/>
        </w:trPr>
        <w:tc>
          <w:tcPr>
            <w:tcW w:w="9600" w:type="dxa"/>
            <w:gridSpan w:val="5"/>
          </w:tcPr>
          <w:p w:rsidR="009818FC" w:rsidRPr="00DB2D00" w:rsidRDefault="009818FC" w:rsidP="00DB2D00">
            <w:pPr>
              <w:tabs>
                <w:tab w:val="left" w:pos="523"/>
              </w:tabs>
              <w:spacing w:line="360" w:lineRule="auto"/>
              <w:jc w:val="both"/>
              <w:rPr>
                <w:lang w:val="uk-UA"/>
              </w:rPr>
            </w:pPr>
            <w:r w:rsidRPr="00DB2D00">
              <w:rPr>
                <w:lang w:val="uk-UA"/>
              </w:rPr>
              <w:t>Потік доходів</w:t>
            </w:r>
          </w:p>
        </w:tc>
      </w:tr>
      <w:tr w:rsidR="009818FC" w:rsidRPr="00DB2D00">
        <w:trPr>
          <w:trHeight w:val="465"/>
          <w:jc w:val="center"/>
        </w:trPr>
        <w:tc>
          <w:tcPr>
            <w:tcW w:w="2025" w:type="dxa"/>
          </w:tcPr>
          <w:p w:rsidR="009818FC" w:rsidRPr="00DB2D00" w:rsidRDefault="009818FC" w:rsidP="00DB2D00">
            <w:pPr>
              <w:tabs>
                <w:tab w:val="left" w:pos="523"/>
              </w:tabs>
              <w:spacing w:line="360" w:lineRule="auto"/>
              <w:jc w:val="both"/>
              <w:rPr>
                <w:lang w:val="uk-UA"/>
              </w:rPr>
            </w:pPr>
            <w:r w:rsidRPr="00DB2D00">
              <w:rPr>
                <w:lang w:val="uk-UA"/>
              </w:rPr>
              <w:t>Перший рік</w:t>
            </w:r>
          </w:p>
        </w:tc>
        <w:tc>
          <w:tcPr>
            <w:tcW w:w="1800" w:type="dxa"/>
          </w:tcPr>
          <w:p w:rsidR="009818FC" w:rsidRPr="00DB2D00" w:rsidRDefault="00E34571" w:rsidP="00DB2D00">
            <w:pPr>
              <w:tabs>
                <w:tab w:val="left" w:pos="523"/>
              </w:tabs>
              <w:spacing w:line="360" w:lineRule="auto"/>
              <w:jc w:val="both"/>
              <w:rPr>
                <w:lang w:val="uk-UA"/>
              </w:rPr>
            </w:pPr>
            <w:r w:rsidRPr="00DB2D00">
              <w:rPr>
                <w:lang w:val="uk-UA"/>
              </w:rPr>
              <w:t>4</w:t>
            </w:r>
          </w:p>
        </w:tc>
        <w:tc>
          <w:tcPr>
            <w:tcW w:w="2040" w:type="dxa"/>
          </w:tcPr>
          <w:p w:rsidR="009818FC" w:rsidRPr="00DB2D00" w:rsidRDefault="00A61F4D" w:rsidP="00DB2D00">
            <w:pPr>
              <w:tabs>
                <w:tab w:val="left" w:pos="523"/>
              </w:tabs>
              <w:spacing w:line="360" w:lineRule="auto"/>
              <w:jc w:val="both"/>
              <w:rPr>
                <w:lang w:val="uk-UA"/>
              </w:rPr>
            </w:pPr>
            <w:r>
              <w:rPr>
                <w:lang w:val="uk-UA"/>
              </w:rPr>
              <w:pict>
                <v:shape id="_x0000_i1036" type="#_x0000_t75" style="width:78.75pt;height:33pt">
                  <v:imagedata r:id="rId20" o:title=""/>
                </v:shape>
              </w:pict>
            </w:r>
          </w:p>
        </w:tc>
        <w:tc>
          <w:tcPr>
            <w:tcW w:w="1920" w:type="dxa"/>
          </w:tcPr>
          <w:p w:rsidR="009818FC" w:rsidRPr="00DB2D00" w:rsidRDefault="006F3C1E" w:rsidP="00DB2D00">
            <w:pPr>
              <w:tabs>
                <w:tab w:val="left" w:pos="523"/>
              </w:tabs>
              <w:spacing w:line="360" w:lineRule="auto"/>
              <w:jc w:val="both"/>
              <w:rPr>
                <w:lang w:val="uk-UA"/>
              </w:rPr>
            </w:pPr>
            <w:r w:rsidRPr="00DB2D00">
              <w:rPr>
                <w:lang w:val="uk-UA"/>
              </w:rPr>
              <w:t>4</w:t>
            </w:r>
          </w:p>
        </w:tc>
        <w:tc>
          <w:tcPr>
            <w:tcW w:w="1815" w:type="dxa"/>
          </w:tcPr>
          <w:p w:rsidR="009818FC" w:rsidRPr="00DB2D00" w:rsidRDefault="00A61F4D" w:rsidP="00DB2D00">
            <w:pPr>
              <w:tabs>
                <w:tab w:val="left" w:pos="523"/>
              </w:tabs>
              <w:spacing w:line="360" w:lineRule="auto"/>
              <w:jc w:val="both"/>
              <w:rPr>
                <w:lang w:val="uk-UA"/>
              </w:rPr>
            </w:pPr>
            <w:r>
              <w:rPr>
                <w:lang w:val="uk-UA"/>
              </w:rPr>
              <w:pict>
                <v:shape id="_x0000_i1037" type="#_x0000_t75" style="width:75pt;height:33pt">
                  <v:imagedata r:id="rId21" o:title=""/>
                </v:shape>
              </w:pict>
            </w:r>
          </w:p>
        </w:tc>
      </w:tr>
      <w:tr w:rsidR="008A1AB5" w:rsidRPr="00DB2D00">
        <w:trPr>
          <w:trHeight w:val="840"/>
          <w:jc w:val="center"/>
        </w:trPr>
        <w:tc>
          <w:tcPr>
            <w:tcW w:w="2025" w:type="dxa"/>
          </w:tcPr>
          <w:p w:rsidR="009818FC" w:rsidRPr="00DB2D00" w:rsidRDefault="009818FC" w:rsidP="00DB2D00">
            <w:pPr>
              <w:tabs>
                <w:tab w:val="left" w:pos="523"/>
              </w:tabs>
              <w:spacing w:line="360" w:lineRule="auto"/>
              <w:jc w:val="both"/>
              <w:rPr>
                <w:lang w:val="uk-UA"/>
              </w:rPr>
            </w:pPr>
            <w:r w:rsidRPr="00DB2D00">
              <w:rPr>
                <w:lang w:val="uk-UA"/>
              </w:rPr>
              <w:t>Другий рік</w:t>
            </w:r>
          </w:p>
        </w:tc>
        <w:tc>
          <w:tcPr>
            <w:tcW w:w="1800" w:type="dxa"/>
          </w:tcPr>
          <w:p w:rsidR="009818FC" w:rsidRPr="00DB2D00" w:rsidRDefault="00E34571" w:rsidP="00DB2D00">
            <w:pPr>
              <w:tabs>
                <w:tab w:val="left" w:pos="523"/>
              </w:tabs>
              <w:spacing w:line="360" w:lineRule="auto"/>
              <w:jc w:val="both"/>
              <w:rPr>
                <w:lang w:val="uk-UA"/>
              </w:rPr>
            </w:pPr>
            <w:r w:rsidRPr="00DB2D00">
              <w:rPr>
                <w:lang w:val="uk-UA"/>
              </w:rPr>
              <w:t>8</w:t>
            </w:r>
          </w:p>
        </w:tc>
        <w:tc>
          <w:tcPr>
            <w:tcW w:w="2040" w:type="dxa"/>
          </w:tcPr>
          <w:p w:rsidR="009818FC" w:rsidRPr="00DB2D00" w:rsidRDefault="00A61F4D" w:rsidP="00DB2D00">
            <w:pPr>
              <w:tabs>
                <w:tab w:val="left" w:pos="523"/>
              </w:tabs>
              <w:spacing w:line="360" w:lineRule="auto"/>
              <w:jc w:val="both"/>
              <w:rPr>
                <w:lang w:val="uk-UA"/>
              </w:rPr>
            </w:pPr>
            <w:r>
              <w:rPr>
                <w:lang w:val="uk-UA"/>
              </w:rPr>
              <w:pict>
                <v:shape id="_x0000_i1038" type="#_x0000_t75" style="width:86.25pt;height:33.75pt">
                  <v:imagedata r:id="rId22" o:title=""/>
                </v:shape>
              </w:pict>
            </w:r>
          </w:p>
        </w:tc>
        <w:tc>
          <w:tcPr>
            <w:tcW w:w="1920" w:type="dxa"/>
          </w:tcPr>
          <w:p w:rsidR="009818FC" w:rsidRPr="00DB2D00" w:rsidRDefault="006F3C1E" w:rsidP="00DB2D00">
            <w:pPr>
              <w:tabs>
                <w:tab w:val="left" w:pos="523"/>
              </w:tabs>
              <w:spacing w:line="360" w:lineRule="auto"/>
              <w:jc w:val="both"/>
              <w:rPr>
                <w:lang w:val="uk-UA"/>
              </w:rPr>
            </w:pPr>
            <w:r w:rsidRPr="00DB2D00">
              <w:rPr>
                <w:lang w:val="uk-UA"/>
              </w:rPr>
              <w:t>8</w:t>
            </w:r>
          </w:p>
        </w:tc>
        <w:tc>
          <w:tcPr>
            <w:tcW w:w="1815" w:type="dxa"/>
          </w:tcPr>
          <w:p w:rsidR="009818FC" w:rsidRPr="00DB2D00" w:rsidRDefault="00A61F4D" w:rsidP="00DB2D00">
            <w:pPr>
              <w:tabs>
                <w:tab w:val="left" w:pos="523"/>
              </w:tabs>
              <w:spacing w:line="360" w:lineRule="auto"/>
              <w:jc w:val="both"/>
              <w:rPr>
                <w:lang w:val="uk-UA"/>
              </w:rPr>
            </w:pPr>
            <w:r>
              <w:rPr>
                <w:lang w:val="uk-UA"/>
              </w:rPr>
              <w:pict>
                <v:shape id="_x0000_i1039" type="#_x0000_t75" style="width:87pt;height:33.75pt">
                  <v:imagedata r:id="rId23" o:title=""/>
                </v:shape>
              </w:pict>
            </w:r>
          </w:p>
        </w:tc>
      </w:tr>
      <w:tr w:rsidR="008A1AB5" w:rsidRPr="00DB2D00">
        <w:trPr>
          <w:trHeight w:val="705"/>
          <w:jc w:val="center"/>
        </w:trPr>
        <w:tc>
          <w:tcPr>
            <w:tcW w:w="2025" w:type="dxa"/>
          </w:tcPr>
          <w:p w:rsidR="009818FC" w:rsidRPr="00DB2D00" w:rsidRDefault="009818FC" w:rsidP="00DB2D00">
            <w:pPr>
              <w:tabs>
                <w:tab w:val="left" w:pos="523"/>
              </w:tabs>
              <w:spacing w:line="360" w:lineRule="auto"/>
              <w:jc w:val="both"/>
              <w:rPr>
                <w:lang w:val="uk-UA"/>
              </w:rPr>
            </w:pPr>
            <w:r w:rsidRPr="00DB2D00">
              <w:rPr>
                <w:lang w:val="uk-UA"/>
              </w:rPr>
              <w:t>Третій рік</w:t>
            </w:r>
          </w:p>
        </w:tc>
        <w:tc>
          <w:tcPr>
            <w:tcW w:w="1800" w:type="dxa"/>
          </w:tcPr>
          <w:p w:rsidR="009818FC" w:rsidRPr="00DB2D00" w:rsidRDefault="00E34571" w:rsidP="00DB2D00">
            <w:pPr>
              <w:tabs>
                <w:tab w:val="left" w:pos="523"/>
              </w:tabs>
              <w:spacing w:line="360" w:lineRule="auto"/>
              <w:jc w:val="both"/>
              <w:rPr>
                <w:lang w:val="uk-UA"/>
              </w:rPr>
            </w:pPr>
            <w:r w:rsidRPr="00DB2D00">
              <w:rPr>
                <w:lang w:val="uk-UA"/>
              </w:rPr>
              <w:t>2</w:t>
            </w:r>
          </w:p>
        </w:tc>
        <w:tc>
          <w:tcPr>
            <w:tcW w:w="2040" w:type="dxa"/>
          </w:tcPr>
          <w:p w:rsidR="009818FC" w:rsidRPr="00DB2D00" w:rsidRDefault="00A61F4D" w:rsidP="00DB2D00">
            <w:pPr>
              <w:tabs>
                <w:tab w:val="left" w:pos="523"/>
              </w:tabs>
              <w:spacing w:line="360" w:lineRule="auto"/>
              <w:jc w:val="both"/>
              <w:rPr>
                <w:lang w:val="uk-UA"/>
              </w:rPr>
            </w:pPr>
            <w:r>
              <w:rPr>
                <w:lang w:val="uk-UA"/>
              </w:rPr>
              <w:pict>
                <v:shape id="_x0000_i1040" type="#_x0000_t75" style="width:84pt;height:33.75pt">
                  <v:imagedata r:id="rId24" o:title=""/>
                </v:shape>
              </w:pict>
            </w:r>
          </w:p>
        </w:tc>
        <w:tc>
          <w:tcPr>
            <w:tcW w:w="1920" w:type="dxa"/>
          </w:tcPr>
          <w:p w:rsidR="009818FC" w:rsidRPr="00DB2D00" w:rsidRDefault="006F3C1E" w:rsidP="00DB2D00">
            <w:pPr>
              <w:tabs>
                <w:tab w:val="left" w:pos="523"/>
              </w:tabs>
              <w:spacing w:line="360" w:lineRule="auto"/>
              <w:jc w:val="both"/>
              <w:rPr>
                <w:lang w:val="uk-UA"/>
              </w:rPr>
            </w:pPr>
            <w:r w:rsidRPr="00DB2D00">
              <w:rPr>
                <w:lang w:val="uk-UA"/>
              </w:rPr>
              <w:t>2</w:t>
            </w:r>
          </w:p>
        </w:tc>
        <w:tc>
          <w:tcPr>
            <w:tcW w:w="1815" w:type="dxa"/>
          </w:tcPr>
          <w:p w:rsidR="009818FC" w:rsidRPr="00DB2D00" w:rsidRDefault="00A61F4D" w:rsidP="00DB2D00">
            <w:pPr>
              <w:tabs>
                <w:tab w:val="left" w:pos="523"/>
              </w:tabs>
              <w:spacing w:line="360" w:lineRule="auto"/>
              <w:jc w:val="both"/>
              <w:rPr>
                <w:lang w:val="uk-UA"/>
              </w:rPr>
            </w:pPr>
            <w:r>
              <w:rPr>
                <w:lang w:val="uk-UA"/>
              </w:rPr>
              <w:pict>
                <v:shape id="_x0000_i1041" type="#_x0000_t75" style="width:84.75pt;height:33.75pt">
                  <v:imagedata r:id="rId25" o:title=""/>
                </v:shape>
              </w:pict>
            </w:r>
          </w:p>
        </w:tc>
      </w:tr>
      <w:tr w:rsidR="008A1AB5" w:rsidRPr="00DB2D00" w:rsidTr="00DB2D00">
        <w:trPr>
          <w:trHeight w:val="223"/>
          <w:jc w:val="center"/>
        </w:trPr>
        <w:tc>
          <w:tcPr>
            <w:tcW w:w="2025" w:type="dxa"/>
          </w:tcPr>
          <w:p w:rsidR="009818FC" w:rsidRPr="00DB2D00" w:rsidRDefault="009818FC" w:rsidP="00DB2D00">
            <w:pPr>
              <w:tabs>
                <w:tab w:val="left" w:pos="523"/>
              </w:tabs>
              <w:spacing w:line="360" w:lineRule="auto"/>
              <w:jc w:val="both"/>
              <w:rPr>
                <w:lang w:val="uk-UA"/>
              </w:rPr>
            </w:pPr>
            <w:r w:rsidRPr="00DB2D00">
              <w:rPr>
                <w:lang w:val="uk-UA"/>
              </w:rPr>
              <w:t>Сукупні доходи</w:t>
            </w:r>
          </w:p>
        </w:tc>
        <w:tc>
          <w:tcPr>
            <w:tcW w:w="1800" w:type="dxa"/>
          </w:tcPr>
          <w:p w:rsidR="009818FC" w:rsidRPr="00DB2D00" w:rsidRDefault="00E34571" w:rsidP="00DB2D00">
            <w:pPr>
              <w:tabs>
                <w:tab w:val="left" w:pos="523"/>
              </w:tabs>
              <w:spacing w:line="360" w:lineRule="auto"/>
              <w:jc w:val="both"/>
              <w:rPr>
                <w:lang w:val="uk-UA"/>
              </w:rPr>
            </w:pPr>
            <w:r w:rsidRPr="00DB2D00">
              <w:rPr>
                <w:lang w:val="uk-UA"/>
              </w:rPr>
              <w:t>14</w:t>
            </w:r>
          </w:p>
        </w:tc>
        <w:tc>
          <w:tcPr>
            <w:tcW w:w="2040" w:type="dxa"/>
          </w:tcPr>
          <w:p w:rsidR="009818FC" w:rsidRPr="00DB2D00" w:rsidRDefault="006F3C1E" w:rsidP="00DB2D00">
            <w:pPr>
              <w:tabs>
                <w:tab w:val="left" w:pos="523"/>
              </w:tabs>
              <w:spacing w:line="360" w:lineRule="auto"/>
              <w:jc w:val="both"/>
              <w:rPr>
                <w:lang w:val="uk-UA"/>
              </w:rPr>
            </w:pPr>
            <w:r w:rsidRPr="00DB2D00">
              <w:rPr>
                <w:lang w:val="uk-UA"/>
              </w:rPr>
              <w:t>11,02</w:t>
            </w:r>
          </w:p>
        </w:tc>
        <w:tc>
          <w:tcPr>
            <w:tcW w:w="1920" w:type="dxa"/>
          </w:tcPr>
          <w:p w:rsidR="009818FC" w:rsidRPr="00DB2D00" w:rsidRDefault="006F3C1E" w:rsidP="00DB2D00">
            <w:pPr>
              <w:tabs>
                <w:tab w:val="left" w:pos="523"/>
              </w:tabs>
              <w:spacing w:line="360" w:lineRule="auto"/>
              <w:jc w:val="both"/>
              <w:rPr>
                <w:lang w:val="uk-UA"/>
              </w:rPr>
            </w:pPr>
            <w:r w:rsidRPr="00DB2D00">
              <w:rPr>
                <w:lang w:val="uk-UA"/>
              </w:rPr>
              <w:t>14</w:t>
            </w:r>
          </w:p>
        </w:tc>
        <w:tc>
          <w:tcPr>
            <w:tcW w:w="1815" w:type="dxa"/>
          </w:tcPr>
          <w:p w:rsidR="009818FC" w:rsidRPr="00DB2D00" w:rsidRDefault="006F3C1E" w:rsidP="00DB2D00">
            <w:pPr>
              <w:tabs>
                <w:tab w:val="left" w:pos="523"/>
              </w:tabs>
              <w:spacing w:line="360" w:lineRule="auto"/>
              <w:jc w:val="both"/>
              <w:rPr>
                <w:lang w:val="uk-UA"/>
              </w:rPr>
            </w:pPr>
            <w:r w:rsidRPr="00DB2D00">
              <w:rPr>
                <w:lang w:val="uk-UA"/>
              </w:rPr>
              <w:t>12,16</w:t>
            </w:r>
          </w:p>
        </w:tc>
      </w:tr>
      <w:tr w:rsidR="008A1AB5" w:rsidRPr="00DB2D00">
        <w:trPr>
          <w:trHeight w:val="585"/>
          <w:jc w:val="center"/>
        </w:trPr>
        <w:tc>
          <w:tcPr>
            <w:tcW w:w="2025" w:type="dxa"/>
          </w:tcPr>
          <w:p w:rsidR="009818FC" w:rsidRPr="00DB2D00" w:rsidRDefault="009818FC" w:rsidP="00DB2D00">
            <w:pPr>
              <w:tabs>
                <w:tab w:val="left" w:pos="523"/>
              </w:tabs>
              <w:spacing w:line="360" w:lineRule="auto"/>
              <w:jc w:val="both"/>
              <w:rPr>
                <w:lang w:val="uk-UA"/>
              </w:rPr>
            </w:pPr>
            <w:r w:rsidRPr="00DB2D00">
              <w:rPr>
                <w:lang w:val="uk-UA"/>
              </w:rPr>
              <w:t>Сукупний прибуток за 3 роки</w:t>
            </w:r>
          </w:p>
        </w:tc>
        <w:tc>
          <w:tcPr>
            <w:tcW w:w="1800" w:type="dxa"/>
          </w:tcPr>
          <w:p w:rsidR="009818FC" w:rsidRPr="00DB2D00" w:rsidRDefault="00E34571" w:rsidP="00DB2D00">
            <w:pPr>
              <w:tabs>
                <w:tab w:val="left" w:pos="523"/>
              </w:tabs>
              <w:spacing w:line="360" w:lineRule="auto"/>
              <w:jc w:val="both"/>
              <w:rPr>
                <w:lang w:val="uk-UA"/>
              </w:rPr>
            </w:pPr>
            <w:r w:rsidRPr="00DB2D00">
              <w:rPr>
                <w:lang w:val="uk-UA"/>
              </w:rPr>
              <w:t>2,98</w:t>
            </w:r>
          </w:p>
        </w:tc>
        <w:tc>
          <w:tcPr>
            <w:tcW w:w="2040" w:type="dxa"/>
          </w:tcPr>
          <w:p w:rsidR="009818FC" w:rsidRPr="00DB2D00" w:rsidRDefault="009818FC" w:rsidP="00DB2D00">
            <w:pPr>
              <w:tabs>
                <w:tab w:val="left" w:pos="523"/>
              </w:tabs>
              <w:spacing w:line="360" w:lineRule="auto"/>
              <w:jc w:val="both"/>
              <w:rPr>
                <w:lang w:val="uk-UA"/>
              </w:rPr>
            </w:pPr>
          </w:p>
        </w:tc>
        <w:tc>
          <w:tcPr>
            <w:tcW w:w="1920" w:type="dxa"/>
          </w:tcPr>
          <w:p w:rsidR="009818FC" w:rsidRPr="00DB2D00" w:rsidRDefault="006F3C1E" w:rsidP="00DB2D00">
            <w:pPr>
              <w:tabs>
                <w:tab w:val="left" w:pos="523"/>
              </w:tabs>
              <w:spacing w:line="360" w:lineRule="auto"/>
              <w:jc w:val="both"/>
              <w:rPr>
                <w:lang w:val="uk-UA"/>
              </w:rPr>
            </w:pPr>
            <w:r w:rsidRPr="00DB2D00">
              <w:rPr>
                <w:lang w:val="uk-UA"/>
              </w:rPr>
              <w:t>1,84</w:t>
            </w:r>
          </w:p>
        </w:tc>
        <w:tc>
          <w:tcPr>
            <w:tcW w:w="1815" w:type="dxa"/>
          </w:tcPr>
          <w:p w:rsidR="009818FC" w:rsidRPr="00DB2D00" w:rsidRDefault="009818FC" w:rsidP="00DB2D00">
            <w:pPr>
              <w:tabs>
                <w:tab w:val="left" w:pos="523"/>
              </w:tabs>
              <w:spacing w:line="360" w:lineRule="auto"/>
              <w:jc w:val="both"/>
              <w:rPr>
                <w:lang w:val="uk-UA"/>
              </w:rPr>
            </w:pPr>
          </w:p>
        </w:tc>
      </w:tr>
      <w:tr w:rsidR="009818FC" w:rsidRPr="00DB2D00">
        <w:trPr>
          <w:trHeight w:val="720"/>
          <w:jc w:val="center"/>
        </w:trPr>
        <w:tc>
          <w:tcPr>
            <w:tcW w:w="2025" w:type="dxa"/>
          </w:tcPr>
          <w:p w:rsidR="009818FC" w:rsidRPr="00DB2D00" w:rsidRDefault="006F3C1E" w:rsidP="00DB2D00">
            <w:pPr>
              <w:tabs>
                <w:tab w:val="left" w:pos="523"/>
              </w:tabs>
              <w:spacing w:line="360" w:lineRule="auto"/>
              <w:jc w:val="both"/>
              <w:rPr>
                <w:lang w:val="uk-UA"/>
              </w:rPr>
            </w:pPr>
            <w:r w:rsidRPr="00DB2D00">
              <w:rPr>
                <w:lang w:val="uk-UA"/>
              </w:rPr>
              <w:t>Теперішня вартість сукупного прибутку, який буде одержаний у майбутньому</w:t>
            </w:r>
          </w:p>
        </w:tc>
        <w:tc>
          <w:tcPr>
            <w:tcW w:w="1800" w:type="dxa"/>
          </w:tcPr>
          <w:p w:rsidR="009818FC" w:rsidRPr="00DB2D00" w:rsidRDefault="009818FC" w:rsidP="00DB2D00">
            <w:pPr>
              <w:tabs>
                <w:tab w:val="left" w:pos="523"/>
              </w:tabs>
              <w:spacing w:line="360" w:lineRule="auto"/>
              <w:jc w:val="both"/>
              <w:rPr>
                <w:lang w:val="uk-UA"/>
              </w:rPr>
            </w:pPr>
          </w:p>
        </w:tc>
        <w:tc>
          <w:tcPr>
            <w:tcW w:w="2040" w:type="dxa"/>
          </w:tcPr>
          <w:p w:rsidR="009818FC" w:rsidRPr="00DB2D00" w:rsidRDefault="006F3C1E" w:rsidP="00DB2D00">
            <w:pPr>
              <w:tabs>
                <w:tab w:val="left" w:pos="523"/>
              </w:tabs>
              <w:spacing w:line="360" w:lineRule="auto"/>
              <w:jc w:val="both"/>
              <w:rPr>
                <w:lang w:val="uk-UA"/>
              </w:rPr>
            </w:pPr>
            <w:r w:rsidRPr="00DB2D00">
              <w:rPr>
                <w:lang w:val="uk-UA"/>
              </w:rPr>
              <w:t>0,02</w:t>
            </w:r>
          </w:p>
        </w:tc>
        <w:tc>
          <w:tcPr>
            <w:tcW w:w="1920" w:type="dxa"/>
          </w:tcPr>
          <w:p w:rsidR="009818FC" w:rsidRPr="00DB2D00" w:rsidRDefault="009818FC" w:rsidP="00DB2D00">
            <w:pPr>
              <w:tabs>
                <w:tab w:val="left" w:pos="523"/>
              </w:tabs>
              <w:spacing w:line="360" w:lineRule="auto"/>
              <w:jc w:val="both"/>
              <w:rPr>
                <w:lang w:val="uk-UA"/>
              </w:rPr>
            </w:pPr>
          </w:p>
        </w:tc>
        <w:tc>
          <w:tcPr>
            <w:tcW w:w="1815" w:type="dxa"/>
          </w:tcPr>
          <w:p w:rsidR="009818FC" w:rsidRPr="00DB2D00" w:rsidRDefault="006F3C1E" w:rsidP="00DB2D00">
            <w:pPr>
              <w:tabs>
                <w:tab w:val="left" w:pos="523"/>
              </w:tabs>
              <w:spacing w:line="360" w:lineRule="auto"/>
              <w:jc w:val="both"/>
              <w:rPr>
                <w:lang w:val="uk-UA"/>
              </w:rPr>
            </w:pPr>
            <w:r w:rsidRPr="00DB2D00">
              <w:rPr>
                <w:lang w:val="uk-UA"/>
              </w:rPr>
              <w:t>1,16</w:t>
            </w:r>
          </w:p>
        </w:tc>
      </w:tr>
    </w:tbl>
    <w:p w:rsidR="008A1AB5" w:rsidRPr="00DB2D00" w:rsidRDefault="008A1AB5" w:rsidP="00DB2D00">
      <w:pPr>
        <w:shd w:val="clear" w:color="auto" w:fill="FFFFFF"/>
        <w:tabs>
          <w:tab w:val="left" w:pos="523"/>
        </w:tabs>
        <w:spacing w:line="360" w:lineRule="auto"/>
        <w:ind w:firstLine="720"/>
        <w:jc w:val="both"/>
        <w:rPr>
          <w:sz w:val="28"/>
          <w:szCs w:val="28"/>
          <w:lang w:val="uk-UA"/>
        </w:rPr>
      </w:pPr>
    </w:p>
    <w:p w:rsidR="009818FC" w:rsidRPr="00DB2D00" w:rsidRDefault="006F3C1E" w:rsidP="00DB2D00">
      <w:pPr>
        <w:shd w:val="clear" w:color="auto" w:fill="FFFFFF"/>
        <w:tabs>
          <w:tab w:val="left" w:pos="523"/>
        </w:tabs>
        <w:spacing w:line="360" w:lineRule="auto"/>
        <w:ind w:firstLine="720"/>
        <w:jc w:val="both"/>
        <w:rPr>
          <w:sz w:val="28"/>
          <w:szCs w:val="28"/>
          <w:lang w:val="uk-UA"/>
        </w:rPr>
      </w:pPr>
      <w:r w:rsidRPr="00DB2D00">
        <w:rPr>
          <w:sz w:val="28"/>
          <w:szCs w:val="28"/>
          <w:lang w:val="uk-UA"/>
        </w:rPr>
        <w:t>Висновок</w:t>
      </w:r>
      <w:r w:rsidRPr="00DB2D00">
        <w:rPr>
          <w:sz w:val="28"/>
          <w:szCs w:val="28"/>
        </w:rPr>
        <w:t>:</w:t>
      </w:r>
      <w:r w:rsidRPr="00DB2D00">
        <w:rPr>
          <w:sz w:val="28"/>
          <w:szCs w:val="28"/>
          <w:lang w:val="uk-UA"/>
        </w:rPr>
        <w:t xml:space="preserve"> теперішня вартість проекту вища, чим </w:t>
      </w:r>
      <w:r w:rsidR="008A1AB5" w:rsidRPr="00DB2D00">
        <w:rPr>
          <w:sz w:val="28"/>
          <w:szCs w:val="28"/>
          <w:lang w:val="uk-UA"/>
        </w:rPr>
        <w:t xml:space="preserve">нижче ставка </w:t>
      </w:r>
      <w:r w:rsidR="00D1018B" w:rsidRPr="00DB2D00">
        <w:rPr>
          <w:sz w:val="28"/>
          <w:szCs w:val="28"/>
          <w:lang w:val="uk-UA"/>
        </w:rPr>
        <w:t>відсотка.</w:t>
      </w:r>
      <w:bookmarkStart w:id="0" w:name="_GoBack"/>
      <w:bookmarkEnd w:id="0"/>
    </w:p>
    <w:sectPr w:rsidR="009818FC" w:rsidRPr="00DB2D00" w:rsidSect="00DB2D00">
      <w:type w:val="nextColumn"/>
      <w:pgSz w:w="11907" w:h="16840"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2E9" w:rsidRDefault="00A832E9">
      <w:r>
        <w:separator/>
      </w:r>
    </w:p>
  </w:endnote>
  <w:endnote w:type="continuationSeparator" w:id="0">
    <w:p w:rsidR="00A832E9" w:rsidRDefault="00A83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18B" w:rsidRDefault="00D1018B" w:rsidP="00502D42">
    <w:pPr>
      <w:pStyle w:val="a3"/>
      <w:framePr w:wrap="around" w:vAnchor="text" w:hAnchor="margin" w:xAlign="right" w:y="1"/>
      <w:rPr>
        <w:rStyle w:val="a5"/>
      </w:rPr>
    </w:pPr>
  </w:p>
  <w:p w:rsidR="00D1018B" w:rsidRDefault="00D1018B" w:rsidP="008A1AB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18B" w:rsidRDefault="000F3743" w:rsidP="00502D42">
    <w:pPr>
      <w:pStyle w:val="a3"/>
      <w:framePr w:wrap="around" w:vAnchor="text" w:hAnchor="margin" w:xAlign="right" w:y="1"/>
      <w:rPr>
        <w:rStyle w:val="a5"/>
      </w:rPr>
    </w:pPr>
    <w:r>
      <w:rPr>
        <w:rStyle w:val="a5"/>
        <w:noProof/>
      </w:rPr>
      <w:t>2</w:t>
    </w:r>
  </w:p>
  <w:p w:rsidR="00D1018B" w:rsidRDefault="00D1018B" w:rsidP="008A1AB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2E9" w:rsidRDefault="00A832E9">
      <w:r>
        <w:separator/>
      </w:r>
    </w:p>
  </w:footnote>
  <w:footnote w:type="continuationSeparator" w:id="0">
    <w:p w:rsidR="00A832E9" w:rsidRDefault="00A832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92345E"/>
    <w:lvl w:ilvl="0">
      <w:numFmt w:val="bullet"/>
      <w:lvlText w:val="*"/>
      <w:lvlJc w:val="left"/>
    </w:lvl>
  </w:abstractNum>
  <w:abstractNum w:abstractNumId="1">
    <w:nsid w:val="148B55E3"/>
    <w:multiLevelType w:val="hybridMultilevel"/>
    <w:tmpl w:val="38BE37D2"/>
    <w:lvl w:ilvl="0" w:tplc="F7E47AF6">
      <w:start w:val="1"/>
      <w:numFmt w:val="bullet"/>
      <w:lvlText w:val=""/>
      <w:lvlJc w:val="left"/>
      <w:pPr>
        <w:tabs>
          <w:tab w:val="num" w:pos="749"/>
        </w:tabs>
        <w:ind w:left="749" w:hanging="360"/>
      </w:pPr>
      <w:rPr>
        <w:rFonts w:ascii="Symbol" w:hAnsi="Symbol" w:hint="default"/>
      </w:rPr>
    </w:lvl>
    <w:lvl w:ilvl="1" w:tplc="04190003" w:tentative="1">
      <w:start w:val="1"/>
      <w:numFmt w:val="bullet"/>
      <w:lvlText w:val="o"/>
      <w:lvlJc w:val="left"/>
      <w:pPr>
        <w:tabs>
          <w:tab w:val="num" w:pos="1469"/>
        </w:tabs>
        <w:ind w:left="1469" w:hanging="360"/>
      </w:pPr>
      <w:rPr>
        <w:rFonts w:ascii="Courier New" w:hAnsi="Courier New" w:hint="default"/>
      </w:rPr>
    </w:lvl>
    <w:lvl w:ilvl="2" w:tplc="04190005" w:tentative="1">
      <w:start w:val="1"/>
      <w:numFmt w:val="bullet"/>
      <w:lvlText w:val=""/>
      <w:lvlJc w:val="left"/>
      <w:pPr>
        <w:tabs>
          <w:tab w:val="num" w:pos="2189"/>
        </w:tabs>
        <w:ind w:left="2189" w:hanging="360"/>
      </w:pPr>
      <w:rPr>
        <w:rFonts w:ascii="Wingdings" w:hAnsi="Wingdings" w:hint="default"/>
      </w:rPr>
    </w:lvl>
    <w:lvl w:ilvl="3" w:tplc="04190001" w:tentative="1">
      <w:start w:val="1"/>
      <w:numFmt w:val="bullet"/>
      <w:lvlText w:val=""/>
      <w:lvlJc w:val="left"/>
      <w:pPr>
        <w:tabs>
          <w:tab w:val="num" w:pos="2909"/>
        </w:tabs>
        <w:ind w:left="2909" w:hanging="360"/>
      </w:pPr>
      <w:rPr>
        <w:rFonts w:ascii="Symbol" w:hAnsi="Symbol" w:hint="default"/>
      </w:rPr>
    </w:lvl>
    <w:lvl w:ilvl="4" w:tplc="04190003" w:tentative="1">
      <w:start w:val="1"/>
      <w:numFmt w:val="bullet"/>
      <w:lvlText w:val="o"/>
      <w:lvlJc w:val="left"/>
      <w:pPr>
        <w:tabs>
          <w:tab w:val="num" w:pos="3629"/>
        </w:tabs>
        <w:ind w:left="3629" w:hanging="360"/>
      </w:pPr>
      <w:rPr>
        <w:rFonts w:ascii="Courier New" w:hAnsi="Courier New" w:hint="default"/>
      </w:rPr>
    </w:lvl>
    <w:lvl w:ilvl="5" w:tplc="04190005" w:tentative="1">
      <w:start w:val="1"/>
      <w:numFmt w:val="bullet"/>
      <w:lvlText w:val=""/>
      <w:lvlJc w:val="left"/>
      <w:pPr>
        <w:tabs>
          <w:tab w:val="num" w:pos="4349"/>
        </w:tabs>
        <w:ind w:left="4349" w:hanging="360"/>
      </w:pPr>
      <w:rPr>
        <w:rFonts w:ascii="Wingdings" w:hAnsi="Wingdings" w:hint="default"/>
      </w:rPr>
    </w:lvl>
    <w:lvl w:ilvl="6" w:tplc="04190001" w:tentative="1">
      <w:start w:val="1"/>
      <w:numFmt w:val="bullet"/>
      <w:lvlText w:val=""/>
      <w:lvlJc w:val="left"/>
      <w:pPr>
        <w:tabs>
          <w:tab w:val="num" w:pos="5069"/>
        </w:tabs>
        <w:ind w:left="5069" w:hanging="360"/>
      </w:pPr>
      <w:rPr>
        <w:rFonts w:ascii="Symbol" w:hAnsi="Symbol" w:hint="default"/>
      </w:rPr>
    </w:lvl>
    <w:lvl w:ilvl="7" w:tplc="04190003" w:tentative="1">
      <w:start w:val="1"/>
      <w:numFmt w:val="bullet"/>
      <w:lvlText w:val="o"/>
      <w:lvlJc w:val="left"/>
      <w:pPr>
        <w:tabs>
          <w:tab w:val="num" w:pos="5789"/>
        </w:tabs>
        <w:ind w:left="5789" w:hanging="360"/>
      </w:pPr>
      <w:rPr>
        <w:rFonts w:ascii="Courier New" w:hAnsi="Courier New" w:hint="default"/>
      </w:rPr>
    </w:lvl>
    <w:lvl w:ilvl="8" w:tplc="04190005" w:tentative="1">
      <w:start w:val="1"/>
      <w:numFmt w:val="bullet"/>
      <w:lvlText w:val=""/>
      <w:lvlJc w:val="left"/>
      <w:pPr>
        <w:tabs>
          <w:tab w:val="num" w:pos="6509"/>
        </w:tabs>
        <w:ind w:left="6509" w:hanging="360"/>
      </w:pPr>
      <w:rPr>
        <w:rFonts w:ascii="Wingdings" w:hAnsi="Wingdings" w:hint="default"/>
      </w:rPr>
    </w:lvl>
  </w:abstractNum>
  <w:abstractNum w:abstractNumId="2">
    <w:nsid w:val="19D77CC0"/>
    <w:multiLevelType w:val="singleLevel"/>
    <w:tmpl w:val="4D4E3A8E"/>
    <w:lvl w:ilvl="0">
      <w:start w:val="3"/>
      <w:numFmt w:val="decimal"/>
      <w:lvlText w:val="%1."/>
      <w:legacy w:legacy="1" w:legacySpace="0" w:legacyIndent="523"/>
      <w:lvlJc w:val="left"/>
      <w:rPr>
        <w:rFonts w:ascii="Times New Roman" w:hAnsi="Times New Roman" w:cs="Times New Roman" w:hint="default"/>
      </w:rPr>
    </w:lvl>
  </w:abstractNum>
  <w:abstractNum w:abstractNumId="3">
    <w:nsid w:val="27994F42"/>
    <w:multiLevelType w:val="singleLevel"/>
    <w:tmpl w:val="C04CC6F0"/>
    <w:lvl w:ilvl="0">
      <w:start w:val="2"/>
      <w:numFmt w:val="decimal"/>
      <w:lvlText w:val="%1)"/>
      <w:legacy w:legacy="1" w:legacySpace="0" w:legacyIndent="302"/>
      <w:lvlJc w:val="left"/>
      <w:rPr>
        <w:rFonts w:ascii="Times New Roman" w:hAnsi="Times New Roman" w:cs="Times New Roman" w:hint="default"/>
      </w:rPr>
    </w:lvl>
  </w:abstractNum>
  <w:abstractNum w:abstractNumId="4">
    <w:nsid w:val="28377BB4"/>
    <w:multiLevelType w:val="hybridMultilevel"/>
    <w:tmpl w:val="076AAD3A"/>
    <w:lvl w:ilvl="0" w:tplc="F7E47AF6">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C237336"/>
    <w:multiLevelType w:val="hybridMultilevel"/>
    <w:tmpl w:val="4218F21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29823E0"/>
    <w:multiLevelType w:val="hybridMultilevel"/>
    <w:tmpl w:val="0FFC9526"/>
    <w:lvl w:ilvl="0" w:tplc="F7E47AF6">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84024FC"/>
    <w:multiLevelType w:val="multilevel"/>
    <w:tmpl w:val="DEC49C6C"/>
    <w:lvl w:ilvl="0">
      <w:start w:val="3"/>
      <w:numFmt w:val="decimal"/>
      <w:lvlText w:val="%1."/>
      <w:legacy w:legacy="1" w:legacySpace="0" w:legacyIndent="523"/>
      <w:lvlJc w:val="left"/>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998198D"/>
    <w:multiLevelType w:val="singleLevel"/>
    <w:tmpl w:val="FBA0B366"/>
    <w:lvl w:ilvl="0">
      <w:start w:val="3"/>
      <w:numFmt w:val="decimal"/>
      <w:lvlText w:val="%1."/>
      <w:legacy w:legacy="1" w:legacySpace="0" w:legacyIndent="523"/>
      <w:lvlJc w:val="left"/>
      <w:rPr>
        <w:rFonts w:ascii="Times New Roman" w:hAnsi="Times New Roman" w:cs="Times New Roman" w:hint="default"/>
      </w:rPr>
    </w:lvl>
  </w:abstractNum>
  <w:abstractNum w:abstractNumId="9">
    <w:nsid w:val="4A362C8A"/>
    <w:multiLevelType w:val="singleLevel"/>
    <w:tmpl w:val="D5A80FD6"/>
    <w:lvl w:ilvl="0">
      <w:start w:val="4"/>
      <w:numFmt w:val="decimal"/>
      <w:lvlText w:val="%1)"/>
      <w:legacy w:legacy="1" w:legacySpace="0" w:legacyIndent="297"/>
      <w:lvlJc w:val="left"/>
      <w:rPr>
        <w:rFonts w:ascii="Times New Roman" w:hAnsi="Times New Roman" w:cs="Times New Roman" w:hint="default"/>
      </w:rPr>
    </w:lvl>
  </w:abstractNum>
  <w:abstractNum w:abstractNumId="10">
    <w:nsid w:val="543950FA"/>
    <w:multiLevelType w:val="singleLevel"/>
    <w:tmpl w:val="93D83A50"/>
    <w:lvl w:ilvl="0">
      <w:start w:val="3"/>
      <w:numFmt w:val="decimal"/>
      <w:lvlText w:val="%1."/>
      <w:legacy w:legacy="1" w:legacySpace="0" w:legacyIndent="557"/>
      <w:lvlJc w:val="left"/>
      <w:rPr>
        <w:rFonts w:ascii="Times New Roman" w:hAnsi="Times New Roman" w:cs="Times New Roman" w:hint="default"/>
      </w:rPr>
    </w:lvl>
  </w:abstractNum>
  <w:abstractNum w:abstractNumId="11">
    <w:nsid w:val="5D4C01B3"/>
    <w:multiLevelType w:val="hybridMultilevel"/>
    <w:tmpl w:val="BFF6E2BE"/>
    <w:lvl w:ilvl="0" w:tplc="294E1674">
      <w:start w:val="1"/>
      <w:numFmt w:val="decimal"/>
      <w:lvlText w:val="%1."/>
      <w:lvlJc w:val="left"/>
      <w:pPr>
        <w:tabs>
          <w:tab w:val="num" w:pos="0"/>
        </w:tabs>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DD90FC0"/>
    <w:multiLevelType w:val="multilevel"/>
    <w:tmpl w:val="34D67298"/>
    <w:lvl w:ilvl="0">
      <w:start w:val="1"/>
      <w:numFmt w:val="decimal"/>
      <w:lvlText w:val="%1."/>
      <w:lvlJc w:val="left"/>
      <w:pPr>
        <w:tabs>
          <w:tab w:val="num" w:pos="0"/>
        </w:tabs>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6BD3BEC"/>
    <w:multiLevelType w:val="singleLevel"/>
    <w:tmpl w:val="07326B6A"/>
    <w:lvl w:ilvl="0">
      <w:start w:val="1"/>
      <w:numFmt w:val="decimal"/>
      <w:lvlText w:val="%1."/>
      <w:legacy w:legacy="1" w:legacySpace="0" w:legacyIndent="518"/>
      <w:lvlJc w:val="left"/>
      <w:rPr>
        <w:rFonts w:ascii="Times New Roman" w:hAnsi="Times New Roman" w:cs="Times New Roman" w:hint="default"/>
      </w:rPr>
    </w:lvl>
  </w:abstractNum>
  <w:abstractNum w:abstractNumId="14">
    <w:nsid w:val="6A8C5B11"/>
    <w:multiLevelType w:val="hybridMultilevel"/>
    <w:tmpl w:val="CC3CA7DC"/>
    <w:lvl w:ilvl="0" w:tplc="F7E47AF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BDF0E9B"/>
    <w:multiLevelType w:val="singleLevel"/>
    <w:tmpl w:val="F73AFC0C"/>
    <w:lvl w:ilvl="0">
      <w:start w:val="2"/>
      <w:numFmt w:val="decimal"/>
      <w:lvlText w:val="%1."/>
      <w:legacy w:legacy="1" w:legacySpace="0" w:legacyIndent="259"/>
      <w:lvlJc w:val="left"/>
      <w:rPr>
        <w:rFonts w:ascii="Times New Roman" w:hAnsi="Times New Roman" w:cs="Times New Roman" w:hint="default"/>
      </w:rPr>
    </w:lvl>
  </w:abstractNum>
  <w:num w:numId="1">
    <w:abstractNumId w:val="15"/>
  </w:num>
  <w:num w:numId="2">
    <w:abstractNumId w:val="0"/>
    <w:lvlOverride w:ilvl="0">
      <w:lvl w:ilvl="0">
        <w:numFmt w:val="bullet"/>
        <w:lvlText w:val="•"/>
        <w:legacy w:legacy="1" w:legacySpace="0" w:legacyIndent="125"/>
        <w:lvlJc w:val="left"/>
        <w:rPr>
          <w:rFonts w:ascii="Times New Roman" w:hAnsi="Times New Roman" w:hint="default"/>
        </w:rPr>
      </w:lvl>
    </w:lvlOverride>
  </w:num>
  <w:num w:numId="3">
    <w:abstractNumId w:val="3"/>
  </w:num>
  <w:num w:numId="4">
    <w:abstractNumId w:val="9"/>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0"/>
    <w:lvlOverride w:ilvl="0">
      <w:lvl w:ilvl="0">
        <w:numFmt w:val="bullet"/>
        <w:lvlText w:val="•"/>
        <w:legacy w:legacy="1" w:legacySpace="0" w:legacyIndent="130"/>
        <w:lvlJc w:val="left"/>
        <w:rPr>
          <w:rFonts w:ascii="Times New Roman" w:hAnsi="Times New Roman" w:hint="default"/>
        </w:rPr>
      </w:lvl>
    </w:lvlOverride>
  </w:num>
  <w:num w:numId="7">
    <w:abstractNumId w:val="13"/>
  </w:num>
  <w:num w:numId="8">
    <w:abstractNumId w:val="2"/>
  </w:num>
  <w:num w:numId="9">
    <w:abstractNumId w:val="10"/>
  </w:num>
  <w:num w:numId="10">
    <w:abstractNumId w:val="11"/>
  </w:num>
  <w:num w:numId="11">
    <w:abstractNumId w:val="7"/>
  </w:num>
  <w:num w:numId="12">
    <w:abstractNumId w:val="12"/>
  </w:num>
  <w:num w:numId="13">
    <w:abstractNumId w:val="8"/>
  </w:num>
  <w:num w:numId="14">
    <w:abstractNumId w:val="6"/>
  </w:num>
  <w:num w:numId="15">
    <w:abstractNumId w:val="5"/>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F83"/>
    <w:rsid w:val="000B4D90"/>
    <w:rsid w:val="000C3A7B"/>
    <w:rsid w:val="000C61AA"/>
    <w:rsid w:val="000F3743"/>
    <w:rsid w:val="001618CF"/>
    <w:rsid w:val="001654A3"/>
    <w:rsid w:val="003E62CF"/>
    <w:rsid w:val="00502D42"/>
    <w:rsid w:val="005130BA"/>
    <w:rsid w:val="00557944"/>
    <w:rsid w:val="006F3C1E"/>
    <w:rsid w:val="007512C2"/>
    <w:rsid w:val="007D691A"/>
    <w:rsid w:val="008A1AB5"/>
    <w:rsid w:val="00913B8C"/>
    <w:rsid w:val="009818FC"/>
    <w:rsid w:val="00984D32"/>
    <w:rsid w:val="009D00D8"/>
    <w:rsid w:val="00A0044C"/>
    <w:rsid w:val="00A61F4D"/>
    <w:rsid w:val="00A832E9"/>
    <w:rsid w:val="00AB4978"/>
    <w:rsid w:val="00C65F83"/>
    <w:rsid w:val="00D1018B"/>
    <w:rsid w:val="00DB2D00"/>
    <w:rsid w:val="00E34571"/>
    <w:rsid w:val="00F91512"/>
    <w:rsid w:val="00FB08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28A1BE65-4F12-48B7-8A98-C25DE087B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A1AB5"/>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8A1A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9284">
      <w:marLeft w:val="0"/>
      <w:marRight w:val="0"/>
      <w:marTop w:val="0"/>
      <w:marBottom w:val="0"/>
      <w:divBdr>
        <w:top w:val="none" w:sz="0" w:space="0" w:color="auto"/>
        <w:left w:val="none" w:sz="0" w:space="0" w:color="auto"/>
        <w:bottom w:val="none" w:sz="0" w:space="0" w:color="auto"/>
        <w:right w:val="none" w:sz="0" w:space="0" w:color="auto"/>
      </w:divBdr>
      <w:divsChild>
        <w:div w:id="5989288">
          <w:marLeft w:val="0"/>
          <w:marRight w:val="0"/>
          <w:marTop w:val="0"/>
          <w:marBottom w:val="0"/>
          <w:divBdr>
            <w:top w:val="single" w:sz="6" w:space="0" w:color="FFFFFF"/>
            <w:left w:val="single" w:sz="6" w:space="0" w:color="FFFFFF"/>
            <w:bottom w:val="single" w:sz="6" w:space="0" w:color="FFFFFF"/>
            <w:right w:val="single" w:sz="6" w:space="0" w:color="FFFFFF"/>
          </w:divBdr>
          <w:divsChild>
            <w:div w:id="5989286">
              <w:marLeft w:val="0"/>
              <w:marRight w:val="0"/>
              <w:marTop w:val="0"/>
              <w:marBottom w:val="0"/>
              <w:divBdr>
                <w:top w:val="none" w:sz="0" w:space="0" w:color="auto"/>
                <w:left w:val="none" w:sz="0" w:space="0" w:color="auto"/>
                <w:bottom w:val="none" w:sz="0" w:space="0" w:color="auto"/>
                <w:right w:val="none" w:sz="0" w:space="0" w:color="auto"/>
              </w:divBdr>
              <w:divsChild>
                <w:div w:id="5989287">
                  <w:marLeft w:val="-45"/>
                  <w:marRight w:val="-45"/>
                  <w:marTop w:val="0"/>
                  <w:marBottom w:val="0"/>
                  <w:divBdr>
                    <w:top w:val="none" w:sz="0" w:space="0" w:color="auto"/>
                    <w:left w:val="none" w:sz="0" w:space="0" w:color="auto"/>
                    <w:bottom w:val="none" w:sz="0" w:space="0" w:color="auto"/>
                    <w:right w:val="none" w:sz="0" w:space="0" w:color="auto"/>
                  </w:divBdr>
                  <w:divsChild>
                    <w:div w:id="59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footer" Target="footer1.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16.wmf"/><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2670</Words>
  <Characters>15219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2014-03-20T05:48:00Z</dcterms:created>
  <dcterms:modified xsi:type="dcterms:W3CDTF">2014-03-20T05:48:00Z</dcterms:modified>
</cp:coreProperties>
</file>