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2C2D05" w:rsidRDefault="002C2D05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68434E" w:rsidRPr="002C2D05" w:rsidRDefault="0068434E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2C2D05">
        <w:rPr>
          <w:b/>
          <w:sz w:val="28"/>
          <w:szCs w:val="28"/>
        </w:rPr>
        <w:t>КОНТРОЛЬНАЯ РАБОТА</w:t>
      </w:r>
    </w:p>
    <w:p w:rsidR="0068434E" w:rsidRDefault="0068434E" w:rsidP="002C2D05">
      <w:pPr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по курсу «</w:t>
      </w:r>
      <w:r w:rsidR="00122229">
        <w:rPr>
          <w:b/>
          <w:sz w:val="28"/>
        </w:rPr>
        <w:t>Финансы</w:t>
      </w:r>
      <w:r>
        <w:rPr>
          <w:b/>
          <w:sz w:val="28"/>
        </w:rPr>
        <w:t>»</w:t>
      </w:r>
    </w:p>
    <w:p w:rsidR="002C2D05" w:rsidRPr="002C2D05" w:rsidRDefault="002C2D05" w:rsidP="002C2D05">
      <w:pPr>
        <w:suppressAutoHyphens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sz w:val="28"/>
          <w:szCs w:val="28"/>
        </w:rPr>
        <w:t xml:space="preserve"> </w:t>
      </w:r>
      <w:r w:rsidRPr="002C2D05">
        <w:rPr>
          <w:sz w:val="28"/>
          <w:szCs w:val="28"/>
        </w:rPr>
        <w:t>СОДЕРЖАНИЕ</w:t>
      </w:r>
    </w:p>
    <w:p w:rsidR="002C2D05" w:rsidRPr="002C2D05" w:rsidRDefault="002C2D05" w:rsidP="002C2D05">
      <w:pPr>
        <w:suppressAutoHyphens/>
        <w:spacing w:line="360" w:lineRule="auto"/>
        <w:rPr>
          <w:sz w:val="28"/>
          <w:szCs w:val="28"/>
        </w:rPr>
      </w:pPr>
    </w:p>
    <w:p w:rsidR="002C2D05" w:rsidRPr="002C2D05" w:rsidRDefault="002C2D05" w:rsidP="002C2D05">
      <w:pPr>
        <w:suppressAutoHyphens/>
        <w:spacing w:line="360" w:lineRule="auto"/>
        <w:rPr>
          <w:sz w:val="28"/>
          <w:szCs w:val="28"/>
        </w:rPr>
      </w:pPr>
      <w:r w:rsidRPr="002C2D05">
        <w:rPr>
          <w:sz w:val="28"/>
          <w:szCs w:val="28"/>
        </w:rPr>
        <w:t>1. Роль государственного бюджета в формировании государственных вне</w:t>
      </w:r>
      <w:r>
        <w:rPr>
          <w:sz w:val="28"/>
          <w:szCs w:val="28"/>
        </w:rPr>
        <w:t>бюджетных фондов</w:t>
      </w:r>
    </w:p>
    <w:p w:rsidR="002C2D05" w:rsidRPr="002C2D05" w:rsidRDefault="002C2D05" w:rsidP="002C2D05">
      <w:pPr>
        <w:suppressAutoHyphens/>
        <w:spacing w:line="360" w:lineRule="auto"/>
        <w:rPr>
          <w:sz w:val="28"/>
          <w:szCs w:val="28"/>
        </w:rPr>
      </w:pPr>
      <w:r w:rsidRPr="002C2D05">
        <w:rPr>
          <w:sz w:val="28"/>
          <w:szCs w:val="28"/>
        </w:rPr>
        <w:t>2. Виды пенсий по государственному п</w:t>
      </w:r>
      <w:r>
        <w:rPr>
          <w:sz w:val="28"/>
          <w:szCs w:val="28"/>
        </w:rPr>
        <w:t xml:space="preserve">енсионному обеспечению, их </w:t>
      </w:r>
      <w:r w:rsidRPr="002C2D05">
        <w:rPr>
          <w:sz w:val="28"/>
          <w:szCs w:val="28"/>
        </w:rPr>
        <w:t>ха</w:t>
      </w:r>
      <w:r>
        <w:rPr>
          <w:sz w:val="28"/>
          <w:szCs w:val="28"/>
        </w:rPr>
        <w:t>рактеристика</w:t>
      </w:r>
    </w:p>
    <w:p w:rsidR="002C2D05" w:rsidRPr="002C2D05" w:rsidRDefault="002C2D05" w:rsidP="002C2D05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Задача</w:t>
      </w:r>
    </w:p>
    <w:p w:rsidR="002C2D05" w:rsidRPr="002C2D05" w:rsidRDefault="002C2D05" w:rsidP="002C2D05">
      <w:pPr>
        <w:suppressAutoHyphens/>
        <w:spacing w:line="360" w:lineRule="auto"/>
        <w:rPr>
          <w:sz w:val="28"/>
          <w:szCs w:val="28"/>
        </w:rPr>
      </w:pPr>
      <w:r w:rsidRPr="002C2D05">
        <w:rPr>
          <w:sz w:val="28"/>
          <w:szCs w:val="28"/>
        </w:rPr>
        <w:t>СПИ</w:t>
      </w:r>
      <w:r>
        <w:rPr>
          <w:sz w:val="28"/>
          <w:szCs w:val="28"/>
        </w:rPr>
        <w:t>СОК ИСПОЛЬЗОВАННЫХ ИСТОЧНИКОВ</w:t>
      </w:r>
    </w:p>
    <w:p w:rsidR="00B378CC" w:rsidRDefault="002C2D05" w:rsidP="002C2D05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0" w:name="_Toc132957385"/>
      <w:r>
        <w:rPr>
          <w:sz w:val="28"/>
          <w:szCs w:val="28"/>
        </w:rPr>
        <w:br w:type="page"/>
      </w:r>
      <w:r w:rsidR="00B378CC" w:rsidRPr="00B378CC">
        <w:rPr>
          <w:b/>
          <w:sz w:val="28"/>
          <w:szCs w:val="28"/>
        </w:rPr>
        <w:t>1</w:t>
      </w:r>
      <w:r w:rsidR="00B378CC">
        <w:rPr>
          <w:b/>
          <w:sz w:val="28"/>
          <w:szCs w:val="28"/>
        </w:rPr>
        <w:t>. Роль государственного бюджета в формировании государственных внебюджетных фондов</w:t>
      </w:r>
      <w:bookmarkEnd w:id="0"/>
    </w:p>
    <w:p w:rsidR="00D85603" w:rsidRDefault="00D85603" w:rsidP="002C2D0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85603" w:rsidRPr="004C6704" w:rsidRDefault="00D85603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Необходимость образования государственных внебюджетных фондов заключается в следующем: создание государственных внебюджетных фондов необходимо государству, прежде всего, для более эффективного использования финансовых ресурсов, а также для успешного решения социальной политики.</w:t>
      </w:r>
    </w:p>
    <w:p w:rsidR="00D85603" w:rsidRPr="004C6704" w:rsidRDefault="00D85603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В Бюджетном кодексе Российской Федерации нашли отражение общие принципы, правовой статус и назначение государственных внебюджетных фондов, суть которых состоит в следующем: государственные внебюджетные фонды образуются на основании соответствующих актов органов государственной власти. Внебюджетные фонды имеют обособленные бюджеты и источники формирования доходов.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Средства государственных внебюджетных фондов находятся в государственной собственности.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Средства государственных внебюджетных фондов не входят в состав бюджетов всех уровней бюджетной системы РФ и не подлежат изъятию на цели, не предусмотренные законодательством.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Доходы государственных внебюджетных фондов формируются за счет: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обязательных платежей, установленных законодательством РФ;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добровольных взносов физических и юридических лиц;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других доходов, предусмотренных законодательством РФ.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Проекты бюджетов государственных внебюджетных фондов составляются органами управления этих фондов, представляются на рассмотрение органу исполнительной власти (Правительству РФ) и представляются в Федеральное Собрание на утверждение. Утверждаются бюджеты государственных внебюджетных фондов в форме законов одновременно с принятием Федерального закона о федеральном бюджете на очередной финансовый год.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Исполнение бюджетов государственных внебюджетных фондов осуществляется Федеральным казначейством РФ.</w:t>
      </w:r>
    </w:p>
    <w:p w:rsidR="00200CA2" w:rsidRPr="004C6704" w:rsidRDefault="000A4FD5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00CA2" w:rsidRPr="004C6704">
        <w:rPr>
          <w:sz w:val="28"/>
          <w:szCs w:val="28"/>
        </w:rPr>
        <w:t>осударственными внебюджетными фондами РФ являются: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Пенсионный фонд Российской Федерации;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Фонд социального страхования Российской Федерации;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Федеральный фонд обязательного медицинского страхования;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Государственный фонд занятости населения Российской Федерации.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Все эти фонды называются внебюджетными социальными фондами, потому что они созданы в целях эффективной реализации социальных программ РФ. Они образуют самостоятельную финансово-правовую базу федеральных и местных внебюджетных средств. Самостоятельность внебюджетных социальных фондов как части бюджетной системы заключается в том, что утверждение их бюджетов осуществляется представительными (законодательными) органами, а исполнение бюджетов фондов – органами исполнительной власти совместно с органами управления фондов самостоятельно на основе Закона об утверждении бюджета и механизма бюджетного регулирования.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Государственные внебюджетные социальные фонды имеют целевое назначение, их формирование, отпуск средств, определение объемов финан</w:t>
      </w:r>
      <w:r w:rsidR="005D5436">
        <w:rPr>
          <w:sz w:val="28"/>
          <w:szCs w:val="28"/>
        </w:rPr>
        <w:t>сирования, т.</w:t>
      </w:r>
      <w:r w:rsidRPr="004C6704">
        <w:rPr>
          <w:sz w:val="28"/>
          <w:szCs w:val="28"/>
        </w:rPr>
        <w:t>е. исполнение их бюджетов, находится под контролем финансовых органов.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Министерство финансов РФ, согласно Положению о нем, осуществляет финансовый контроль за рациональным и целевым расходованием средств внебюджетных фондов.</w:t>
      </w:r>
    </w:p>
    <w:p w:rsidR="00200CA2" w:rsidRPr="004C6704" w:rsidRDefault="00200CA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Денежные средства Пенсионного Фонда частично формируются за счет ассигнований из федерального и региональных бюджетов РФ</w:t>
      </w:r>
      <w:r w:rsidR="000021AB" w:rsidRPr="004C6704">
        <w:rPr>
          <w:sz w:val="28"/>
          <w:szCs w:val="28"/>
        </w:rPr>
        <w:t>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При недостатке поступлений средств в Пенсионный фонд Банк России может предоставить кредит для обеспечения своевременного финансирования выплат пенсий с обязанностью его погашения в конце года.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Кроме страховых взносов, поступающих от организаций и физических лиц, в Пенсионный фонд Российской Федерации перечисляются бюджетные средства на выплату государственных пенсий военнослужащим и приравненным к ним гражданам, пособий на детей в возрасте старше полутора лет, пособий гражданам, пострадавшим от Чернобыльской катастрофы.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В обязанности Правительства РФ входит выделение для Пенсионного фонда РФ валютных средств, необходимых для приобретения вычислительной техники.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Размеры поступлений средств в Пенсионный фонд РФ и расходов средств отражаются в бюджете Пенсионного фонда.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Бюджет Пенсионного фонда утверждается в форме Закона Федеральным Собранием РФ.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Управление Фондом государственного социального страхования возложено на правление Фонда и его председателя. Председатель Фонда и его заместители назначаются Правительством Российской Федерации.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Источником образования Фонда в том числе являются средства государственного бюджета. Размер взносов, перечисляемых в Фонд социального страхования, начисляется по тарифу, размер которого устанавливается Федеральным законом.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 xml:space="preserve">Бюджет доходов и расходов Фонда социального страхования утверждается законом Российской Федерации. 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bCs/>
          <w:sz w:val="28"/>
          <w:szCs w:val="28"/>
        </w:rPr>
        <w:t>Федеральный фонд</w:t>
      </w:r>
      <w:r w:rsidRPr="004C6704">
        <w:rPr>
          <w:sz w:val="28"/>
          <w:szCs w:val="28"/>
        </w:rPr>
        <w:t xml:space="preserve"> обязательного медицинского страхования является юридическим лицом. Он подотчетен Правительству РФ. Средства Фонда находятся в государственной собственности.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Отчеты о доходах и расходах Федерального фонда представляются сначала в Правительство РФ, а затем в Государственную Думу.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Финансовые средства Федерального фонда образуются в том числе за счет ассигнований из федерального бюджета на выполнение федеральных целевых программ в рамках обязательного медицинского страхования;</w:t>
      </w:r>
    </w:p>
    <w:p w:rsidR="000021AB" w:rsidRPr="004C6704" w:rsidRDefault="000021AB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bCs/>
          <w:sz w:val="28"/>
          <w:szCs w:val="28"/>
        </w:rPr>
        <w:t>Территориальные фонды</w:t>
      </w:r>
      <w:r w:rsidRPr="004C6704">
        <w:rPr>
          <w:sz w:val="28"/>
          <w:szCs w:val="28"/>
        </w:rPr>
        <w:t xml:space="preserve"> обязательного медицинского страхования создаются по решению органов государственной власти субъекта РФ. Финансовые средства территориальных фондов обязательного медицинского страхования формируются в том числе за счет бюджетных ассигнований.</w:t>
      </w:r>
    </w:p>
    <w:p w:rsidR="005647E2" w:rsidRPr="004C6704" w:rsidRDefault="005647E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Государственный Фонд занятости предназначен для аккумуляции страховых взносов, поступлений из бюджетной системы и финансирования мероприятий, связанных с разработкой и реализацией государственной политики занятости населения.</w:t>
      </w:r>
    </w:p>
    <w:p w:rsidR="004C6704" w:rsidRPr="004C6704" w:rsidRDefault="005647E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6704">
        <w:rPr>
          <w:sz w:val="28"/>
          <w:szCs w:val="28"/>
        </w:rPr>
        <w:t>Фонд</w:t>
      </w:r>
      <w:r w:rsidR="005D5436">
        <w:rPr>
          <w:sz w:val="28"/>
          <w:szCs w:val="28"/>
        </w:rPr>
        <w:t xml:space="preserve"> занятости</w:t>
      </w:r>
      <w:r w:rsidRPr="004C6704">
        <w:rPr>
          <w:sz w:val="28"/>
          <w:szCs w:val="28"/>
        </w:rPr>
        <w:t xml:space="preserve"> </w:t>
      </w:r>
      <w:r w:rsidR="001D1742" w:rsidRPr="004C6704">
        <w:rPr>
          <w:sz w:val="28"/>
          <w:szCs w:val="28"/>
        </w:rPr>
        <w:t>–</w:t>
      </w:r>
      <w:r w:rsidRPr="004C6704">
        <w:rPr>
          <w:sz w:val="28"/>
          <w:szCs w:val="28"/>
        </w:rPr>
        <w:t xml:space="preserve"> государственный внебюджетный фонд. Его средства являются государственной собственностью</w:t>
      </w:r>
      <w:r w:rsidRPr="004C6704">
        <w:rPr>
          <w:bCs/>
          <w:sz w:val="28"/>
          <w:szCs w:val="28"/>
        </w:rPr>
        <w:t xml:space="preserve"> РФ</w:t>
      </w:r>
      <w:r w:rsidRPr="004C6704">
        <w:rPr>
          <w:sz w:val="28"/>
          <w:szCs w:val="28"/>
        </w:rPr>
        <w:t xml:space="preserve"> и находятся в оперативном управлении и распоряжении Федеральной службы занятости населения и подведомственных ему территориальных органов – на уровне субъекта</w:t>
      </w:r>
      <w:r w:rsidRPr="004C6704">
        <w:rPr>
          <w:bCs/>
          <w:sz w:val="28"/>
          <w:szCs w:val="28"/>
        </w:rPr>
        <w:t xml:space="preserve"> РФ,</w:t>
      </w:r>
      <w:r w:rsidRPr="004C6704">
        <w:rPr>
          <w:sz w:val="28"/>
          <w:szCs w:val="28"/>
        </w:rPr>
        <w:t xml:space="preserve"> города, района. Фонды занятости в отличие от других государственных внебюджетных социальных фондов не имеют статуса юридического лица.</w:t>
      </w:r>
      <w:r w:rsidR="00167AF1" w:rsidRPr="004C6704">
        <w:rPr>
          <w:sz w:val="28"/>
          <w:szCs w:val="28"/>
        </w:rPr>
        <w:t xml:space="preserve"> Фонды занятости в городах и районах формируются</w:t>
      </w:r>
      <w:r w:rsidR="005D5436">
        <w:rPr>
          <w:sz w:val="28"/>
          <w:szCs w:val="28"/>
        </w:rPr>
        <w:t>,</w:t>
      </w:r>
      <w:r w:rsidR="00167AF1" w:rsidRPr="004C6704">
        <w:rPr>
          <w:sz w:val="28"/>
          <w:szCs w:val="28"/>
        </w:rPr>
        <w:t xml:space="preserve"> в том числе</w:t>
      </w:r>
      <w:r w:rsidR="005D5436">
        <w:rPr>
          <w:sz w:val="28"/>
          <w:szCs w:val="28"/>
        </w:rPr>
        <w:t>,</w:t>
      </w:r>
      <w:r w:rsidR="00167AF1" w:rsidRPr="004C6704">
        <w:rPr>
          <w:sz w:val="28"/>
          <w:szCs w:val="28"/>
        </w:rPr>
        <w:t xml:space="preserve"> за счет</w:t>
      </w:r>
      <w:r w:rsidR="004C6704" w:rsidRPr="004C6704">
        <w:rPr>
          <w:sz w:val="28"/>
          <w:szCs w:val="28"/>
        </w:rPr>
        <w:t xml:space="preserve"> ассигнований из городских и районных бюджетов. В свою очередь фонды занятости субъектов Федерации и федеральная часть Фонда формируются за счет отчислений из нижестоящих фондов; ассигнований из соответствующих бюджетов; дотаций, субсидий и субвенций из вышестоящего фонда; доходов от коммерческого использования временно свободных средств соответствующего фонда.</w:t>
      </w:r>
    </w:p>
    <w:p w:rsidR="005647E2" w:rsidRPr="00E1556A" w:rsidRDefault="005647E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378CC" w:rsidRDefault="00B378CC" w:rsidP="002C2D05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1" w:name="_Toc132957386"/>
      <w:r>
        <w:rPr>
          <w:b/>
          <w:sz w:val="28"/>
          <w:szCs w:val="28"/>
        </w:rPr>
        <w:t>2. Виды пенсий по государственному пенсионному обеспечению, их</w:t>
      </w:r>
      <w:r w:rsidR="002C2D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характеристика</w:t>
      </w:r>
      <w:bookmarkEnd w:id="1"/>
    </w:p>
    <w:p w:rsidR="00670A90" w:rsidRDefault="00670A90" w:rsidP="002C2D0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74A25" w:rsidRDefault="004C0A39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1187">
        <w:rPr>
          <w:sz w:val="28"/>
          <w:szCs w:val="28"/>
        </w:rPr>
        <w:t xml:space="preserve">Пенсия по государственному пенсионному </w:t>
      </w:r>
      <w:r>
        <w:rPr>
          <w:sz w:val="28"/>
          <w:szCs w:val="28"/>
        </w:rPr>
        <w:t>обеспече</w:t>
      </w:r>
      <w:r w:rsidRPr="007E1187">
        <w:rPr>
          <w:sz w:val="28"/>
          <w:szCs w:val="28"/>
        </w:rPr>
        <w:t xml:space="preserve">нию </w:t>
      </w:r>
      <w:r>
        <w:rPr>
          <w:sz w:val="28"/>
          <w:szCs w:val="28"/>
        </w:rPr>
        <w:t>–</w:t>
      </w:r>
      <w:r w:rsidRPr="007E1187">
        <w:rPr>
          <w:sz w:val="28"/>
          <w:szCs w:val="28"/>
        </w:rPr>
        <w:t xml:space="preserve"> ежемесячная государственная денежная выплата,</w:t>
      </w:r>
      <w:r>
        <w:rPr>
          <w:sz w:val="28"/>
          <w:szCs w:val="28"/>
        </w:rPr>
        <w:t xml:space="preserve"> </w:t>
      </w:r>
      <w:r w:rsidRPr="007E1187">
        <w:rPr>
          <w:sz w:val="28"/>
          <w:szCs w:val="28"/>
        </w:rPr>
        <w:t>право на получение которой определяется федеральным</w:t>
      </w:r>
      <w:r>
        <w:rPr>
          <w:sz w:val="28"/>
          <w:szCs w:val="28"/>
        </w:rPr>
        <w:t xml:space="preserve"> </w:t>
      </w:r>
      <w:r w:rsidRPr="007E1187">
        <w:rPr>
          <w:sz w:val="28"/>
          <w:szCs w:val="28"/>
        </w:rPr>
        <w:t xml:space="preserve">законом. </w:t>
      </w:r>
    </w:p>
    <w:p w:rsidR="00474381" w:rsidRDefault="004C0A39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1187">
        <w:rPr>
          <w:sz w:val="28"/>
          <w:szCs w:val="28"/>
        </w:rPr>
        <w:t>Пенсии по государственному пенсионному обеспечению</w:t>
      </w:r>
      <w:r>
        <w:rPr>
          <w:sz w:val="28"/>
          <w:szCs w:val="28"/>
        </w:rPr>
        <w:t xml:space="preserve"> </w:t>
      </w:r>
      <w:r w:rsidRPr="007E1187">
        <w:rPr>
          <w:sz w:val="28"/>
          <w:szCs w:val="28"/>
        </w:rPr>
        <w:t xml:space="preserve">имеют следующие виды: </w:t>
      </w:r>
    </w:p>
    <w:p w:rsidR="00474381" w:rsidRDefault="004C0A39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1187">
        <w:rPr>
          <w:sz w:val="28"/>
          <w:szCs w:val="28"/>
        </w:rPr>
        <w:t xml:space="preserve">пенсия за выслугу лет; </w:t>
      </w:r>
    </w:p>
    <w:p w:rsidR="00474381" w:rsidRDefault="004C0A39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1187">
        <w:rPr>
          <w:sz w:val="28"/>
          <w:szCs w:val="28"/>
        </w:rPr>
        <w:t>пенсия по</w:t>
      </w:r>
      <w:r>
        <w:rPr>
          <w:sz w:val="28"/>
          <w:szCs w:val="28"/>
        </w:rPr>
        <w:t xml:space="preserve"> </w:t>
      </w:r>
      <w:r w:rsidRPr="007E1187">
        <w:rPr>
          <w:sz w:val="28"/>
          <w:szCs w:val="28"/>
        </w:rPr>
        <w:t xml:space="preserve">старости; </w:t>
      </w:r>
    </w:p>
    <w:p w:rsidR="00474381" w:rsidRDefault="004C0A39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1187">
        <w:rPr>
          <w:sz w:val="28"/>
          <w:szCs w:val="28"/>
        </w:rPr>
        <w:t xml:space="preserve">пенсия по инвалидности; </w:t>
      </w:r>
    </w:p>
    <w:p w:rsidR="00474381" w:rsidRDefault="00474381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пенсия по случаю потери кормильца;</w:t>
      </w:r>
    </w:p>
    <w:p w:rsidR="004C0A39" w:rsidRDefault="00474381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C0A39" w:rsidRPr="007E1187">
        <w:rPr>
          <w:sz w:val="28"/>
          <w:szCs w:val="28"/>
        </w:rPr>
        <w:t>оциальная пенсия.</w:t>
      </w:r>
    </w:p>
    <w:p w:rsidR="009F2C92" w:rsidRPr="007E1187" w:rsidRDefault="009F2C9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1187">
        <w:rPr>
          <w:sz w:val="28"/>
          <w:szCs w:val="28"/>
        </w:rPr>
        <w:t>Право на пенсию по старости имеют:</w:t>
      </w:r>
    </w:p>
    <w:p w:rsidR="009F2C92" w:rsidRPr="007E1187" w:rsidRDefault="009F2C9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1187">
        <w:rPr>
          <w:sz w:val="28"/>
          <w:szCs w:val="28"/>
        </w:rPr>
        <w:t>мужчины, достигшие возраста 60 лет;</w:t>
      </w:r>
    </w:p>
    <w:p w:rsidR="009F2C92" w:rsidRPr="007E1187" w:rsidRDefault="009F2C92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1187">
        <w:rPr>
          <w:sz w:val="28"/>
          <w:szCs w:val="28"/>
        </w:rPr>
        <w:t>женщины, достигшие возраста 55 лет.</w:t>
      </w:r>
    </w:p>
    <w:p w:rsidR="009F2C92" w:rsidRPr="00E8778A" w:rsidRDefault="006C7C62" w:rsidP="002C2D05">
      <w:pPr>
        <w:suppressAutoHyphens/>
        <w:spacing w:line="360" w:lineRule="auto"/>
        <w:ind w:firstLine="709"/>
        <w:jc w:val="both"/>
        <w:rPr>
          <w:color w:val="007F00"/>
          <w:sz w:val="28"/>
          <w:szCs w:val="28"/>
        </w:rPr>
      </w:pPr>
      <w:r>
        <w:rPr>
          <w:sz w:val="28"/>
          <w:szCs w:val="28"/>
        </w:rPr>
        <w:t>П</w:t>
      </w:r>
      <w:r w:rsidR="009F2C92" w:rsidRPr="007E1187">
        <w:rPr>
          <w:sz w:val="28"/>
          <w:szCs w:val="28"/>
        </w:rPr>
        <w:t>енсия по старости назначается при на</w:t>
      </w:r>
      <w:r w:rsidR="009F2C92" w:rsidRPr="004A37D2">
        <w:rPr>
          <w:sz w:val="28"/>
          <w:szCs w:val="28"/>
        </w:rPr>
        <w:t>личии</w:t>
      </w:r>
      <w:r w:rsidR="009F2C92">
        <w:rPr>
          <w:color w:val="007F00"/>
          <w:sz w:val="28"/>
          <w:szCs w:val="28"/>
        </w:rPr>
        <w:t xml:space="preserve"> </w:t>
      </w:r>
      <w:r w:rsidR="009F2C92" w:rsidRPr="007E1187">
        <w:rPr>
          <w:sz w:val="28"/>
          <w:szCs w:val="28"/>
        </w:rPr>
        <w:t>не менее пяти лет страхового стажа.</w:t>
      </w:r>
    </w:p>
    <w:p w:rsidR="006C7C62" w:rsidRDefault="006C7C62" w:rsidP="002C2D05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</w:t>
      </w:r>
      <w:r w:rsidRPr="002B529B">
        <w:rPr>
          <w:sz w:val="28"/>
        </w:rPr>
        <w:t>енсия по инвалидности устанавливается в случае наступления инвалидности при наличии ограничения способности к трудовой деятельности III, II или I степени, определяемой по медицинским показаниям.</w:t>
      </w:r>
      <w:r w:rsidR="002C2D05">
        <w:rPr>
          <w:sz w:val="28"/>
        </w:rPr>
        <w:t xml:space="preserve"> </w:t>
      </w:r>
    </w:p>
    <w:p w:rsidR="006C7C62" w:rsidRDefault="00474381" w:rsidP="002C2D05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Право на п</w:t>
      </w:r>
      <w:r w:rsidR="006C7C62" w:rsidRPr="002B529B">
        <w:rPr>
          <w:sz w:val="28"/>
        </w:rPr>
        <w:t>енси</w:t>
      </w:r>
      <w:r>
        <w:rPr>
          <w:sz w:val="28"/>
        </w:rPr>
        <w:t>ю</w:t>
      </w:r>
      <w:r w:rsidR="006C7C62" w:rsidRPr="002B529B">
        <w:rPr>
          <w:sz w:val="28"/>
        </w:rPr>
        <w:t xml:space="preserve"> по случаю потери кормильца имеют нетрудоспособные члены семьи умершего кормильца, состоявшие на его иждивении.</w:t>
      </w:r>
    </w:p>
    <w:p w:rsidR="00B74A25" w:rsidRPr="007E1187" w:rsidRDefault="00B74A25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E1187">
        <w:rPr>
          <w:sz w:val="28"/>
          <w:szCs w:val="28"/>
        </w:rPr>
        <w:t>енсия по старости и инвалидности состоят</w:t>
      </w:r>
      <w:r>
        <w:rPr>
          <w:sz w:val="28"/>
          <w:szCs w:val="28"/>
        </w:rPr>
        <w:t xml:space="preserve"> </w:t>
      </w:r>
      <w:r w:rsidRPr="007E1187">
        <w:rPr>
          <w:sz w:val="28"/>
          <w:szCs w:val="28"/>
        </w:rPr>
        <w:t>из следующих частей: баз</w:t>
      </w:r>
      <w:r>
        <w:rPr>
          <w:sz w:val="28"/>
          <w:szCs w:val="28"/>
        </w:rPr>
        <w:t>овой части; страховой части; на</w:t>
      </w:r>
      <w:r w:rsidRPr="007E1187">
        <w:rPr>
          <w:sz w:val="28"/>
          <w:szCs w:val="28"/>
        </w:rPr>
        <w:t>копительной части.</w:t>
      </w:r>
    </w:p>
    <w:p w:rsidR="006C7C62" w:rsidRDefault="00474381" w:rsidP="002C2D05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</w:t>
      </w:r>
      <w:r w:rsidR="006C7C62">
        <w:rPr>
          <w:sz w:val="28"/>
        </w:rPr>
        <w:t xml:space="preserve">енсия </w:t>
      </w:r>
      <w:r w:rsidRPr="002B529B">
        <w:rPr>
          <w:sz w:val="28"/>
        </w:rPr>
        <w:t>по случаю потери кормильца</w:t>
      </w:r>
      <w:r>
        <w:rPr>
          <w:sz w:val="28"/>
        </w:rPr>
        <w:t xml:space="preserve"> состоит из базовой и страховой части.</w:t>
      </w:r>
    </w:p>
    <w:p w:rsidR="00545843" w:rsidRDefault="00545843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Базовая часть пенсии не зависит от стажа работы и заработной платы и определяется Законом «О трудовых пенсиях в РФ».</w:t>
      </w:r>
    </w:p>
    <w:p w:rsidR="00827224" w:rsidRPr="002B529B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Базовая пенсия предполагает предоставление всем лицам, имеющим на это право, средств к существованию. При этом</w:t>
      </w:r>
      <w:r w:rsidR="00B74A25">
        <w:rPr>
          <w:sz w:val="28"/>
        </w:rPr>
        <w:t xml:space="preserve">, </w:t>
      </w:r>
      <w:r w:rsidRPr="002B529B">
        <w:rPr>
          <w:sz w:val="28"/>
        </w:rPr>
        <w:t>законом установлен минимальный размер базовой части трудовой пенсии в денежном выражении, а не в привязке к прожиточному минимуму. Индексация базовой части трудовой пенсии вряд ли способна улучшить ситуацию, так как в соответствии с законодательством коэффициент индексации и ее периодичность определяются правительством с учетом темпов роста инфляции, но в пределах средств, предусмотренных на эти цели в федеральном бюджете и бюджете Пенсионного фонда Российской Федерации на соответствующий финансовый год.</w:t>
      </w:r>
      <w:r w:rsidR="002C2D05">
        <w:rPr>
          <w:sz w:val="28"/>
        </w:rPr>
        <w:t xml:space="preserve"> </w:t>
      </w:r>
    </w:p>
    <w:p w:rsidR="00827224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Наиболее вероятно, что отношение минимальной базовой части трудовой пенсии к прожиточному минимуму будет постоянно ухудшаться. В первом полугодии 200</w:t>
      </w:r>
      <w:r>
        <w:rPr>
          <w:sz w:val="28"/>
        </w:rPr>
        <w:t>5</w:t>
      </w:r>
      <w:r w:rsidRPr="002B529B">
        <w:rPr>
          <w:sz w:val="28"/>
        </w:rPr>
        <w:t xml:space="preserve"> года минимальная базовая часть трудовой пенсии составляла менее 40% прожиточного минимума пенсионера.</w:t>
      </w:r>
    </w:p>
    <w:p w:rsidR="00827224" w:rsidRPr="002B529B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Страховая часть пенсии представляет собой отношение расчетного пенсионного капитала и времени дожития пенсионера в месяцах.</w:t>
      </w:r>
    </w:p>
    <w:p w:rsidR="00827224" w:rsidRPr="002B529B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Расчетный пенсионный капитал</w:t>
      </w:r>
      <w:r>
        <w:rPr>
          <w:sz w:val="28"/>
        </w:rPr>
        <w:t xml:space="preserve"> </w:t>
      </w:r>
      <w:r w:rsidRPr="002B529B">
        <w:rPr>
          <w:sz w:val="28"/>
        </w:rPr>
        <w:t>– учитываемая в порядке, определяемом Правительством Российской Федерации, общая сумма страховых взносов и иных поступлений в Пенсионный фонд Российской Федерации за застрахованное лицо и пенсионные права в денежном выражении, приобретенные до вступления в силу Закона «О трудовых пенсиях в РФ».</w:t>
      </w:r>
    </w:p>
    <w:p w:rsidR="00827224" w:rsidRPr="002B529B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С 1 января 2002 года срок дожития составляет 12 лет. Он будет постоянно увеличиваться и с 2013 года составит уже 19 лет.</w:t>
      </w:r>
    </w:p>
    <w:p w:rsidR="00827224" w:rsidRPr="002B529B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(Отметим, что даже, если гражданин будет жить дольше этого времени, пенсия ему все равно будет выплачиваться).</w:t>
      </w:r>
    </w:p>
    <w:p w:rsidR="00827224" w:rsidRPr="002B529B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 xml:space="preserve">Законом установлено, что чем позже гражданин, достигнув пенсионного возраста выходит на пенсию, тем меньше будет срок дожития, а, следовательно, тем больше страховая часть пенсии. </w:t>
      </w:r>
    </w:p>
    <w:p w:rsidR="00827224" w:rsidRPr="002B529B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 xml:space="preserve">Расчетный пенсионный капитал состоит из страховых взносов, которые работодатель, начиная с января </w:t>
      </w:r>
      <w:smartTag w:uri="urn:schemas-microsoft-com:office:smarttags" w:element="metricconverter">
        <w:smartTagPr>
          <w:attr w:name="ProductID" w:val="2002 г"/>
        </w:smartTagPr>
        <w:r w:rsidRPr="002B529B">
          <w:rPr>
            <w:sz w:val="28"/>
          </w:rPr>
          <w:t>2002 г</w:t>
        </w:r>
      </w:smartTag>
      <w:r w:rsidRPr="002B529B">
        <w:rPr>
          <w:sz w:val="28"/>
        </w:rPr>
        <w:t>. ежемесячно платит в Пенсионный фонд за работника, и которые максимально составляют 14 процентов от его зарплаты. Часть этих взносов идет на пополнение пенсионного капитала, из которого потом и рассчитывается страховая часть трудовой пенсии, а другая их часть идет на пополнение пенсионных накоплений, из которых считают накопительную часть пенсии.</w:t>
      </w:r>
    </w:p>
    <w:p w:rsidR="00827224" w:rsidRPr="002B529B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В пенсионный капитал, из которого считается страховая часть пенсии по старости, добавляются еще и «денежное выражение пенсионных прав застрахованных лиц», которая определяется, исходя из среднего заработка работника за 2000-</w:t>
      </w:r>
      <w:smartTag w:uri="urn:schemas-microsoft-com:office:smarttags" w:element="metricconverter">
        <w:smartTagPr>
          <w:attr w:name="ProductID" w:val="2001 г"/>
        </w:smartTagPr>
        <w:r w:rsidRPr="002B529B">
          <w:rPr>
            <w:sz w:val="28"/>
          </w:rPr>
          <w:t>2001 г</w:t>
        </w:r>
      </w:smartTag>
      <w:r w:rsidRPr="002B529B">
        <w:rPr>
          <w:sz w:val="28"/>
        </w:rPr>
        <w:t xml:space="preserve">. и трудового стажа на 1 января </w:t>
      </w:r>
      <w:smartTag w:uri="urn:schemas-microsoft-com:office:smarttags" w:element="metricconverter">
        <w:smartTagPr>
          <w:attr w:name="ProductID" w:val="2002 г"/>
        </w:smartTagPr>
        <w:r w:rsidRPr="002B529B">
          <w:rPr>
            <w:sz w:val="28"/>
          </w:rPr>
          <w:t>2002 г</w:t>
        </w:r>
      </w:smartTag>
      <w:r w:rsidRPr="002B529B">
        <w:rPr>
          <w:sz w:val="28"/>
        </w:rPr>
        <w:t>.</w:t>
      </w:r>
      <w:r w:rsidRPr="002B529B">
        <w:rPr>
          <w:sz w:val="27"/>
          <w:szCs w:val="27"/>
        </w:rPr>
        <w:t>,</w:t>
      </w:r>
      <w:r w:rsidR="002C2D05">
        <w:rPr>
          <w:sz w:val="27"/>
          <w:szCs w:val="27"/>
        </w:rPr>
        <w:t xml:space="preserve"> </w:t>
      </w:r>
      <w:r w:rsidRPr="002B529B">
        <w:rPr>
          <w:sz w:val="28"/>
        </w:rPr>
        <w:t>или из любых 60 месяцев его трудовой деятельности.</w:t>
      </w:r>
    </w:p>
    <w:p w:rsidR="00827224" w:rsidRDefault="00827224" w:rsidP="002C2D05">
      <w:pPr>
        <w:suppressAutoHyphens/>
        <w:spacing w:line="360" w:lineRule="auto"/>
        <w:ind w:firstLine="709"/>
        <w:jc w:val="both"/>
        <w:rPr>
          <w:sz w:val="28"/>
        </w:rPr>
      </w:pPr>
      <w:r w:rsidRPr="002B529B">
        <w:rPr>
          <w:sz w:val="28"/>
        </w:rPr>
        <w:t>Сумма базовой части и страховой части трудовой пенсии по старости не может быть менее 660 рублей в месяц</w:t>
      </w:r>
      <w:r>
        <w:rPr>
          <w:sz w:val="28"/>
        </w:rPr>
        <w:t>.</w:t>
      </w:r>
    </w:p>
    <w:p w:rsidR="00713F7D" w:rsidRDefault="00713F7D" w:rsidP="002C2D05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Ежемесячная накопительная часть трудовой пенсии рассчитывается по тому же принципу, что и страховая, как отношение пенсионных накоплений, в которые идет часть страховых взносов в Пенсионный Фонд к времени дожития.</w:t>
      </w:r>
    </w:p>
    <w:p w:rsidR="00713F7D" w:rsidRDefault="00713F7D" w:rsidP="002C2D05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Накопительную часть пенсии можно доверить как государственной управляющей компании (Внешэкономбанку), так и частной. Управлять средствами накопительной части могут только, компании, прошедшие конкурсный отбор Министерства Финансов РФ.</w:t>
      </w:r>
    </w:p>
    <w:p w:rsidR="00713F7D" w:rsidRDefault="00713F7D" w:rsidP="002C2D0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F1EDC">
        <w:rPr>
          <w:sz w:val="28"/>
          <w:szCs w:val="28"/>
        </w:rPr>
        <w:t>Основным документом, регулирующим деятельность негосударственных пенсионных фондов является Закон РФ «О негосударственных пенсионных фондах». Он регулирует правовые, экономические и социальные отношения, возникающие при деятельности негосударственных пенсионных фондов по негосударственному пенсионному обеспечению, обязательному пенсионному страхованию и профессиональному пенсионному страхованию, а также устанавливает основные принципы государственного контроля за их деятельностью.</w:t>
      </w:r>
    </w:p>
    <w:p w:rsidR="003F438B" w:rsidRPr="007D59B7" w:rsidRDefault="003F438B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59B7">
        <w:rPr>
          <w:sz w:val="28"/>
          <w:szCs w:val="28"/>
        </w:rPr>
        <w:t>2003 год был ознаменован важным событием, повлиявшим на деятельность управляющих компа</w:t>
      </w:r>
      <w:r>
        <w:rPr>
          <w:sz w:val="28"/>
          <w:szCs w:val="28"/>
        </w:rPr>
        <w:t xml:space="preserve">ний, – </w:t>
      </w:r>
      <w:r w:rsidRPr="007D59B7">
        <w:rPr>
          <w:sz w:val="28"/>
          <w:szCs w:val="28"/>
        </w:rPr>
        <w:t xml:space="preserve">это начало пенсионной реформы. На момент объявления реформы накопительная часть Пенсионного фонда составляла примерно 45 млрд. рублей. Однако основной результат реформы не был достигнут: </w:t>
      </w:r>
      <w:r>
        <w:rPr>
          <w:sz w:val="28"/>
          <w:szCs w:val="28"/>
        </w:rPr>
        <w:t>д</w:t>
      </w:r>
      <w:r w:rsidRPr="007D59B7">
        <w:rPr>
          <w:sz w:val="28"/>
          <w:szCs w:val="28"/>
        </w:rPr>
        <w:t xml:space="preserve">оверить свои деньги </w:t>
      </w:r>
      <w:r>
        <w:rPr>
          <w:sz w:val="28"/>
          <w:szCs w:val="28"/>
        </w:rPr>
        <w:t>негосударственным пенсионным фондам</w:t>
      </w:r>
      <w:r w:rsidRPr="007D59B7">
        <w:rPr>
          <w:sz w:val="28"/>
          <w:szCs w:val="28"/>
        </w:rPr>
        <w:t xml:space="preserve"> решились только 635</w:t>
      </w:r>
      <w:r>
        <w:rPr>
          <w:sz w:val="28"/>
          <w:szCs w:val="28"/>
        </w:rPr>
        <w:t>,</w:t>
      </w:r>
      <w:r w:rsidRPr="007D59B7">
        <w:rPr>
          <w:sz w:val="28"/>
          <w:szCs w:val="28"/>
        </w:rPr>
        <w:t>3 тыс. человек из 41</w:t>
      </w:r>
      <w:r>
        <w:rPr>
          <w:sz w:val="28"/>
          <w:szCs w:val="28"/>
        </w:rPr>
        <w:t>,</w:t>
      </w:r>
      <w:r w:rsidRPr="007D59B7">
        <w:rPr>
          <w:sz w:val="28"/>
          <w:szCs w:val="28"/>
        </w:rPr>
        <w:t xml:space="preserve">5 млн. участвующих в программе. Таким образом, во Внешэкономбанк, исполняющий роль государственной управляющей компании, было перечислено </w:t>
      </w:r>
      <w:r>
        <w:rPr>
          <w:sz w:val="28"/>
          <w:szCs w:val="28"/>
        </w:rPr>
        <w:t xml:space="preserve">только </w:t>
      </w:r>
      <w:r w:rsidRPr="007D59B7">
        <w:rPr>
          <w:sz w:val="28"/>
          <w:szCs w:val="28"/>
        </w:rPr>
        <w:t>45.56 млрд. рублей.</w:t>
      </w:r>
    </w:p>
    <w:p w:rsidR="006C7C62" w:rsidRDefault="006C7C62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B529B">
        <w:rPr>
          <w:color w:val="auto"/>
          <w:sz w:val="28"/>
          <w:szCs w:val="28"/>
        </w:rPr>
        <w:t>Гражданам, не имеющим по каким-либо причинам права на трудовую пенсию, устанавливается социальная пенсия на условиях и в порядке, которые определяются Федеральным законом «О государственном пенсионном обеспечении в Российской Федерации».</w:t>
      </w:r>
    </w:p>
    <w:p w:rsidR="00C60273" w:rsidRDefault="003F438B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</w:rPr>
      </w:pPr>
      <w:r w:rsidRPr="00121990">
        <w:rPr>
          <w:rFonts w:cs="Arial"/>
          <w:sz w:val="28"/>
          <w:szCs w:val="28"/>
        </w:rPr>
        <w:t>Пенсии за выслугу лет – это ежемесячные денежные выплаты, назначаемые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гражданам в связи с длительной профессиональной деятельностью, выплачиваемые,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как правило, при условии оставления работы, дающей право на назначение пенсии за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выслугу лет.</w:t>
      </w:r>
      <w:r w:rsidR="001E3FD2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Данный вид пенсий устанавливается в связи с длительной подземной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работой, работой с особо вредными и тяжелыми условиями труда, а также в случаях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занятия лицами некоторыми видами профессиональной деятельности, связанной с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риском преждевременного профессионального старения (ст. 77 Закона «О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государственных пенсиях в РФ»).</w:t>
      </w:r>
      <w:r w:rsidR="001E3FD2">
        <w:rPr>
          <w:rFonts w:cs="Arial"/>
          <w:sz w:val="28"/>
          <w:szCs w:val="28"/>
        </w:rPr>
        <w:t xml:space="preserve"> </w:t>
      </w:r>
    </w:p>
    <w:p w:rsidR="00C60273" w:rsidRDefault="003F438B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</w:rPr>
      </w:pPr>
      <w:r w:rsidRPr="00121990">
        <w:rPr>
          <w:rFonts w:cs="Arial"/>
          <w:sz w:val="28"/>
          <w:szCs w:val="28"/>
        </w:rPr>
        <w:t>Пенсия за выслугу лет служит формой материального обеспечения таких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категорий работников, которые в силу особого характера профессии не могут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продолжать работать по данной профессии в силу особых требований,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предъявляемых к состоянию здоровья данной категории работников, либо в силу того,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что дальнейшая работа по прежней профессии не всегда целесообразна в связи с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некоторыми обычными возрастными изменениями, а также в силу того, что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продолжение работы в этих условиях труда может привести к утрате или снижению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трудоспособности, установлению инвалидности.</w:t>
      </w:r>
      <w:r w:rsidR="001E3FD2">
        <w:rPr>
          <w:rFonts w:cs="Arial"/>
          <w:sz w:val="28"/>
          <w:szCs w:val="28"/>
        </w:rPr>
        <w:t xml:space="preserve"> </w:t>
      </w:r>
    </w:p>
    <w:p w:rsidR="00C60273" w:rsidRDefault="003F438B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</w:rPr>
      </w:pPr>
      <w:r w:rsidRPr="00121990">
        <w:rPr>
          <w:rFonts w:cs="Arial"/>
          <w:sz w:val="28"/>
          <w:szCs w:val="28"/>
        </w:rPr>
        <w:t>При установлении пенсии за выслугу лет преследуется следующая цель –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освободить таких граждан от необходимости продолжать свою прежнюю работу,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компенсировать им в значительной части утраченный заработок в связи с переходом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на другую работу либо полным прекращением трудовой деятельности.</w:t>
      </w:r>
      <w:r w:rsidR="001E3FD2">
        <w:rPr>
          <w:rFonts w:cs="Arial"/>
          <w:sz w:val="28"/>
          <w:szCs w:val="28"/>
        </w:rPr>
        <w:t xml:space="preserve"> </w:t>
      </w:r>
    </w:p>
    <w:p w:rsidR="00C60273" w:rsidRDefault="003F438B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</w:rPr>
      </w:pPr>
      <w:r w:rsidRPr="00121990">
        <w:rPr>
          <w:rFonts w:cs="Arial"/>
          <w:sz w:val="28"/>
          <w:szCs w:val="28"/>
        </w:rPr>
        <w:t>Пенсия за выслугу лет назначается при наличии определенной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продолжительности специального трудового стажа, как правило, независимо от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возраста и состояния профессиональной трудоспособности. Специальный трудовой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стаж – это суммированная продолжительность трудовой деятельности (независимо от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количества и продолжительности перерывов в ней) в определенных отраслях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народного хозяйства, в определенных профессиях, должностях и в определенных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местностях, а также некоторые виды общественно-полезной деятельности, с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которыми закон связывает определенные правовые последствия. Продолжительность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специального трудового стажа влияет на размер пенсии.</w:t>
      </w:r>
      <w:r w:rsidR="001E3FD2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Порядок исчисления специального трудового стажа устанавливается с учетом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особенности и специфики характера и условий труда, а также профессий. За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исключением, установленным для работников гражданской авиации в случае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оставления летной работы по состоянию здоровья, законом не предусмотрено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назначение пенсии за выслугу лет при неполном специальном трудовом стаже.</w:t>
      </w:r>
      <w:r w:rsidR="001E3FD2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В некоторых случаях дополнительными условиями для назначения пенсии за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выслугу лет могут быть: достижение определенного возраста и наличие общего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трудового стажа.</w:t>
      </w:r>
      <w:r w:rsidR="001E3FD2">
        <w:rPr>
          <w:rFonts w:cs="Arial"/>
          <w:sz w:val="28"/>
          <w:szCs w:val="28"/>
        </w:rPr>
        <w:t xml:space="preserve"> </w:t>
      </w:r>
    </w:p>
    <w:p w:rsidR="003F438B" w:rsidRDefault="003F438B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</w:rPr>
      </w:pPr>
      <w:r w:rsidRPr="00121990">
        <w:rPr>
          <w:rFonts w:cs="Arial"/>
          <w:sz w:val="28"/>
          <w:szCs w:val="28"/>
        </w:rPr>
        <w:t>Пенсии за выслугу лет назначаются кругу лиц, четко определенному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законодательством и выплачиваются, как правило, при условии оставления работы,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при выполнении которой она установлена. Пенсии за выслугу лет установлены для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работников просвещения и здравоохранения, работников летно-подъемного состава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гражданской авиации, работников театрально-зрелищных предприятий и коллективов,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военнослужащих рядового и начальствующего состава органов МВД, работников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прокуратуры, имеющих классные чины, работников таможенной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службы, а также для государственных служащих.</w:t>
      </w:r>
      <w:r w:rsidR="001E3FD2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Правительство РФ по согласованию с Пенсионными фондом РФ утверждает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списки соответствующих работ (профессий и должностей), с учетом которых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назначается пенсия за выслугу лет, а в необходимых случаях и правила исчисления</w:t>
      </w:r>
      <w:r w:rsidR="002C2D05">
        <w:rPr>
          <w:rFonts w:cs="Arial"/>
          <w:sz w:val="28"/>
          <w:szCs w:val="28"/>
        </w:rPr>
        <w:t xml:space="preserve"> </w:t>
      </w:r>
      <w:r w:rsidRPr="00121990">
        <w:rPr>
          <w:rFonts w:cs="Arial"/>
          <w:sz w:val="28"/>
          <w:szCs w:val="28"/>
        </w:rPr>
        <w:t>выслуги лет и назначения пенсий (ст. 83 Закона «О государственных пенсиях в РФ»).</w:t>
      </w:r>
      <w:r w:rsidR="001E3FD2">
        <w:rPr>
          <w:rFonts w:cs="Arial"/>
          <w:sz w:val="28"/>
          <w:szCs w:val="28"/>
        </w:rPr>
        <w:t xml:space="preserve"> </w:t>
      </w:r>
    </w:p>
    <w:p w:rsidR="004F0116" w:rsidRPr="002C2D05" w:rsidRDefault="004F0116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</w:rPr>
      </w:pPr>
    </w:p>
    <w:p w:rsidR="004F0116" w:rsidRPr="002C2D05" w:rsidRDefault="004F0116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outlineLvl w:val="0"/>
        <w:rPr>
          <w:color w:val="auto"/>
          <w:sz w:val="28"/>
          <w:szCs w:val="28"/>
        </w:rPr>
      </w:pPr>
      <w:bookmarkStart w:id="2" w:name="_Toc132957387"/>
      <w:r w:rsidRPr="002C2D05">
        <w:rPr>
          <w:color w:val="auto"/>
          <w:sz w:val="28"/>
          <w:szCs w:val="28"/>
        </w:rPr>
        <w:t>3. Задача</w:t>
      </w:r>
      <w:bookmarkEnd w:id="2"/>
    </w:p>
    <w:p w:rsidR="004F0116" w:rsidRPr="002C2D05" w:rsidRDefault="004F0116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4F0116" w:rsidRPr="002C2D05" w:rsidRDefault="00DB54D4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C2D05">
        <w:rPr>
          <w:color w:val="auto"/>
          <w:sz w:val="28"/>
          <w:szCs w:val="28"/>
        </w:rPr>
        <w:t>На основании нижеприведенных данных рассчитать сумму единого социального налога.</w:t>
      </w:r>
    </w:p>
    <w:p w:rsidR="00DB54D4" w:rsidRPr="002C2D05" w:rsidRDefault="00DB54D4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C2D05">
        <w:rPr>
          <w:color w:val="auto"/>
          <w:sz w:val="28"/>
          <w:szCs w:val="28"/>
        </w:rPr>
        <w:t xml:space="preserve">Предприниматель Зуев А.И. ремонтирует бытовую технику. Доходы, полученные </w:t>
      </w:r>
      <w:r w:rsidR="00F86524" w:rsidRPr="002C2D05">
        <w:rPr>
          <w:color w:val="auto"/>
          <w:sz w:val="28"/>
          <w:szCs w:val="28"/>
        </w:rPr>
        <w:t xml:space="preserve">предпринимателем за 2001 год, составили 450000 руб. Расходы, </w:t>
      </w:r>
      <w:r w:rsidR="009623E2" w:rsidRPr="002C2D05">
        <w:rPr>
          <w:color w:val="auto"/>
          <w:sz w:val="28"/>
          <w:szCs w:val="28"/>
        </w:rPr>
        <w:t>связанные с получением этих доходов составили 400000 руб. Налоговые льготы в 2001 году не применялись. Предприниматель уплачивает налоги в общеустановленном порядке.</w:t>
      </w:r>
    </w:p>
    <w:p w:rsidR="009623E2" w:rsidRPr="002C2D05" w:rsidRDefault="009623E2" w:rsidP="002C2D05">
      <w:pPr>
        <w:pStyle w:val="a6"/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2B3217" w:rsidRDefault="004D025D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217">
        <w:rPr>
          <w:rFonts w:ascii="Times New Roman" w:hAnsi="Times New Roman" w:cs="Times New Roman"/>
          <w:sz w:val="28"/>
          <w:szCs w:val="28"/>
        </w:rPr>
        <w:t>Вопросы исчисления и уплаты единого социального налога регулирует глава 24 Налогового Кодекса РФ (далее – НК).</w:t>
      </w:r>
      <w:r w:rsidR="007E308F" w:rsidRPr="002B3217">
        <w:rPr>
          <w:rFonts w:ascii="Times New Roman" w:hAnsi="Times New Roman" w:cs="Times New Roman"/>
          <w:sz w:val="28"/>
          <w:szCs w:val="28"/>
        </w:rPr>
        <w:t xml:space="preserve"> Согласно пп. 2 п. 1 ст. 235 НК налогоплательщиками данного налога являются индивидуальные предприниматели.</w:t>
      </w:r>
      <w:r w:rsidR="002B3217" w:rsidRPr="002B3217">
        <w:rPr>
          <w:rFonts w:ascii="Times New Roman" w:hAnsi="Times New Roman" w:cs="Times New Roman"/>
          <w:sz w:val="28"/>
          <w:szCs w:val="28"/>
        </w:rPr>
        <w:t xml:space="preserve"> Объектом налогообложения для них является доходы от предпринимательской либо иной профессиональной деятельности за вычетом расходов, связанных с их извлечением (п. 2, ст. 236 НК).</w:t>
      </w:r>
      <w:r w:rsidR="00FC58C3">
        <w:rPr>
          <w:rFonts w:ascii="Times New Roman" w:hAnsi="Times New Roman" w:cs="Times New Roman"/>
          <w:sz w:val="28"/>
          <w:szCs w:val="28"/>
        </w:rPr>
        <w:t xml:space="preserve"> Т.е. В данном случае объект налогообложения равен:</w:t>
      </w:r>
    </w:p>
    <w:p w:rsidR="00FC58C3" w:rsidRDefault="00FC58C3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450000 – 400000 = 50000 руб.</w:t>
      </w:r>
    </w:p>
    <w:p w:rsidR="00FC58C3" w:rsidRDefault="00FC58C3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п. 3 ст. 241 НК для индивидуальных предпринимателей при сумме налогообложения меньшей 280000 руб. устанавливаются следующие налоговые ставки:</w:t>
      </w:r>
    </w:p>
    <w:p w:rsidR="00FC58C3" w:rsidRDefault="00204702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C58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="00FC58C3">
        <w:rPr>
          <w:rFonts w:ascii="Times New Roman" w:hAnsi="Times New Roman" w:cs="Times New Roman"/>
          <w:sz w:val="28"/>
          <w:szCs w:val="28"/>
        </w:rPr>
        <w:t xml:space="preserve">% </w:t>
      </w:r>
      <w:r w:rsidR="00FC557E">
        <w:rPr>
          <w:rFonts w:ascii="Times New Roman" w:hAnsi="Times New Roman" w:cs="Times New Roman"/>
          <w:sz w:val="28"/>
          <w:szCs w:val="28"/>
        </w:rPr>
        <w:t>–</w:t>
      </w:r>
      <w:r w:rsidR="00FC58C3">
        <w:rPr>
          <w:rFonts w:ascii="Times New Roman" w:hAnsi="Times New Roman" w:cs="Times New Roman"/>
          <w:sz w:val="28"/>
          <w:szCs w:val="28"/>
        </w:rPr>
        <w:t xml:space="preserve"> в федеральный бюджет</w:t>
      </w:r>
      <w:r w:rsidR="00FC557E">
        <w:rPr>
          <w:rFonts w:ascii="Times New Roman" w:hAnsi="Times New Roman" w:cs="Times New Roman"/>
          <w:sz w:val="28"/>
          <w:szCs w:val="28"/>
        </w:rPr>
        <w:t>;</w:t>
      </w:r>
    </w:p>
    <w:p w:rsidR="00FC557E" w:rsidRDefault="00204702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FC55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="00FC557E">
        <w:rPr>
          <w:rFonts w:ascii="Times New Roman" w:hAnsi="Times New Roman" w:cs="Times New Roman"/>
          <w:sz w:val="28"/>
          <w:szCs w:val="28"/>
        </w:rPr>
        <w:t xml:space="preserve">% – </w:t>
      </w:r>
      <w:r>
        <w:rPr>
          <w:rFonts w:ascii="Times New Roman" w:hAnsi="Times New Roman" w:cs="Times New Roman"/>
          <w:sz w:val="28"/>
          <w:szCs w:val="28"/>
        </w:rPr>
        <w:t>Федеральный фонд обязательного медицинского страхования</w:t>
      </w:r>
      <w:r w:rsidR="00FC557E">
        <w:rPr>
          <w:rFonts w:ascii="Times New Roman" w:hAnsi="Times New Roman" w:cs="Times New Roman"/>
          <w:sz w:val="28"/>
          <w:szCs w:val="28"/>
        </w:rPr>
        <w:t>;</w:t>
      </w:r>
    </w:p>
    <w:p w:rsidR="00FC557E" w:rsidRDefault="00204702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55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="00FC557E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C5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территориальный</w:t>
      </w:r>
      <w:r w:rsidR="00FC557E">
        <w:rPr>
          <w:rFonts w:ascii="Times New Roman" w:hAnsi="Times New Roman" w:cs="Times New Roman"/>
          <w:sz w:val="28"/>
          <w:szCs w:val="28"/>
        </w:rPr>
        <w:t xml:space="preserve"> фонд 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702" w:rsidRDefault="00204702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10%.</w:t>
      </w:r>
    </w:p>
    <w:p w:rsidR="00204702" w:rsidRDefault="00204702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предприниматель должен уплатить 0,1 х 50000 = 5000 руб., из них:</w:t>
      </w:r>
    </w:p>
    <w:p w:rsidR="00204702" w:rsidRDefault="00204702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50000 руб. х 0,073 = 3650 руб. – в федеральный бюджет;</w:t>
      </w:r>
    </w:p>
    <w:p w:rsidR="00204702" w:rsidRDefault="00204702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50000 руб. х 0,008 = 400 руб. – в Федеральный фонд обязательного медицинского страхования;</w:t>
      </w:r>
    </w:p>
    <w:p w:rsidR="00204702" w:rsidRDefault="00204702" w:rsidP="002C2D05">
      <w:pPr>
        <w:pStyle w:val="ConsNormal"/>
        <w:widowControl/>
        <w:suppressAutoHyphens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50000 руб. х 0,019 = 950 руб. – в территориальный фонд обязательного медицинского страхования.</w:t>
      </w:r>
    </w:p>
    <w:p w:rsidR="00485CE7" w:rsidRDefault="002C2D05" w:rsidP="002C2D05">
      <w:pPr>
        <w:pStyle w:val="ConsNormal"/>
        <w:widowControl/>
        <w:tabs>
          <w:tab w:val="left" w:pos="284"/>
          <w:tab w:val="left" w:pos="851"/>
        </w:tabs>
        <w:suppressAutoHyphens/>
        <w:spacing w:line="360" w:lineRule="auto"/>
        <w:ind w:right="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_Toc132957388"/>
      <w:r>
        <w:rPr>
          <w:rFonts w:ascii="Times New Roman" w:hAnsi="Times New Roman" w:cs="Times New Roman"/>
          <w:sz w:val="28"/>
          <w:szCs w:val="28"/>
        </w:rPr>
        <w:br w:type="page"/>
      </w:r>
      <w:r w:rsidR="00485CE7" w:rsidRPr="00485CE7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  <w:bookmarkEnd w:id="3"/>
    </w:p>
    <w:p w:rsidR="00A2045C" w:rsidRDefault="00A2045C" w:rsidP="002C2D05">
      <w:pPr>
        <w:pStyle w:val="ConsNormal"/>
        <w:widowControl/>
        <w:tabs>
          <w:tab w:val="left" w:pos="284"/>
          <w:tab w:val="left" w:pos="851"/>
        </w:tabs>
        <w:suppressAutoHyphens/>
        <w:spacing w:line="360" w:lineRule="auto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A2045C" w:rsidRDefault="00A2045C" w:rsidP="002C2D05">
      <w:pPr>
        <w:pStyle w:val="ConsNormal"/>
        <w:widowControl/>
        <w:numPr>
          <w:ilvl w:val="0"/>
          <w:numId w:val="1"/>
        </w:numPr>
        <w:tabs>
          <w:tab w:val="clear" w:pos="720"/>
          <w:tab w:val="num" w:pos="180"/>
          <w:tab w:val="left" w:pos="284"/>
          <w:tab w:val="left" w:pos="360"/>
          <w:tab w:val="left" w:pos="851"/>
        </w:tabs>
        <w:suppressAutoHyphens/>
        <w:spacing w:line="360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Налоговый Кодекс РФ.</w:t>
      </w:r>
    </w:p>
    <w:p w:rsidR="00A2045C" w:rsidRPr="00CB0BF1" w:rsidRDefault="00A2045C" w:rsidP="002C2D05">
      <w:pPr>
        <w:numPr>
          <w:ilvl w:val="0"/>
          <w:numId w:val="1"/>
        </w:numPr>
        <w:tabs>
          <w:tab w:val="num" w:pos="180"/>
          <w:tab w:val="left" w:pos="284"/>
          <w:tab w:val="left" w:pos="360"/>
          <w:tab w:val="num" w:pos="450"/>
          <w:tab w:val="left" w:pos="851"/>
        </w:tabs>
        <w:suppressAutoHyphens/>
        <w:spacing w:line="360" w:lineRule="auto"/>
        <w:ind w:left="0" w:firstLine="0"/>
        <w:rPr>
          <w:color w:val="000000"/>
          <w:sz w:val="28"/>
        </w:rPr>
      </w:pPr>
      <w:r>
        <w:rPr>
          <w:sz w:val="28"/>
        </w:rPr>
        <w:t>Азарова Е.Г., Кондратьева З.А. Комментарий к Закону РФ о государственных пенсиях в РФ. М., 2003.</w:t>
      </w:r>
    </w:p>
    <w:p w:rsidR="00A2045C" w:rsidRPr="00A2045C" w:rsidRDefault="00A2045C" w:rsidP="002C2D05">
      <w:pPr>
        <w:numPr>
          <w:ilvl w:val="0"/>
          <w:numId w:val="1"/>
        </w:numPr>
        <w:tabs>
          <w:tab w:val="num" w:pos="180"/>
          <w:tab w:val="left" w:pos="284"/>
          <w:tab w:val="left" w:pos="360"/>
          <w:tab w:val="left" w:pos="851"/>
        </w:tabs>
        <w:suppressAutoHyphens/>
        <w:spacing w:line="360" w:lineRule="auto"/>
        <w:ind w:left="0" w:firstLine="0"/>
        <w:rPr>
          <w:iCs/>
          <w:color w:val="000000"/>
          <w:sz w:val="28"/>
          <w:szCs w:val="28"/>
        </w:rPr>
      </w:pPr>
      <w:r w:rsidRPr="00176E52">
        <w:rPr>
          <w:sz w:val="28"/>
          <w:szCs w:val="28"/>
        </w:rPr>
        <w:t>Качанова Е.А. Государственные и муниципальные финансы. М.: Мысль, 200</w:t>
      </w:r>
      <w:r w:rsidR="0068434E">
        <w:rPr>
          <w:sz w:val="28"/>
          <w:szCs w:val="28"/>
        </w:rPr>
        <w:t>6</w:t>
      </w:r>
      <w:r w:rsidRPr="00176E52">
        <w:rPr>
          <w:sz w:val="28"/>
          <w:szCs w:val="28"/>
        </w:rPr>
        <w:t>.</w:t>
      </w:r>
    </w:p>
    <w:p w:rsidR="00A2045C" w:rsidRPr="00CB0BF1" w:rsidRDefault="00CB0BF1" w:rsidP="002C2D05">
      <w:pPr>
        <w:numPr>
          <w:ilvl w:val="0"/>
          <w:numId w:val="1"/>
        </w:numPr>
        <w:tabs>
          <w:tab w:val="num" w:pos="180"/>
          <w:tab w:val="left" w:pos="284"/>
          <w:tab w:val="left" w:pos="360"/>
          <w:tab w:val="num" w:pos="450"/>
          <w:tab w:val="left" w:pos="851"/>
        </w:tabs>
        <w:suppressAutoHyphens/>
        <w:spacing w:line="360" w:lineRule="auto"/>
        <w:ind w:left="0" w:firstLine="0"/>
        <w:rPr>
          <w:color w:val="000000"/>
          <w:sz w:val="28"/>
        </w:rPr>
      </w:pPr>
      <w:r>
        <w:rPr>
          <w:color w:val="000000"/>
          <w:sz w:val="28"/>
        </w:rPr>
        <w:t>Семенова М.</w:t>
      </w:r>
      <w:r w:rsidR="002C2D0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Рейтинг управляющих компаний</w:t>
      </w:r>
      <w:r w:rsidRPr="0020216F">
        <w:rPr>
          <w:color w:val="000000"/>
          <w:sz w:val="28"/>
        </w:rPr>
        <w:t>.//</w:t>
      </w:r>
      <w:r>
        <w:rPr>
          <w:color w:val="000000"/>
          <w:sz w:val="28"/>
        </w:rPr>
        <w:t>Финансовые известия</w:t>
      </w:r>
      <w:r w:rsidRPr="0020216F">
        <w:rPr>
          <w:color w:val="000000"/>
          <w:sz w:val="28"/>
        </w:rPr>
        <w:t>–</w:t>
      </w:r>
      <w:r>
        <w:rPr>
          <w:color w:val="000000"/>
          <w:sz w:val="28"/>
        </w:rPr>
        <w:t>23.04.2004.</w:t>
      </w:r>
    </w:p>
    <w:p w:rsidR="00A2045C" w:rsidRPr="00F57227" w:rsidRDefault="00A2045C" w:rsidP="002C2D05">
      <w:pPr>
        <w:pStyle w:val="aji5m00"/>
        <w:numPr>
          <w:ilvl w:val="0"/>
          <w:numId w:val="1"/>
        </w:numPr>
        <w:tabs>
          <w:tab w:val="num" w:pos="180"/>
          <w:tab w:val="left" w:pos="284"/>
          <w:tab w:val="left" w:pos="360"/>
          <w:tab w:val="left" w:pos="851"/>
        </w:tabs>
        <w:suppressAutoHyphens/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Цветков И. Готовимся к выездной проверке по ЕСН.</w:t>
      </w:r>
      <w:r w:rsidRPr="00176E52">
        <w:rPr>
          <w:sz w:val="28"/>
          <w:szCs w:val="28"/>
        </w:rPr>
        <w:t>//</w:t>
      </w:r>
      <w:r>
        <w:rPr>
          <w:sz w:val="28"/>
          <w:szCs w:val="28"/>
        </w:rPr>
        <w:t xml:space="preserve"> Центр фискальной политики, 200</w:t>
      </w:r>
      <w:r w:rsidR="0068434E">
        <w:rPr>
          <w:sz w:val="28"/>
          <w:szCs w:val="28"/>
        </w:rPr>
        <w:t>5</w:t>
      </w:r>
      <w:r>
        <w:rPr>
          <w:sz w:val="28"/>
          <w:szCs w:val="28"/>
        </w:rPr>
        <w:t>.</w:t>
      </w:r>
      <w:bookmarkStart w:id="4" w:name="_GoBack"/>
      <w:bookmarkEnd w:id="4"/>
    </w:p>
    <w:sectPr w:rsidR="00A2045C" w:rsidRPr="00F57227" w:rsidSect="00B378CC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AC7" w:rsidRDefault="00B43AC7">
      <w:r>
        <w:separator/>
      </w:r>
    </w:p>
  </w:endnote>
  <w:endnote w:type="continuationSeparator" w:id="0">
    <w:p w:rsidR="00B43AC7" w:rsidRDefault="00B4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AC7" w:rsidRDefault="00B43AC7">
      <w:r>
        <w:separator/>
      </w:r>
    </w:p>
  </w:footnote>
  <w:footnote w:type="continuationSeparator" w:id="0">
    <w:p w:rsidR="00B43AC7" w:rsidRDefault="00B43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961" w:rsidRDefault="00C23961" w:rsidP="007B08D0">
    <w:pPr>
      <w:pStyle w:val="a3"/>
      <w:framePr w:wrap="around" w:vAnchor="text" w:hAnchor="margin" w:xAlign="right" w:y="1"/>
      <w:rPr>
        <w:rStyle w:val="a5"/>
      </w:rPr>
    </w:pPr>
  </w:p>
  <w:p w:rsidR="00C23961" w:rsidRDefault="00C23961" w:rsidP="00B378C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961" w:rsidRDefault="00C23961" w:rsidP="00B378C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7546D"/>
    <w:multiLevelType w:val="hybridMultilevel"/>
    <w:tmpl w:val="30B05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2A7D95"/>
    <w:multiLevelType w:val="hybridMultilevel"/>
    <w:tmpl w:val="07F8F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944654B"/>
    <w:multiLevelType w:val="hybridMultilevel"/>
    <w:tmpl w:val="97F0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8CC"/>
    <w:rsid w:val="000021AB"/>
    <w:rsid w:val="000A4FD5"/>
    <w:rsid w:val="00121990"/>
    <w:rsid w:val="00122229"/>
    <w:rsid w:val="00167AF1"/>
    <w:rsid w:val="00176E52"/>
    <w:rsid w:val="001D1742"/>
    <w:rsid w:val="001E3FD2"/>
    <w:rsid w:val="001F1EDC"/>
    <w:rsid w:val="00200CA2"/>
    <w:rsid w:val="0020216F"/>
    <w:rsid w:val="00204702"/>
    <w:rsid w:val="002968A9"/>
    <w:rsid w:val="002B3217"/>
    <w:rsid w:val="002B529B"/>
    <w:rsid w:val="002C2D05"/>
    <w:rsid w:val="002E7076"/>
    <w:rsid w:val="00313D6A"/>
    <w:rsid w:val="00321797"/>
    <w:rsid w:val="003E196F"/>
    <w:rsid w:val="003F438B"/>
    <w:rsid w:val="00474381"/>
    <w:rsid w:val="00485CE7"/>
    <w:rsid w:val="004A37D2"/>
    <w:rsid w:val="004C0A39"/>
    <w:rsid w:val="004C51EC"/>
    <w:rsid w:val="004C6704"/>
    <w:rsid w:val="004D025D"/>
    <w:rsid w:val="004F0116"/>
    <w:rsid w:val="00545843"/>
    <w:rsid w:val="005647E2"/>
    <w:rsid w:val="005D3501"/>
    <w:rsid w:val="005D5436"/>
    <w:rsid w:val="00670A90"/>
    <w:rsid w:val="0068434E"/>
    <w:rsid w:val="006C7C62"/>
    <w:rsid w:val="00713F7D"/>
    <w:rsid w:val="007B08D0"/>
    <w:rsid w:val="007D59B7"/>
    <w:rsid w:val="007E1187"/>
    <w:rsid w:val="007E308F"/>
    <w:rsid w:val="00827224"/>
    <w:rsid w:val="008C52C2"/>
    <w:rsid w:val="008E24FF"/>
    <w:rsid w:val="009623E2"/>
    <w:rsid w:val="009F2C92"/>
    <w:rsid w:val="00A2045C"/>
    <w:rsid w:val="00B378CC"/>
    <w:rsid w:val="00B43AC7"/>
    <w:rsid w:val="00B74A25"/>
    <w:rsid w:val="00C1135D"/>
    <w:rsid w:val="00C23961"/>
    <w:rsid w:val="00C60273"/>
    <w:rsid w:val="00CB0639"/>
    <w:rsid w:val="00CB0BF1"/>
    <w:rsid w:val="00D85603"/>
    <w:rsid w:val="00DB54D4"/>
    <w:rsid w:val="00DF351A"/>
    <w:rsid w:val="00E1556A"/>
    <w:rsid w:val="00E8778A"/>
    <w:rsid w:val="00F57227"/>
    <w:rsid w:val="00F86524"/>
    <w:rsid w:val="00FC557E"/>
    <w:rsid w:val="00FC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992AEA-329F-431E-8CDB-676593D6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78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378CC"/>
    <w:rPr>
      <w:rFonts w:cs="Times New Roman"/>
    </w:rPr>
  </w:style>
  <w:style w:type="paragraph" w:styleId="a6">
    <w:name w:val="Normal (Web)"/>
    <w:basedOn w:val="a"/>
    <w:uiPriority w:val="99"/>
    <w:rsid w:val="006C7C62"/>
    <w:pPr>
      <w:spacing w:before="100" w:beforeAutospacing="1" w:after="100" w:afterAutospacing="1"/>
    </w:pPr>
    <w:rPr>
      <w:color w:val="000000"/>
    </w:rPr>
  </w:style>
  <w:style w:type="paragraph" w:styleId="a7">
    <w:name w:val="footnote text"/>
    <w:basedOn w:val="a"/>
    <w:link w:val="a8"/>
    <w:uiPriority w:val="99"/>
    <w:semiHidden/>
    <w:rsid w:val="003F438B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</w:style>
  <w:style w:type="character" w:styleId="a9">
    <w:name w:val="footnote reference"/>
    <w:uiPriority w:val="99"/>
    <w:semiHidden/>
    <w:rsid w:val="003F438B"/>
    <w:rPr>
      <w:rFonts w:cs="Times New Roman"/>
      <w:vertAlign w:val="superscript"/>
    </w:rPr>
  </w:style>
  <w:style w:type="paragraph" w:customStyle="1" w:styleId="ConsNormal">
    <w:name w:val="ConsNormal"/>
    <w:rsid w:val="002B321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ji5m00">
    <w:name w:val="aji5m0_0"/>
    <w:basedOn w:val="a"/>
    <w:rsid w:val="00A2045C"/>
    <w:pPr>
      <w:ind w:firstLine="600"/>
      <w:jc w:val="both"/>
    </w:pPr>
    <w:rPr>
      <w:color w:val="000000"/>
    </w:rPr>
  </w:style>
  <w:style w:type="paragraph" w:styleId="1">
    <w:name w:val="toc 1"/>
    <w:basedOn w:val="a"/>
    <w:next w:val="a"/>
    <w:autoRedefine/>
    <w:uiPriority w:val="39"/>
    <w:semiHidden/>
    <w:rsid w:val="002968A9"/>
  </w:style>
  <w:style w:type="character" w:styleId="aa">
    <w:name w:val="Hyperlink"/>
    <w:uiPriority w:val="99"/>
    <w:rsid w:val="002968A9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rsid w:val="006843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68434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68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Chak</dc:creator>
  <cp:keywords/>
  <dc:description/>
  <cp:lastModifiedBy>admin</cp:lastModifiedBy>
  <cp:revision>2</cp:revision>
  <dcterms:created xsi:type="dcterms:W3CDTF">2014-03-13T04:22:00Z</dcterms:created>
  <dcterms:modified xsi:type="dcterms:W3CDTF">2014-03-13T04:22:00Z</dcterms:modified>
</cp:coreProperties>
</file>