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562BF6" w:rsidRDefault="00562BF6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Доповідь на тему: Російський рубль – вихід на світов</w:t>
      </w:r>
      <w:r w:rsidRPr="00FD005F">
        <w:rPr>
          <w:sz w:val="28"/>
          <w:szCs w:val="28"/>
        </w:rPr>
        <w:t>ий</w:t>
      </w:r>
      <w:r w:rsidRPr="00FD005F">
        <w:rPr>
          <w:sz w:val="28"/>
          <w:szCs w:val="28"/>
          <w:lang w:val="uk-UA"/>
        </w:rPr>
        <w:t xml:space="preserve"> фінансовий ринок</w:t>
      </w:r>
    </w:p>
    <w:p w:rsidR="00FD005F" w:rsidRP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</w:p>
    <w:p w:rsidR="00562BF6" w:rsidRPr="00FD005F" w:rsidRDefault="00FD005F" w:rsidP="00FD005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62BF6" w:rsidRPr="00FD005F">
        <w:rPr>
          <w:sz w:val="28"/>
          <w:szCs w:val="28"/>
          <w:lang w:val="uk-UA"/>
        </w:rPr>
        <w:t xml:space="preserve">Багато аналітиків сучасності збігаються на думці, що переводити капітал в російські рублі все більш вигідно з точки зору інвестиційних вкладень. Зокрема, американські інвестиційні банки </w:t>
      </w:r>
      <w:r w:rsidR="00562BF6" w:rsidRPr="00FD005F">
        <w:rPr>
          <w:sz w:val="28"/>
          <w:szCs w:val="28"/>
        </w:rPr>
        <w:t>Goldman</w:t>
      </w:r>
      <w:r w:rsidR="00562BF6" w:rsidRPr="00FD005F">
        <w:rPr>
          <w:sz w:val="28"/>
          <w:szCs w:val="28"/>
          <w:lang w:val="uk-UA"/>
        </w:rPr>
        <w:t xml:space="preserve"> </w:t>
      </w:r>
      <w:r w:rsidR="00562BF6" w:rsidRPr="00FD005F">
        <w:rPr>
          <w:sz w:val="28"/>
          <w:szCs w:val="28"/>
        </w:rPr>
        <w:t>Sachs</w:t>
      </w:r>
      <w:r w:rsidR="00562BF6" w:rsidRPr="00FD005F">
        <w:rPr>
          <w:sz w:val="28"/>
          <w:szCs w:val="28"/>
          <w:lang w:val="uk-UA"/>
        </w:rPr>
        <w:t xml:space="preserve">, </w:t>
      </w:r>
      <w:r w:rsidR="00562BF6" w:rsidRPr="00FD005F">
        <w:rPr>
          <w:sz w:val="28"/>
          <w:szCs w:val="28"/>
        </w:rPr>
        <w:t>Merrill</w:t>
      </w:r>
      <w:r w:rsidR="00562BF6" w:rsidRPr="00FD005F">
        <w:rPr>
          <w:sz w:val="28"/>
          <w:szCs w:val="28"/>
          <w:lang w:val="uk-UA"/>
        </w:rPr>
        <w:t xml:space="preserve"> </w:t>
      </w:r>
      <w:r w:rsidR="00562BF6" w:rsidRPr="00FD005F">
        <w:rPr>
          <w:sz w:val="28"/>
          <w:szCs w:val="28"/>
        </w:rPr>
        <w:t>Lynch</w:t>
      </w:r>
      <w:r w:rsidR="00562BF6" w:rsidRPr="00FD005F">
        <w:rPr>
          <w:sz w:val="28"/>
          <w:szCs w:val="28"/>
          <w:lang w:val="uk-UA"/>
        </w:rPr>
        <w:t xml:space="preserve"> і німецький гігант </w:t>
      </w:r>
      <w:r w:rsidR="00562BF6" w:rsidRPr="00FD005F">
        <w:rPr>
          <w:sz w:val="28"/>
          <w:szCs w:val="28"/>
        </w:rPr>
        <w:t>Deutsche</w:t>
      </w:r>
      <w:r w:rsidR="00562BF6" w:rsidRPr="00FD005F">
        <w:rPr>
          <w:sz w:val="28"/>
          <w:szCs w:val="28"/>
          <w:lang w:val="uk-UA"/>
        </w:rPr>
        <w:t xml:space="preserve"> </w:t>
      </w:r>
      <w:r w:rsidR="00562BF6" w:rsidRPr="00FD005F">
        <w:rPr>
          <w:sz w:val="28"/>
          <w:szCs w:val="28"/>
        </w:rPr>
        <w:t>Bank</w:t>
      </w:r>
      <w:r w:rsidR="00562BF6" w:rsidRPr="00FD005F">
        <w:rPr>
          <w:sz w:val="28"/>
          <w:szCs w:val="28"/>
          <w:lang w:val="uk-UA"/>
        </w:rPr>
        <w:t xml:space="preserve"> вважають, що в найближчі шість місяців обмінний курс російського рубля підвищиться у відношенні до провідних валют світу на 4%. Серед причин цього можна виділити:</w:t>
      </w:r>
    </w:p>
    <w:p w:rsidR="00562BF6" w:rsidRPr="00FD005F" w:rsidRDefault="00562BF6" w:rsidP="00FD005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 xml:space="preserve">Стабільне падіння провідної валюти – долара, </w:t>
      </w:r>
      <w:r w:rsidRPr="00FD005F">
        <w:rPr>
          <w:sz w:val="28"/>
          <w:szCs w:val="28"/>
        </w:rPr>
        <w:t xml:space="preserve">за минулий рік </w:t>
      </w:r>
      <w:r w:rsidRPr="00FD005F">
        <w:rPr>
          <w:sz w:val="28"/>
          <w:szCs w:val="28"/>
          <w:lang w:val="uk-UA"/>
        </w:rPr>
        <w:t xml:space="preserve">він впав </w:t>
      </w:r>
      <w:r w:rsidRPr="00FD005F">
        <w:rPr>
          <w:sz w:val="28"/>
          <w:szCs w:val="28"/>
        </w:rPr>
        <w:t xml:space="preserve">у відношенні до </w:t>
      </w:r>
      <w:r w:rsidRPr="00FD005F">
        <w:rPr>
          <w:sz w:val="28"/>
          <w:szCs w:val="28"/>
          <w:lang w:val="uk-UA"/>
        </w:rPr>
        <w:t>євро на</w:t>
      </w:r>
      <w:r w:rsidRPr="00FD005F">
        <w:rPr>
          <w:sz w:val="28"/>
          <w:szCs w:val="28"/>
        </w:rPr>
        <w:t xml:space="preserve"> 11%, </w:t>
      </w:r>
      <w:r w:rsidRPr="00FD005F">
        <w:rPr>
          <w:sz w:val="28"/>
          <w:szCs w:val="28"/>
          <w:lang w:val="uk-UA"/>
        </w:rPr>
        <w:t xml:space="preserve">а </w:t>
      </w:r>
      <w:r w:rsidRPr="00FD005F">
        <w:rPr>
          <w:sz w:val="28"/>
          <w:szCs w:val="28"/>
        </w:rPr>
        <w:t>за перши</w:t>
      </w:r>
      <w:r w:rsidRPr="00FD005F">
        <w:rPr>
          <w:sz w:val="28"/>
          <w:szCs w:val="28"/>
          <w:lang w:val="uk-UA"/>
        </w:rPr>
        <w:t>х 2</w:t>
      </w:r>
      <w:r w:rsidRPr="00FD005F">
        <w:rPr>
          <w:sz w:val="28"/>
          <w:szCs w:val="28"/>
        </w:rPr>
        <w:t xml:space="preserve"> квартал</w:t>
      </w:r>
      <w:r w:rsidRPr="00FD005F">
        <w:rPr>
          <w:sz w:val="28"/>
          <w:szCs w:val="28"/>
          <w:lang w:val="uk-UA"/>
        </w:rPr>
        <w:t>и 2008</w:t>
      </w:r>
      <w:r w:rsidRPr="00FD005F">
        <w:rPr>
          <w:sz w:val="28"/>
          <w:szCs w:val="28"/>
        </w:rPr>
        <w:t xml:space="preserve"> року - ще на 7%.</w:t>
      </w:r>
      <w:r w:rsidRPr="00FD005F">
        <w:rPr>
          <w:sz w:val="28"/>
          <w:szCs w:val="28"/>
          <w:lang w:val="uk-UA"/>
        </w:rPr>
        <w:t xml:space="preserve"> (Світові експерти пророкують закінчення ери долара до 2015 року, коли євро остаточно вийде на перше місце)</w:t>
      </w:r>
    </w:p>
    <w:p w:rsidR="00562BF6" w:rsidRPr="00FD005F" w:rsidRDefault="00562BF6" w:rsidP="00FD005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Курс на зміцнення рубля, який обрав новий президент Дмитро Медвєдєв, для подолання наслідків інфляції, і задля імперіалістичних прагнень Кремля.</w:t>
      </w:r>
    </w:p>
    <w:p w:rsidR="00562BF6" w:rsidRPr="00FD005F" w:rsidRDefault="00562BF6" w:rsidP="00FD005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Перехід російського монополіста «Газпрому» на рублеві розрахунки за поставки енергоресурсів з країнами СНД, а в майбутньому, можливо і з країнами Європи, так як російський рубль є основним джерелом фінансування інвестицій "Газпрому". Зокрема Олексій Міллер «обіцяє» Україні це вже з 2009 року, а заступник голови російського газового концерну висловив впевненість у тому, що через 5-8 років ринкова капіталізація "Газпрому" досягне 1 трлн. дол.</w:t>
      </w:r>
    </w:p>
    <w:p w:rsidR="00562BF6" w:rsidRPr="00FD005F" w:rsidRDefault="00562BF6" w:rsidP="00FD005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 xml:space="preserve">Разом з російським рублем у світі тенденцію підвищення ролі на валютних ринках мають австралійський та канадський долари, мексиканський песо, китайський юань. Вже сьогодні росіяни йдуть до того, щоб рубль був сильною, вільноконвертованою валютою, а в майбутньому і світовою резервною. </w:t>
      </w:r>
    </w:p>
    <w:p w:rsidR="00562BF6" w:rsidRPr="00FD005F" w:rsidRDefault="00562BF6" w:rsidP="00FD005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Валютний ринок Російської Федерації має оборот, еквівалентний 103 мільярдам доларів США щодня (данні ЦБ РФ), а за останні 6 років російська валюта вдвічі збільшила свою присутність на світовому ринку. На економічному форумі в Красноярську, який відбувся нещодавно, Дмитро Медвєдєв, заявив про прагнення зробити Москву, одним з основних фінансових центрів світу.</w:t>
      </w:r>
    </w:p>
    <w:p w:rsidR="00562BF6" w:rsidRPr="00FD005F" w:rsidRDefault="00562BF6" w:rsidP="00FD00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Сьогодні країни СНД не прив’язують курси своїх грошових одиниць до рубля, тому його немає в їхніх золото-валютних резервах, проте Центральний Банк Росії все ж бачить можливість використовувати рубль в якості резервної валюти. Для цього потрібно створити розрахункову одиницю накшталт ЕКЮ, яка існувала в Європі з 1979 і до остаточного введення валюти євро. Це спростить розрахунки між державами співдружності, і зробить їх більш інтенсивними, і дешевшими. Така розрахункова одиниця (яка б складалась, наприклад з російського рубля, американського долара, і євро) і може стати резервною, на території країн – СНД, і тоді цим країнам (в тому числі і Україні) знадобляться офіційні резерви в ЦБ в рублях.</w:t>
      </w:r>
    </w:p>
    <w:p w:rsidR="00562BF6" w:rsidRPr="00FD005F" w:rsidRDefault="00562BF6" w:rsidP="00FD00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 xml:space="preserve">Проте в рубля є й перешкоди, які частково заважають його інтернаціоналізації. За статутом МВФ, валюта вважається конвертованою, коли країна приєднується до </w:t>
      </w:r>
      <w:r w:rsidRPr="00FD005F">
        <w:rPr>
          <w:sz w:val="28"/>
          <w:szCs w:val="28"/>
          <w:lang w:val="en-US"/>
        </w:rPr>
        <w:t>VIII</w:t>
      </w:r>
      <w:r w:rsidRPr="00FD005F">
        <w:rPr>
          <w:sz w:val="28"/>
          <w:szCs w:val="28"/>
          <w:lang w:val="uk-UA"/>
        </w:rPr>
        <w:t xml:space="preserve"> статті статуту фонду (вона забороняє обмеження по поточним платежам, дискримінаційні валютні режими, і бар’єри на шляху репатріації коштів іноземних інвесторів). Росія приєдналась до цієї статті статуту МВФ ще в 1992 році, проте досягнен</w:t>
      </w:r>
      <w:r w:rsidR="00FD005F">
        <w:rPr>
          <w:sz w:val="28"/>
          <w:szCs w:val="28"/>
          <w:lang w:val="uk-UA"/>
        </w:rPr>
        <w:t>ня</w:t>
      </w:r>
      <w:r w:rsidRPr="00FD005F">
        <w:rPr>
          <w:sz w:val="28"/>
          <w:szCs w:val="28"/>
          <w:lang w:val="uk-UA"/>
        </w:rPr>
        <w:t xml:space="preserve"> сьогодні конвертованість руб</w:t>
      </w:r>
      <w:r w:rsidR="00FD005F">
        <w:rPr>
          <w:sz w:val="28"/>
          <w:szCs w:val="28"/>
          <w:lang w:val="uk-UA"/>
        </w:rPr>
        <w:t>ля – не повна. За останніми дан</w:t>
      </w:r>
      <w:r w:rsidRPr="00FD005F">
        <w:rPr>
          <w:sz w:val="28"/>
          <w:szCs w:val="28"/>
          <w:lang w:val="uk-UA"/>
        </w:rPr>
        <w:t>ими МВФ, конвертованими визнаються валюти 166 країн, і лише 14 мають долю у міжнародних валютних ринках більшу, за 1%.</w:t>
      </w:r>
    </w:p>
    <w:p w:rsidR="00562BF6" w:rsidRPr="00FD005F" w:rsidRDefault="00562BF6" w:rsidP="00FD00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>Друга причина – не достатній розвиток національної економіки, і фінансових ринків. Спеціалісти Міжнародного Валютного Фонду і Європейського Центрального Банку визначили 8 умов, які дозволяють національній валюті мати широкий міжнародний вжиток. Основні з них – розмір ВВП, достатня доля в світовій торгівлі, висока ліквідність фінансового ринку. На сьогодні на Росію припадає майже 2,5% світового ВВП, а для порівняння на США – більше 20%.</w:t>
      </w:r>
    </w:p>
    <w:p w:rsidR="00562BF6" w:rsidRPr="00FD005F" w:rsidRDefault="00562BF6" w:rsidP="00FD00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005F">
        <w:rPr>
          <w:sz w:val="28"/>
          <w:szCs w:val="28"/>
          <w:lang w:val="uk-UA"/>
        </w:rPr>
        <w:t xml:space="preserve">Звичайно, швидко скоротити такий розрив не вдасться, тому зміцнення позицій рубля треба починати з розвитку внутрішнього фондового ринку. Він має стати максимально містким, стабільним та ліквідним. Цінні папери російських корпорацій повинні випускатись, як у світових валютах, так і в рублях, щоб у інвесторів був постійний попит на російський рубль, як засіб купівлі фінансових активів. Також може розглядатись переведення на розрахунки в рублях, не лише плата за енергоносії (де Росія є монополіст), а і всього експорту. </w:t>
      </w:r>
    </w:p>
    <w:p w:rsidR="00FD005F" w:rsidRPr="00FD005F" w:rsidRDefault="00562BF6" w:rsidP="00FD005F">
      <w:pPr>
        <w:spacing w:line="360" w:lineRule="auto"/>
        <w:ind w:firstLine="709"/>
        <w:jc w:val="both"/>
        <w:rPr>
          <w:lang w:val="uk-UA"/>
        </w:rPr>
      </w:pPr>
      <w:r w:rsidRPr="00FD005F">
        <w:rPr>
          <w:sz w:val="28"/>
          <w:szCs w:val="28"/>
          <w:lang w:val="uk-UA"/>
        </w:rPr>
        <w:t>Взагал</w:t>
      </w:r>
      <w:r w:rsidR="00787C4F">
        <w:rPr>
          <w:sz w:val="28"/>
          <w:szCs w:val="28"/>
          <w:lang w:val="uk-UA"/>
        </w:rPr>
        <w:t>і</w:t>
      </w:r>
      <w:r w:rsidRPr="00FD005F">
        <w:rPr>
          <w:sz w:val="28"/>
          <w:szCs w:val="28"/>
          <w:lang w:val="uk-UA"/>
        </w:rPr>
        <w:t>, Росії ще потрібно пройти довгий і важкий шлях до укріплень світових позицій рубля, і його підняття в лігу резервних валют, проте немає нічого неможливого</w:t>
      </w:r>
      <w:r w:rsidR="00533DFC">
        <w:rPr>
          <w:sz w:val="28"/>
          <w:szCs w:val="28"/>
          <w:lang w:val="uk-UA"/>
        </w:rPr>
        <w:t xml:space="preserve"> </w:t>
      </w:r>
      <w:r w:rsidRPr="00FD005F">
        <w:rPr>
          <w:sz w:val="28"/>
          <w:szCs w:val="28"/>
          <w:lang w:val="uk-UA"/>
        </w:rPr>
        <w:t>принаймні перший крок вже зроблено.</w:t>
      </w:r>
      <w:bookmarkStart w:id="0" w:name="_GoBack"/>
      <w:bookmarkEnd w:id="0"/>
    </w:p>
    <w:sectPr w:rsidR="00FD005F" w:rsidRPr="00FD005F" w:rsidSect="00FD005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A96" w:rsidRDefault="00C44A96">
      <w:r>
        <w:separator/>
      </w:r>
    </w:p>
  </w:endnote>
  <w:endnote w:type="continuationSeparator" w:id="0">
    <w:p w:rsidR="00C44A96" w:rsidRDefault="00C4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A3D" w:rsidRDefault="00EC3A3D" w:rsidP="00562BF6">
    <w:pPr>
      <w:pStyle w:val="a4"/>
      <w:framePr w:wrap="around" w:vAnchor="text" w:hAnchor="margin" w:xAlign="right" w:y="1"/>
      <w:rPr>
        <w:rStyle w:val="a6"/>
      </w:rPr>
    </w:pPr>
  </w:p>
  <w:p w:rsidR="00EC3A3D" w:rsidRDefault="00EC3A3D" w:rsidP="00562BF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A3D" w:rsidRDefault="0086493F" w:rsidP="00562BF6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EC3A3D" w:rsidRDefault="00EC3A3D" w:rsidP="00562BF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A96" w:rsidRDefault="00C44A96">
      <w:r>
        <w:separator/>
      </w:r>
    </w:p>
  </w:footnote>
  <w:footnote w:type="continuationSeparator" w:id="0">
    <w:p w:rsidR="00C44A96" w:rsidRDefault="00C44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B6B28"/>
    <w:multiLevelType w:val="hybridMultilevel"/>
    <w:tmpl w:val="BAA2738E"/>
    <w:lvl w:ilvl="0" w:tplc="7BB8A34A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BF6"/>
    <w:rsid w:val="004B6D08"/>
    <w:rsid w:val="00533DFC"/>
    <w:rsid w:val="00562BF6"/>
    <w:rsid w:val="00787C4F"/>
    <w:rsid w:val="0086493F"/>
    <w:rsid w:val="00C44A96"/>
    <w:rsid w:val="00CF4BB6"/>
    <w:rsid w:val="00EC3A3D"/>
    <w:rsid w:val="00FD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7EFFDB-BFFC-45C5-B27F-312CDBF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2BF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562B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62B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Доповідь на тему: Російський рубль – вихід на світовий фінансовий ринок</vt:lpstr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Доповідь на тему: Російський рубль – вихід на світовий фінансовий ринок</dc:title>
  <dc:subject/>
  <dc:creator>My PC</dc:creator>
  <cp:keywords/>
  <dc:description/>
  <cp:lastModifiedBy>admin</cp:lastModifiedBy>
  <cp:revision>2</cp:revision>
  <dcterms:created xsi:type="dcterms:W3CDTF">2014-03-12T21:24:00Z</dcterms:created>
  <dcterms:modified xsi:type="dcterms:W3CDTF">2014-03-12T21:24:00Z</dcterms:modified>
</cp:coreProperties>
</file>