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  <w:r w:rsidRPr="006A53AA">
        <w:rPr>
          <w:color w:val="000000"/>
          <w:sz w:val="28"/>
        </w:rPr>
        <w:t>Кафедра Экономики</w:t>
      </w: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  <w:r w:rsidRPr="006A53AA">
        <w:rPr>
          <w:color w:val="000000"/>
          <w:sz w:val="28"/>
        </w:rPr>
        <w:t>КОНТРОЛЬНАЯ РАБОТА</w:t>
      </w: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  <w:r w:rsidRPr="006A53AA">
        <w:rPr>
          <w:color w:val="000000"/>
          <w:sz w:val="28"/>
        </w:rPr>
        <w:t>ПО ДИСЦИПЛИНЕ</w:t>
      </w: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  <w:r w:rsidRPr="006A53AA">
        <w:rPr>
          <w:color w:val="000000"/>
          <w:sz w:val="28"/>
        </w:rPr>
        <w:t>«Валютный рынок и валютные отношения»</w:t>
      </w:r>
    </w:p>
    <w:p w:rsidR="007D31BE" w:rsidRPr="006A53AA" w:rsidRDefault="007D31BE" w:rsidP="006A53AA">
      <w:pPr>
        <w:spacing w:line="360" w:lineRule="auto"/>
        <w:jc w:val="center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</w:p>
    <w:p w:rsidR="007D31BE" w:rsidRPr="006A53AA" w:rsidRDefault="006A53AA" w:rsidP="006A53AA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  <w:t xml:space="preserve">1. </w:t>
      </w:r>
      <w:r w:rsidR="007D31BE" w:rsidRPr="006A53AA">
        <w:rPr>
          <w:b/>
          <w:color w:val="000000"/>
          <w:sz w:val="28"/>
        </w:rPr>
        <w:t>В чем особенности современной теории валютного курса?</w:t>
      </w:r>
    </w:p>
    <w:p w:rsidR="006A53AA" w:rsidRDefault="006A53AA" w:rsidP="006A53AA">
      <w:pPr>
        <w:spacing w:line="360" w:lineRule="auto"/>
        <w:ind w:firstLine="709"/>
        <w:jc w:val="both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Валютный курс представляет собой цену денежной единицы одной страны, выраженную в денежных единицах других стран или в международных валютных единицах. Валютный курс используется</w:t>
      </w:r>
      <w:r w:rsidR="006A53AA">
        <w:rPr>
          <w:color w:val="000000"/>
          <w:sz w:val="28"/>
        </w:rPr>
        <w:t>,</w:t>
      </w:r>
      <w:r w:rsidRPr="006A53AA">
        <w:rPr>
          <w:color w:val="000000"/>
          <w:sz w:val="28"/>
        </w:rPr>
        <w:t xml:space="preserve"> прежде всего</w:t>
      </w:r>
      <w:r w:rsidR="006A53AA">
        <w:rPr>
          <w:color w:val="000000"/>
          <w:sz w:val="28"/>
        </w:rPr>
        <w:t>,</w:t>
      </w:r>
      <w:r w:rsidRPr="006A53AA">
        <w:rPr>
          <w:color w:val="000000"/>
          <w:sz w:val="28"/>
        </w:rPr>
        <w:t xml:space="preserve"> для:</w:t>
      </w:r>
    </w:p>
    <w:p w:rsidR="007D31BE" w:rsidRPr="006A53AA" w:rsidRDefault="007D31BE" w:rsidP="006A53AA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взаимного обмена валютами при торговле товарами и услугами;</w:t>
      </w:r>
    </w:p>
    <w:p w:rsidR="007D31BE" w:rsidRPr="006A53AA" w:rsidRDefault="007D31BE" w:rsidP="006A53AA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обеспечения движения капиталов;</w:t>
      </w:r>
    </w:p>
    <w:p w:rsidR="007D31BE" w:rsidRPr="006A53AA" w:rsidRDefault="007D31BE" w:rsidP="006A53AA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сравнения цен мировых и национальных рынков, сопоставления стоимостных показателей уровня развития отдельных стран;</w:t>
      </w:r>
    </w:p>
    <w:p w:rsidR="007D31BE" w:rsidRPr="006A53AA" w:rsidRDefault="007D31BE" w:rsidP="006A53AA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периодической переоценки счетов в различной иностранной валюте отдельных фирм, финансовых учреждений, валютных резервов государств.[1.</w:t>
      </w:r>
      <w:r w:rsidR="006A53AA">
        <w:rPr>
          <w:color w:val="000000"/>
          <w:sz w:val="28"/>
        </w:rPr>
        <w:t xml:space="preserve"> </w:t>
      </w:r>
      <w:r w:rsidRPr="006A53AA">
        <w:rPr>
          <w:color w:val="000000"/>
          <w:sz w:val="28"/>
        </w:rPr>
        <w:t>26</w:t>
      </w:r>
      <w:r w:rsidR="006A53AA">
        <w:rPr>
          <w:color w:val="000000"/>
          <w:sz w:val="28"/>
        </w:rPr>
        <w:t xml:space="preserve"> </w:t>
      </w:r>
      <w:r w:rsidRPr="006A53AA">
        <w:rPr>
          <w:color w:val="000000"/>
          <w:sz w:val="28"/>
        </w:rPr>
        <w:t>с.]</w:t>
      </w:r>
    </w:p>
    <w:p w:rsidR="007D31BE" w:rsidRPr="006A53AA" w:rsidRDefault="007D31BE" w:rsidP="006A53AA">
      <w:pPr>
        <w:pStyle w:val="a8"/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 xml:space="preserve">Теория паритета покупательской способности </w:t>
      </w:r>
      <w:r w:rsidRPr="006A53AA">
        <w:rPr>
          <w:color w:val="000000"/>
          <w:sz w:val="28"/>
        </w:rPr>
        <w:t>была предложена после Первой мировой войны шведским экономистом Густавом Касселем. В основе теории лежит утверждение, что валютные курсы должны быть связаны с уровнями внутренних цен.</w:t>
      </w:r>
    </w:p>
    <w:p w:rsidR="007D31BE" w:rsidRPr="006A53AA" w:rsidRDefault="007D31BE" w:rsidP="006A53AA">
      <w:pPr>
        <w:pStyle w:val="a8"/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Теория паритета покупательской способности, признавая реальную базу курса валют – покупательскую способность, отрицает стоимостную основу курса, идеализирует роль рыночного механизма как регулятора цен и переоценивает государственные методы регулирования курсовых соотношений.</w:t>
      </w:r>
    </w:p>
    <w:p w:rsidR="007D31BE" w:rsidRPr="006A53AA" w:rsidRDefault="007D31BE" w:rsidP="006A53AA">
      <w:pPr>
        <w:pStyle w:val="a8"/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>Теория регулируемой валюты</w:t>
      </w:r>
      <w:r w:rsidRPr="006A53AA">
        <w:rPr>
          <w:color w:val="000000"/>
          <w:sz w:val="28"/>
        </w:rPr>
        <w:t xml:space="preserve"> возникла под влиянием мирового экономического кризиса 1929-1933</w:t>
      </w:r>
      <w:r w:rsidR="006A53AA">
        <w:rPr>
          <w:color w:val="000000"/>
          <w:sz w:val="28"/>
        </w:rPr>
        <w:t xml:space="preserve"> </w:t>
      </w:r>
      <w:r w:rsidRPr="006A53AA">
        <w:rPr>
          <w:color w:val="000000"/>
          <w:sz w:val="28"/>
        </w:rPr>
        <w:t>гг., в противовес теории паритета покупательской способности, допускавшей автоматическое выравнивание валютного курса.</w:t>
      </w:r>
    </w:p>
    <w:p w:rsidR="007D31BE" w:rsidRPr="006A53AA" w:rsidRDefault="007D31BE" w:rsidP="006A53AA">
      <w:pPr>
        <w:pStyle w:val="a8"/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>Теория ключевых валют</w:t>
      </w:r>
      <w:r w:rsidRPr="006A53AA">
        <w:rPr>
          <w:color w:val="000000"/>
          <w:sz w:val="28"/>
        </w:rPr>
        <w:t>. Сущность теории заключается в делении валют на ключевые (доллар и фунт стерлингов), твердые (валюты остальных стран «группы десяти») и мягкие, или «экзотические»,валюты не играющие активной роли в международных отношениях. Эта теория ориентирует государства на проведение валютной политики, стержнем которой является поддержка доллара как резервной валюты, которая якобы выполняет эту роль золота.</w:t>
      </w:r>
    </w:p>
    <w:p w:rsidR="007D31BE" w:rsidRPr="006A53AA" w:rsidRDefault="007D31BE" w:rsidP="006A53AA">
      <w:pPr>
        <w:pStyle w:val="a8"/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>Теория фиксированных паритетов и курсов</w:t>
      </w:r>
      <w:r w:rsidRPr="006A53AA">
        <w:rPr>
          <w:color w:val="000000"/>
          <w:sz w:val="28"/>
        </w:rPr>
        <w:t>. Сторонники этой теории настаивали на режиме фиксированных паритетов, изменение которых допускалось только при фундаментальном неравновесии платежного баланса. В качестве аргумента выдвигался довод, что курсовые соотношения слабо воздействуют на уровень мировых цен и как следствие не являются эффективным средством регулирования платежного баланса.</w:t>
      </w:r>
    </w:p>
    <w:p w:rsidR="007D31BE" w:rsidRPr="006A53AA" w:rsidRDefault="007D31BE" w:rsidP="006A53AA">
      <w:pPr>
        <w:pStyle w:val="a8"/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>Теория плавающих валютных курсов</w:t>
      </w:r>
      <w:r w:rsidRPr="006A53AA">
        <w:rPr>
          <w:color w:val="000000"/>
          <w:sz w:val="28"/>
        </w:rPr>
        <w:t>. Представители этой теории настаивают на использовании режима плавающих курсов, которые по сравнению с фиксированными имеют следующие преимущества:</w:t>
      </w:r>
    </w:p>
    <w:p w:rsidR="007D31BE" w:rsidRPr="006A53AA" w:rsidRDefault="007D31BE" w:rsidP="006A53AA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автоматическое выравнивание платежного баланса;</w:t>
      </w:r>
    </w:p>
    <w:p w:rsidR="007D31BE" w:rsidRPr="006A53AA" w:rsidRDefault="007D31BE" w:rsidP="006A53AA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свободное формирование национальной экономической политики;</w:t>
      </w:r>
    </w:p>
    <w:p w:rsidR="007D31BE" w:rsidRPr="006A53AA" w:rsidRDefault="007D31BE" w:rsidP="006A53AA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сдерживание валютной спекуляции, так как в условиях плавающих валютных курсов она лишается экономической основы;</w:t>
      </w:r>
    </w:p>
    <w:p w:rsidR="007D31BE" w:rsidRPr="006A53AA" w:rsidRDefault="007D31BE" w:rsidP="006A53AA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стимулирование мировой торговли;</w:t>
      </w:r>
    </w:p>
    <w:p w:rsidR="007D31BE" w:rsidRPr="006A53AA" w:rsidRDefault="007D31BE" w:rsidP="006A53AA">
      <w:pPr>
        <w:pStyle w:val="a8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более эффективное в сравнении с государственным рыночное курсообразование.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По мнению монетаристов, рыночный курс должен формироваться под воздействием рынка без вмешательства государства.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Нормативная теория валютного курса. Сторонники этой теории считают, что валютная политика, проводимая одной страной, может оказывать негативное воздействие на экономику других стран, поэтому валютный курс должен быть гибким и устанавливаться международными органами, т.е., оставаясь на позициях концепции плавающих валютных курсов, они склоняются при этом к коллективному руководству плаванием курсов национальных валют.[1.</w:t>
      </w:r>
      <w:r w:rsidR="006A53AA">
        <w:rPr>
          <w:color w:val="000000"/>
          <w:sz w:val="28"/>
        </w:rPr>
        <w:t xml:space="preserve"> </w:t>
      </w:r>
      <w:r w:rsidRPr="006A53AA">
        <w:rPr>
          <w:color w:val="000000"/>
          <w:sz w:val="28"/>
        </w:rPr>
        <w:t>26-31</w:t>
      </w:r>
      <w:r w:rsidR="006A53AA">
        <w:rPr>
          <w:color w:val="000000"/>
          <w:sz w:val="28"/>
        </w:rPr>
        <w:t xml:space="preserve"> </w:t>
      </w:r>
      <w:r w:rsidRPr="006A53AA">
        <w:rPr>
          <w:color w:val="000000"/>
          <w:sz w:val="28"/>
        </w:rPr>
        <w:t>с.]</w:t>
      </w:r>
    </w:p>
    <w:p w:rsidR="007D31BE" w:rsidRPr="006A53AA" w:rsidRDefault="006A53AA" w:rsidP="006A53AA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  <w:t xml:space="preserve">2. </w:t>
      </w:r>
      <w:r w:rsidR="007D31BE" w:rsidRPr="006A53AA">
        <w:rPr>
          <w:b/>
          <w:color w:val="000000"/>
          <w:sz w:val="28"/>
        </w:rPr>
        <w:t>Как рассчитываются предприятия между собой при международных</w:t>
      </w:r>
      <w:r>
        <w:rPr>
          <w:b/>
          <w:color w:val="000000"/>
          <w:sz w:val="28"/>
        </w:rPr>
        <w:t xml:space="preserve"> отношениях</w:t>
      </w:r>
    </w:p>
    <w:p w:rsidR="006A53AA" w:rsidRDefault="006A53AA" w:rsidP="006A53AA">
      <w:pPr>
        <w:spacing w:line="360" w:lineRule="auto"/>
        <w:ind w:firstLine="709"/>
        <w:jc w:val="both"/>
        <w:rPr>
          <w:color w:val="000000"/>
          <w:sz w:val="28"/>
        </w:rPr>
      </w:pP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Формы международных расчетов: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>Платеж в кредит</w:t>
      </w:r>
      <w:r w:rsidRPr="006A53AA">
        <w:rPr>
          <w:color w:val="000000"/>
          <w:sz w:val="28"/>
        </w:rPr>
        <w:t xml:space="preserve"> может предусматривать предоставление вексельного кредита, рассрочки платежа или кредитование по открытому счету.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При согласовании в контракте рассрочки платежа стороны могут предусмотреть частичную оплату наличными в виде аванса и инкассовых платежей. Размер кредитуемой части, условия кредитования и порядок погашения кредита должны быть подробно описаны в контракте.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 международной торговле при предоставлении вексельного кредита получили распространение переводные векселя (тратты). Вексель является основной формой коммерческого кредита многих участников международной торговли. Экспорт выписывает срочные тратты на импортера и вместе с товарораспорядительными документами передает их в банк. Покупатель получает документы в своем банке только против акцепта (подтверждение импорта в принятии к оплате векселей импортера) тратт.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Условия кредита обычно покрывают 80-85% стоимости контракта. Остальная сумма выплачивается импортером наличными, в том числе в форме аванса.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 практике российских компаний и в международной практике наибольшее распространение получили аккредитивная и инкассовая формы расчетов.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>Аккредитив</w:t>
      </w:r>
      <w:r w:rsidRPr="006A53AA">
        <w:rPr>
          <w:color w:val="000000"/>
          <w:sz w:val="28"/>
        </w:rPr>
        <w:t xml:space="preserve"> – это поручение банка покупателя (банк-эмитент) банку поставщика об оплате поставщику товаров и услуг на условиях, предусмотренных в аккредитивном заявлении покупателя против представленных поставщиком соответствующих документов, подтверждающих поставку товара согласно контракту; это именная ценная бумага, удостоверяющая право лица, на имя которого она выписана, получить в банке определенную сумму при выполнении указанных аккредитиве условий.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i/>
          <w:color w:val="000000"/>
          <w:sz w:val="28"/>
        </w:rPr>
        <w:t>Документальный аккредитив</w:t>
      </w:r>
      <w:r w:rsidRPr="006A53AA">
        <w:rPr>
          <w:color w:val="000000"/>
          <w:sz w:val="28"/>
        </w:rPr>
        <w:t>-это денежное обязательство банка выплатить продавцу за товар определенную сумму, оговоренную договором, после того как будут представлены документы, подтверждающие отправку товара и соответствующие взаимной договоренности между продавцом и покупателем. Банк, выдающий обязательство, должен произвести платеж экспортеру или обеспечить осуществление платежа другим банком.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 xml:space="preserve">Все аккредитивы делятся на две большие группы: денежные и товарные. </w:t>
      </w:r>
      <w:r w:rsidRPr="006A53AA">
        <w:rPr>
          <w:i/>
          <w:color w:val="000000"/>
          <w:sz w:val="28"/>
        </w:rPr>
        <w:t>Денежный аккредитив</w:t>
      </w:r>
      <w:r w:rsidRPr="006A53AA">
        <w:rPr>
          <w:color w:val="000000"/>
          <w:sz w:val="28"/>
        </w:rPr>
        <w:t xml:space="preserve"> – это именной документ, выданный банком лицу, внесшему определенную сумму для получения ее в другом банке в течение определенного срока. </w:t>
      </w:r>
      <w:r w:rsidRPr="006A53AA">
        <w:rPr>
          <w:i/>
          <w:color w:val="000000"/>
          <w:sz w:val="28"/>
        </w:rPr>
        <w:t>Товарный аккредитив –</w:t>
      </w:r>
      <w:r w:rsidRPr="006A53AA">
        <w:rPr>
          <w:color w:val="000000"/>
          <w:sz w:val="28"/>
        </w:rPr>
        <w:t xml:space="preserve"> это поручение банка, обслуживающего покупателя, банку поставщика за отгруженные товарно-материальные ценности на условиях, предусмотренных покупателем и в аккредитиве.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Аккредитивы делятся на отзывные и безотзывные; подтвержденные и неподтвержденные, трансферабельные, или переводные и возобновляемые, или револьверные. Отзывный аккредитив – это такой аккредитив, который может быть аннулирован как открывшим его банком, так и покупателем в период действия аккредитива. Безотзывный – это такой аккредитив</w:t>
      </w:r>
      <w:r w:rsidR="006A53AA">
        <w:rPr>
          <w:color w:val="000000"/>
          <w:sz w:val="28"/>
        </w:rPr>
        <w:t>,</w:t>
      </w:r>
      <w:r w:rsidRPr="006A53AA">
        <w:rPr>
          <w:color w:val="000000"/>
          <w:sz w:val="28"/>
        </w:rPr>
        <w:t xml:space="preserve"> который не может быть аннулирован в период его действия без согласия поставщика. Подтвержденный аккредитив содержит подтверждение первоклассного банка, что равноценно дополнительной гарантии первоклассного банка. Трансферабельный разрешает поставщику передавать свои права на получение средств с аккредитива третьему лицу (производитель товара). Возобновляемый – это аккредитив, сумма которого по мере выплат автоматически возобновляется в рамках установленного лимита и сроков действия аккредитива.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 xml:space="preserve">Особой формой аккредитива является </w:t>
      </w:r>
      <w:r w:rsidRPr="006A53AA">
        <w:rPr>
          <w:i/>
          <w:color w:val="000000"/>
          <w:sz w:val="28"/>
        </w:rPr>
        <w:t>гарантийный аккредитив</w:t>
      </w:r>
      <w:r w:rsidRPr="006A53AA">
        <w:rPr>
          <w:color w:val="000000"/>
          <w:sz w:val="28"/>
        </w:rPr>
        <w:t>, по которому у продавца нет необходимости представлять банку – открывателю аккредитива документы на товар в случае, если покупатель оплачивает товар в течение оговоренного срока. Подобный аккредитив выплачивается банком-открывателем только в случае, если покупатель не произвел платеж в срок. Преимущество гарантийного аккредитива заключается в его «многоразовости», т.е. его можно использовать при покупке нескольких партий товара.</w:t>
      </w:r>
    </w:p>
    <w:p w:rsidR="007D31BE" w:rsidRPr="006A53AA" w:rsidRDefault="007D31BE" w:rsidP="006A53AA">
      <w:pPr>
        <w:spacing w:line="360" w:lineRule="auto"/>
        <w:ind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Преимущества использования аккредитива для импортера (покупателя):[1.</w:t>
      </w:r>
      <w:r w:rsidR="006A53AA">
        <w:rPr>
          <w:color w:val="000000"/>
          <w:sz w:val="28"/>
        </w:rPr>
        <w:t xml:space="preserve"> </w:t>
      </w:r>
      <w:r w:rsidRPr="006A53AA">
        <w:rPr>
          <w:color w:val="000000"/>
          <w:sz w:val="28"/>
        </w:rPr>
        <w:t>156-161</w:t>
      </w:r>
      <w:r w:rsidR="006A53AA">
        <w:rPr>
          <w:color w:val="000000"/>
          <w:sz w:val="28"/>
        </w:rPr>
        <w:t xml:space="preserve"> </w:t>
      </w:r>
      <w:r w:rsidRPr="006A53AA">
        <w:rPr>
          <w:color w:val="000000"/>
          <w:sz w:val="28"/>
        </w:rPr>
        <w:t>с.]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снижение рисков, связанных с предоплатой;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возможность точного определения даты поставки товара, а также его цены;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гибкое планирование денежных потоков;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возможность получения товара в кредит;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возможность подтверждения своей платежеспособности, что особенно выгодно при установлении новых торговых связей;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возможность достижения более выгодных условий поставки и оплаты товара;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покупателю не придется платить продавцу до тех пор, пока последний  не выполнит всех контрактных обязательств;</w:t>
      </w:r>
    </w:p>
    <w:p w:rsidR="007D31BE" w:rsidRPr="006A53AA" w:rsidRDefault="007D31BE" w:rsidP="006A53AA">
      <w:pPr>
        <w:pStyle w:val="a8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возможность получения товарного кредита при использовании аккредитива с отсрочкой платежа.</w:t>
      </w:r>
    </w:p>
    <w:p w:rsidR="007D31BE" w:rsidRPr="006A53AA" w:rsidRDefault="007D31BE" w:rsidP="006A53AA">
      <w:pPr>
        <w:pStyle w:val="a8"/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Преимущества использования аккредитива для экспорта(продавца):</w:t>
      </w:r>
    </w:p>
    <w:p w:rsidR="007D31BE" w:rsidRPr="006A53AA" w:rsidRDefault="007D31BE" w:rsidP="006A53AA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снижение рисков, связанных с поставкой товара;</w:t>
      </w:r>
    </w:p>
    <w:p w:rsidR="007D31BE" w:rsidRPr="006A53AA" w:rsidRDefault="007D31BE" w:rsidP="006A53AA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снижение рисков, связанных с платежеспособностью покупателя;</w:t>
      </w:r>
    </w:p>
    <w:p w:rsidR="007D31BE" w:rsidRPr="006A53AA" w:rsidRDefault="007D31BE" w:rsidP="006A53AA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возможность снижение рисков, связанных с политической ситуацией в стране покупателя;</w:t>
      </w:r>
    </w:p>
    <w:p w:rsidR="007D31BE" w:rsidRPr="006A53AA" w:rsidRDefault="007D31BE" w:rsidP="006A53AA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гибкое планирование денежных потоков;</w:t>
      </w:r>
    </w:p>
    <w:p w:rsidR="007D31BE" w:rsidRPr="006A53AA" w:rsidRDefault="007D31BE" w:rsidP="006A53AA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надежность оплаты независимо от покупателя, при условии, что продавец поставит товар и представит отгрузочные документы согласно условиям аккредитива;</w:t>
      </w:r>
    </w:p>
    <w:p w:rsidR="007D31BE" w:rsidRDefault="007D31BE" w:rsidP="006A53AA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A53AA">
        <w:rPr>
          <w:color w:val="000000"/>
          <w:sz w:val="28"/>
        </w:rPr>
        <w:t>даваемая документарным аккредитивом гарантия того, что действующие в стране импортера на момент открытия аккредитива правила не помешают получению платежа.</w:t>
      </w:r>
    </w:p>
    <w:p w:rsidR="006A53AA" w:rsidRDefault="006A53AA" w:rsidP="006A53AA">
      <w:pPr>
        <w:pStyle w:val="a8"/>
        <w:spacing w:line="360" w:lineRule="auto"/>
        <w:jc w:val="both"/>
        <w:rPr>
          <w:color w:val="000000"/>
          <w:sz w:val="28"/>
        </w:rPr>
      </w:pPr>
    </w:p>
    <w:p w:rsidR="007D31BE" w:rsidRPr="006A53AA" w:rsidRDefault="006A53AA" w:rsidP="006A53AA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3. </w:t>
      </w:r>
      <w:r w:rsidR="007D31BE" w:rsidRPr="006A53AA">
        <w:rPr>
          <w:b/>
          <w:color w:val="000000"/>
          <w:sz w:val="28"/>
        </w:rPr>
        <w:t>В чем заключаются основные положения ППС?</w:t>
      </w:r>
    </w:p>
    <w:p w:rsidR="006A53AA" w:rsidRDefault="006A53AA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2"/>
          <w:lang w:eastAsia="en-US"/>
        </w:rPr>
      </w:pP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  <w:lang w:eastAsia="en-US"/>
        </w:rPr>
      </w:pPr>
      <w:r w:rsidRPr="006A53AA">
        <w:rPr>
          <w:bCs/>
          <w:iCs/>
          <w:color w:val="000000"/>
          <w:sz w:val="28"/>
          <w:szCs w:val="22"/>
          <w:lang w:eastAsia="en-US"/>
        </w:rPr>
        <w:t>Теория паритета покупательной способности</w:t>
      </w:r>
      <w:r w:rsidRPr="006A53AA">
        <w:rPr>
          <w:iCs/>
          <w:color w:val="000000"/>
          <w:sz w:val="28"/>
          <w:szCs w:val="22"/>
          <w:lang w:eastAsia="en-US"/>
        </w:rPr>
        <w:t xml:space="preserve">. </w:t>
      </w:r>
      <w:r w:rsidRPr="006A53AA">
        <w:rPr>
          <w:color w:val="000000"/>
          <w:sz w:val="28"/>
          <w:szCs w:val="22"/>
          <w:lang w:eastAsia="en-US"/>
        </w:rPr>
        <w:t>Эта теория базируется на номиналистической и количественной теориях денег. Ее истоки берут начало от воззрений английских экономистов Д. Юма и Д. Рикардо. Основные положения этой теории состоят в утверждении, что валютный курс определяется относительной стоимостью денег двух стран, которая зависит от уровня цен, а уровень цен – от количества денег в обращении. Данная теория направлена на поиск «курса равновесия», который поддержал бы уравновешенность платежного баланса. Этим определяется ее связь с концепцией автоматического саморегулирования платежного баланса.</w:t>
      </w:r>
    </w:p>
    <w:p w:rsidR="007D31BE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  <w:lang w:eastAsia="en-US"/>
        </w:rPr>
      </w:pPr>
      <w:r w:rsidRPr="006A53AA">
        <w:rPr>
          <w:color w:val="000000"/>
          <w:sz w:val="28"/>
          <w:szCs w:val="22"/>
          <w:lang w:eastAsia="en-US"/>
        </w:rPr>
        <w:t>Теория паритета покупательной способности, признавая реальную базу курса валют – покупательную способность, отрицает его стоимостную основу, преувеличивает роль стихийных рыночных факторов и недооценивает государственные методы регулирования курсовых соотношений и платежного баланса. Отсутствие целостности этой теории способствует периодическому ее возрождению. Она стала составным элементом монетаризма, сторонники которого преувеличивают роль изменений денежной массы в развитии экономики и инфляции, а также рыночного регулирования.[3.</w:t>
      </w:r>
      <w:r w:rsidR="001B4204">
        <w:rPr>
          <w:color w:val="000000"/>
          <w:sz w:val="28"/>
          <w:szCs w:val="22"/>
          <w:lang w:eastAsia="en-US"/>
        </w:rPr>
        <w:t xml:space="preserve"> </w:t>
      </w:r>
      <w:r w:rsidRPr="006A53AA">
        <w:rPr>
          <w:color w:val="000000"/>
          <w:sz w:val="28"/>
          <w:szCs w:val="22"/>
          <w:lang w:eastAsia="en-US"/>
        </w:rPr>
        <w:t>43</w:t>
      </w:r>
      <w:r w:rsidR="001B4204">
        <w:rPr>
          <w:color w:val="000000"/>
          <w:sz w:val="28"/>
          <w:szCs w:val="22"/>
          <w:lang w:eastAsia="en-US"/>
        </w:rPr>
        <w:t xml:space="preserve"> </w:t>
      </w:r>
      <w:r w:rsidRPr="006A53AA">
        <w:rPr>
          <w:color w:val="000000"/>
          <w:sz w:val="28"/>
          <w:szCs w:val="22"/>
          <w:lang w:eastAsia="en-US"/>
        </w:rPr>
        <w:t>с.]</w:t>
      </w:r>
    </w:p>
    <w:p w:rsidR="001B4204" w:rsidRPr="006A53AA" w:rsidRDefault="001B4204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  <w:lang w:eastAsia="en-US"/>
        </w:rPr>
      </w:pPr>
    </w:p>
    <w:p w:rsidR="007D31BE" w:rsidRPr="006A53AA" w:rsidRDefault="007D31BE" w:rsidP="001B4204">
      <w:pPr>
        <w:spacing w:line="360" w:lineRule="auto"/>
        <w:jc w:val="center"/>
        <w:rPr>
          <w:color w:val="000000"/>
          <w:sz w:val="28"/>
          <w:szCs w:val="22"/>
          <w:lang w:eastAsia="en-US"/>
        </w:rPr>
      </w:pPr>
      <w:r w:rsidRPr="006A53AA">
        <w:rPr>
          <w:color w:val="000000"/>
          <w:sz w:val="28"/>
          <w:szCs w:val="22"/>
          <w:lang w:eastAsia="en-US"/>
        </w:rPr>
        <w:br w:type="page"/>
      </w:r>
      <w:r w:rsidR="001B4204">
        <w:rPr>
          <w:color w:val="000000"/>
          <w:sz w:val="28"/>
          <w:szCs w:val="22"/>
          <w:lang w:eastAsia="en-US"/>
        </w:rPr>
        <w:t xml:space="preserve">4. </w:t>
      </w:r>
      <w:r w:rsidRPr="006A53AA">
        <w:rPr>
          <w:b/>
          <w:color w:val="000000"/>
          <w:sz w:val="28"/>
        </w:rPr>
        <w:t>Почему государства добровольно либерализуют свою валютную политику и смягчают требования валютного контроля?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4"/>
          <w:lang w:eastAsia="en-US"/>
        </w:rPr>
      </w:pP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bCs/>
          <w:color w:val="000000"/>
          <w:sz w:val="28"/>
          <w:szCs w:val="24"/>
          <w:lang w:eastAsia="en-US"/>
        </w:rPr>
        <w:t xml:space="preserve">Валютная политика </w:t>
      </w:r>
      <w:r w:rsidRPr="006A53AA">
        <w:rPr>
          <w:color w:val="000000"/>
          <w:sz w:val="28"/>
          <w:szCs w:val="24"/>
          <w:lang w:eastAsia="en-US"/>
        </w:rPr>
        <w:t>- это деятельность государства в сфере валютных отношений, в которых реализуются стратегические и текущие цели его экономической политики. Валютная политика включает в себя определение конкретных целевых ориентиров движения валютного курса национальной валюты и разработку программы действий по их достижению.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Валютная политика определяет: место, цели и устремления государства в мировом сообществе.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 xml:space="preserve">Под </w:t>
      </w:r>
      <w:r w:rsidRPr="006A53AA">
        <w:rPr>
          <w:bCs/>
          <w:color w:val="000000"/>
          <w:sz w:val="28"/>
          <w:szCs w:val="24"/>
          <w:lang w:eastAsia="en-US"/>
        </w:rPr>
        <w:t xml:space="preserve">валютным регулированием </w:t>
      </w:r>
      <w:r w:rsidRPr="006A53AA">
        <w:rPr>
          <w:color w:val="000000"/>
          <w:sz w:val="28"/>
          <w:szCs w:val="24"/>
          <w:lang w:eastAsia="en-US"/>
        </w:rPr>
        <w:t>понимают: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•деятельность государственных органов по управлению обращением валюты;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•контроль за валютными операциями;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• воздействие на валютный курс национальной валюты;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•ограничение использования иностранной валюты;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•совокупность законодательных, административных, экономических и организационных мероприятий, определяющих порядок проведения операций с валютными ценностями.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Механизм воздействия на валютный курс и платежный баланс и есть суть валютного регулирования, которое является составной частью валютной политики. Валютное регулирование есть во всех странах мира и включает в себя право государства осуществлять те или иные регулирующие функции в области валютной политики. Например: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- накапливать статистические данные об экспорте-импорте в (из) страны;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- регулировать вывоз из страны стратегического сырья;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- регламентировать ввоз или вывоз национальной валюты из страны, покупку-продажу ценных бумаг;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- покупку недвижимости на (за) территории страны (резидентами и нерезидентами);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- курс валюты данной страны по отношению к прочим валютам;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 xml:space="preserve">- регулировать порядок проведения операций с валютой резидентами и нерезидентами </w:t>
      </w:r>
      <w:r w:rsidR="006A53AA">
        <w:rPr>
          <w:color w:val="000000"/>
          <w:sz w:val="28"/>
          <w:szCs w:val="24"/>
          <w:lang w:eastAsia="en-US"/>
        </w:rPr>
        <w:t>(</w:t>
      </w:r>
      <w:r w:rsidRPr="006A53AA">
        <w:rPr>
          <w:color w:val="000000"/>
          <w:sz w:val="28"/>
          <w:szCs w:val="24"/>
          <w:lang w:eastAsia="en-US"/>
        </w:rPr>
        <w:t>осуществление ими платежей, инвестиций);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- регламентировать порядок репатриации прибыли.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Валютное регулирование определяется проводимой государством валютной политикой и может носить как либеральный (в странах с открытой экономикой), так и ограничительный характер.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iCs/>
          <w:color w:val="000000"/>
          <w:sz w:val="28"/>
          <w:szCs w:val="24"/>
          <w:lang w:eastAsia="en-US"/>
        </w:rPr>
        <w:t xml:space="preserve">Либеральное валютное регулирование </w:t>
      </w:r>
      <w:r w:rsidRPr="006A53AA">
        <w:rPr>
          <w:color w:val="000000"/>
          <w:sz w:val="28"/>
          <w:szCs w:val="24"/>
          <w:lang w:eastAsia="en-US"/>
        </w:rPr>
        <w:t>ограничива</w:t>
      </w:r>
      <w:r w:rsidR="00D03680">
        <w:rPr>
          <w:color w:val="000000"/>
          <w:sz w:val="28"/>
          <w:szCs w:val="24"/>
          <w:lang w:eastAsia="en-US"/>
        </w:rPr>
        <w:t>ется регулированием текущей конъ</w:t>
      </w:r>
      <w:r w:rsidRPr="006A53AA">
        <w:rPr>
          <w:color w:val="000000"/>
          <w:sz w:val="28"/>
          <w:szCs w:val="24"/>
          <w:lang w:eastAsia="en-US"/>
        </w:rPr>
        <w:t>юктуры валютного рынка, не затрагивая структурных основ формирования валютного курса.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iCs/>
          <w:color w:val="000000"/>
          <w:sz w:val="28"/>
          <w:szCs w:val="24"/>
          <w:lang w:eastAsia="en-US"/>
        </w:rPr>
        <w:t xml:space="preserve">Ограничительное валютное регулирование </w:t>
      </w:r>
      <w:r w:rsidRPr="006A53AA">
        <w:rPr>
          <w:color w:val="000000"/>
          <w:sz w:val="28"/>
          <w:szCs w:val="24"/>
          <w:lang w:eastAsia="en-US"/>
        </w:rPr>
        <w:t xml:space="preserve">имеет целью целенаправленное воздействие на формирование валютного курса и платежного баланса. Его законченной формой выступают валютные ограничения, т.е. законодательное или административное запрещение, имитирование и регламентирование операций резидентов и нерезидентов с валютой и другими валютными ценностями. </w:t>
      </w:r>
      <w:r w:rsidRPr="006A53AA">
        <w:rPr>
          <w:bCs/>
          <w:iCs/>
          <w:color w:val="000000"/>
          <w:sz w:val="28"/>
          <w:szCs w:val="24"/>
          <w:lang w:eastAsia="en-US"/>
        </w:rPr>
        <w:t xml:space="preserve">Формы валютных ограничений </w:t>
      </w:r>
      <w:r w:rsidRPr="006A53AA">
        <w:rPr>
          <w:color w:val="000000"/>
          <w:sz w:val="28"/>
          <w:szCs w:val="24"/>
          <w:lang w:eastAsia="en-US"/>
        </w:rPr>
        <w:t>чрезвычайно разнообразны: ограничение или запрет на экспорт капитала, блокирование счетов нерезидентов, множественность валютных курсов и т.д.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bCs/>
          <w:iCs/>
          <w:color w:val="000000"/>
          <w:sz w:val="28"/>
          <w:szCs w:val="24"/>
          <w:lang w:eastAsia="en-US"/>
        </w:rPr>
        <w:t xml:space="preserve">Методы </w:t>
      </w:r>
      <w:r w:rsidRPr="006A53AA">
        <w:rPr>
          <w:color w:val="000000"/>
          <w:sz w:val="28"/>
          <w:szCs w:val="24"/>
          <w:lang w:eastAsia="en-US"/>
        </w:rPr>
        <w:t>валютного регулирования бывают: административные и экономические.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 xml:space="preserve">- </w:t>
      </w:r>
      <w:r w:rsidRPr="006A53AA">
        <w:rPr>
          <w:iCs/>
          <w:color w:val="000000"/>
          <w:sz w:val="28"/>
          <w:szCs w:val="24"/>
          <w:lang w:eastAsia="en-US"/>
        </w:rPr>
        <w:t xml:space="preserve">административный метод </w:t>
      </w:r>
      <w:r w:rsidRPr="006A53AA">
        <w:rPr>
          <w:color w:val="000000"/>
          <w:sz w:val="28"/>
          <w:szCs w:val="24"/>
          <w:lang w:eastAsia="en-US"/>
        </w:rPr>
        <w:t>включает в себя ряд жестких принудительных мер, обязательных для исполнения, установленных государством законодательным путем. Отменить действие этих мер может только государство.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iCs/>
          <w:color w:val="000000"/>
          <w:sz w:val="28"/>
          <w:szCs w:val="24"/>
          <w:lang w:eastAsia="en-US"/>
        </w:rPr>
        <w:t xml:space="preserve">- экономический метод </w:t>
      </w:r>
      <w:r w:rsidRPr="006A53AA">
        <w:rPr>
          <w:color w:val="000000"/>
          <w:sz w:val="28"/>
          <w:szCs w:val="24"/>
          <w:lang w:eastAsia="en-US"/>
        </w:rPr>
        <w:t>предполагает воздействие на участников внешне экономических отношений путем экономической заинтересованности осуществление тех или иных валютных операций. В его основе лежит принцип добровольности.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bCs/>
          <w:iCs/>
          <w:color w:val="000000"/>
          <w:sz w:val="28"/>
          <w:szCs w:val="24"/>
          <w:lang w:eastAsia="en-US"/>
        </w:rPr>
        <w:t xml:space="preserve">Инструменты </w:t>
      </w:r>
      <w:r w:rsidRPr="006A53AA">
        <w:rPr>
          <w:color w:val="000000"/>
          <w:sz w:val="28"/>
          <w:szCs w:val="24"/>
          <w:lang w:eastAsia="en-US"/>
        </w:rPr>
        <w:t>валютного регулирования представляют собой конкретные организационные и экономические меры, с помощью которых государство воздействует на соотношение спроса и предложения на иностранную валюту внутри страны и на состояние ее платежного баланса. Содержание инструментов и механизм их использования формируется под определенным воздействием реальной макроэкономической ситуации, целей микроэкономической политики и действующего в стране законодательства. Так к инструментам валютного регулирования относятся применяемые правительством квоты, устанавливаемые лимиты, вводимые штрафные санкции.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Инструменты и методы валютного регулирования образуют сложную систему регулирования, одним из составляющих элементов которой</w:t>
      </w:r>
      <w:r w:rsidRPr="006A53AA">
        <w:rPr>
          <w:color w:val="000000"/>
          <w:sz w:val="28"/>
          <w:lang w:eastAsia="en-US"/>
        </w:rPr>
        <w:t xml:space="preserve"> </w:t>
      </w:r>
      <w:r w:rsidRPr="006A53AA">
        <w:rPr>
          <w:color w:val="000000"/>
          <w:sz w:val="28"/>
          <w:szCs w:val="24"/>
          <w:lang w:eastAsia="en-US"/>
        </w:rPr>
        <w:t xml:space="preserve">является </w:t>
      </w:r>
      <w:r w:rsidRPr="006A53AA">
        <w:rPr>
          <w:bCs/>
          <w:color w:val="000000"/>
          <w:sz w:val="28"/>
          <w:szCs w:val="24"/>
          <w:lang w:eastAsia="en-US"/>
        </w:rPr>
        <w:t>валютный контроль</w:t>
      </w:r>
      <w:r w:rsidRPr="006A53AA">
        <w:rPr>
          <w:color w:val="000000"/>
          <w:sz w:val="28"/>
          <w:szCs w:val="24"/>
          <w:lang w:eastAsia="en-US"/>
        </w:rPr>
        <w:t>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bCs/>
          <w:color w:val="000000"/>
          <w:sz w:val="28"/>
          <w:szCs w:val="24"/>
          <w:lang w:eastAsia="en-US"/>
        </w:rPr>
        <w:t xml:space="preserve">Валютный контроль - </w:t>
      </w:r>
      <w:r w:rsidRPr="006A53AA">
        <w:rPr>
          <w:color w:val="000000"/>
          <w:sz w:val="28"/>
          <w:szCs w:val="24"/>
          <w:lang w:eastAsia="en-US"/>
        </w:rPr>
        <w:t>подразумевает согласованную систему мер по обеспечению выполнения тех или иных мероприятий для осуществления детального контроля за:</w:t>
      </w:r>
    </w:p>
    <w:p w:rsidR="007D31BE" w:rsidRPr="006A53AA" w:rsidRDefault="007D31BE" w:rsidP="006A53AA">
      <w:pPr>
        <w:pStyle w:val="a8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экспортно-импортными операциями;</w:t>
      </w:r>
    </w:p>
    <w:p w:rsidR="007D31BE" w:rsidRPr="006A53AA" w:rsidRDefault="007D31BE" w:rsidP="006A53AA">
      <w:pPr>
        <w:pStyle w:val="a8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операциями с ценными бумагами на внешнем рынке;</w:t>
      </w:r>
    </w:p>
    <w:p w:rsidR="007D31BE" w:rsidRPr="006A53AA" w:rsidRDefault="007D31BE" w:rsidP="006A53AA">
      <w:pPr>
        <w:pStyle w:val="a8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деятельности нерезидентов;</w:t>
      </w:r>
    </w:p>
    <w:p w:rsidR="007D31BE" w:rsidRPr="006A53AA" w:rsidRDefault="007D31BE" w:rsidP="006A53AA">
      <w:pPr>
        <w:pStyle w:val="a8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прав и обязанностей резидентов;</w:t>
      </w:r>
    </w:p>
    <w:p w:rsidR="007D31BE" w:rsidRPr="006A53AA" w:rsidRDefault="007D31BE" w:rsidP="006A53AA">
      <w:pPr>
        <w:pStyle w:val="a8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валютообменными операциями;</w:t>
      </w:r>
      <w:r w:rsidRPr="006A53AA">
        <w:rPr>
          <w:color w:val="000000"/>
          <w:sz w:val="28"/>
          <w:szCs w:val="24"/>
          <w:lang w:val="en-US" w:eastAsia="en-US"/>
        </w:rPr>
        <w:t>[</w:t>
      </w:r>
      <w:r w:rsidRPr="006A53AA">
        <w:rPr>
          <w:color w:val="000000"/>
          <w:sz w:val="28"/>
          <w:szCs w:val="24"/>
          <w:lang w:eastAsia="en-US"/>
        </w:rPr>
        <w:t>2</w:t>
      </w:r>
      <w:r w:rsidRPr="006A53AA">
        <w:rPr>
          <w:color w:val="000000"/>
          <w:sz w:val="28"/>
          <w:szCs w:val="24"/>
          <w:lang w:val="en-US" w:eastAsia="en-US"/>
        </w:rPr>
        <w:t>.31-32c.]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С начала периода реформ наиболее значимыми институтами, осуществляющими перераспределение финансовых ресурсов на рыночных принципах, стали коммерческие банки. Созданная в начале 90-х г.г. двухуровневая банковская система была заинтересована в развитии наиболее прибыльных в условиях инфляции активных операций с одновременным созданием достаточной для их совершения ресурсной базы. Таким образом, абсолютно доминирующим финансовым инструментом стали банковские кредиты и депозиты. Дальнейшее реформирование экономики и развитие методов управления экономическими процессами выявило ограниченность финансовых отношений с участием данных типов финансовых инструментов.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Середина 90-х г.г. ознаменовала начало инновационного этапа развития финансового рынка: - прежде всего появление и развитие рынка ценных бумаг и его инструментов в виде различных ценных бумаг: государственные долговые обязательства, акции, облигации, долговые бумаги корпоративного сектора экономики, долговые обязательства кредитных институтов: банковские векселя, депозитные и сберегательные сертификаты. К началу первого квартала по данным статистико-аналитических материалов ЦБ РФ около 1/3 части активов российских коммерческих банков было вовлечено в операции с ценными бумагами и около 1/5 части пассивов формировалось за счет выпуска ценных бумаг. Широкое участие банков на рынке пенных бумаг позволило им приобрести необходимый опыт работы с его инструментами, расширить спектр выполняемых активных операций, перераспределять финансовые потоки с учетом конкретных потребностей хозяйствующих субъектов.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Как и международный финансовый рынок, внутренний финансовый РФ начал свое развитие с формирования важнейшей составляющей - внутреннего валютного рынка. В ноябре 1986 г. был организован и проведен Внешэкономбанком СССР первый валютный аукцион, в связи с чем 1986 г стал по праву годом становления валютного рынка. Начало экономических реформ в России вызвало необходимость в преодолении оторванности российских производителей от мирового рынка готовой продукции.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iCs/>
          <w:color w:val="000000"/>
          <w:sz w:val="28"/>
          <w:szCs w:val="24"/>
          <w:lang w:eastAsia="en-US"/>
        </w:rPr>
        <w:t>Перераспределение валютных ресурсов, расчеты в иностранной валюте, определение курса иностранной валюты против национальной на основе рыночного соотношения между спросом и предложением, диверсификация валютных резервов - все это стало макроэкономическими предпосылками формирования внутреннего валютного рынка.</w:t>
      </w:r>
      <w:r w:rsidRPr="006A53AA">
        <w:rPr>
          <w:color w:val="000000"/>
          <w:sz w:val="28"/>
          <w:szCs w:val="24"/>
          <w:lang w:eastAsia="en-US"/>
        </w:rPr>
        <w:t xml:space="preserve"> 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Либерализацию валютных операций, осуществляемых на внутреннем валютном рынке хозяйствующими объектами, продекларировал Указ Президента России «О частичном изменении обязательной продажи валютной выручки и взимания экспортных пошлин» № 629, который отменял специальный коммерческий курс и обязательную продажу части валютной выручки в республиканский валютный резерв. Был установлен порядок, по которому все предприятия, независимо от формы собственности и места регистрации, включая предприятия с участием иностранных инвестиций, должны обязательно продавать 50% валютной выручки от экспорта товаров и услуг через уполномоченные банки по рыночному курсу на внутреннем валютном рынке.</w:t>
      </w:r>
    </w:p>
    <w:p w:rsidR="007D31BE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  <w:r w:rsidRPr="006A53AA">
        <w:rPr>
          <w:color w:val="000000"/>
          <w:sz w:val="28"/>
          <w:szCs w:val="24"/>
          <w:lang w:eastAsia="en-US"/>
        </w:rPr>
        <w:t>Дальнейшее развитие валютного рынка связано с реорганизацией кредитной системы. Реорганизация кредитной системы началась созданием двухуровневой банковской системы, закрепленной законом РФ от 02.12.1990 г. «О Центральном банке РФ (Банке России)» и законом «О банках и банковской деятельности и Российской Федерации».</w:t>
      </w:r>
    </w:p>
    <w:p w:rsidR="00D03680" w:rsidRDefault="00D03680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  <w:lang w:eastAsia="en-US"/>
        </w:rPr>
      </w:pPr>
    </w:p>
    <w:p w:rsidR="007D31BE" w:rsidRPr="006A53AA" w:rsidRDefault="00D03680" w:rsidP="00D03680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lang w:eastAsia="en-US"/>
        </w:rPr>
      </w:pPr>
      <w:r>
        <w:rPr>
          <w:b/>
          <w:color w:val="000000"/>
          <w:sz w:val="28"/>
          <w:lang w:eastAsia="en-US"/>
        </w:rPr>
        <w:t xml:space="preserve">5. </w:t>
      </w:r>
      <w:r w:rsidR="007D31BE" w:rsidRPr="006A53AA">
        <w:rPr>
          <w:b/>
          <w:color w:val="000000"/>
          <w:sz w:val="28"/>
          <w:lang w:eastAsia="en-US"/>
        </w:rPr>
        <w:t>Каковы основные черты современной валютной системы?</w:t>
      </w:r>
    </w:p>
    <w:p w:rsidR="00D03680" w:rsidRDefault="00D03680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  <w:r w:rsidRPr="006A53AA">
        <w:rPr>
          <w:color w:val="000000"/>
          <w:sz w:val="28"/>
          <w:lang w:eastAsia="en-US"/>
        </w:rPr>
        <w:t>Международные валютные отношения – это совокупность общественных отношений, складывающихся при функционировании валюты в мировом хозяйстве и обслуживающих взаимный обмен результатами деятельности национальных хозяйств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  <w:r w:rsidRPr="006A53AA">
        <w:rPr>
          <w:color w:val="000000"/>
          <w:sz w:val="28"/>
          <w:lang w:eastAsia="en-US"/>
        </w:rPr>
        <w:t xml:space="preserve">Формирование и развитие международных валютных </w:t>
      </w:r>
      <w:r w:rsidR="00D03680" w:rsidRPr="006A53AA">
        <w:rPr>
          <w:color w:val="000000"/>
          <w:sz w:val="28"/>
          <w:lang w:eastAsia="en-US"/>
        </w:rPr>
        <w:t>отношений</w:t>
      </w:r>
      <w:r w:rsidRPr="006A53AA">
        <w:rPr>
          <w:color w:val="000000"/>
          <w:sz w:val="28"/>
          <w:lang w:eastAsia="en-US"/>
        </w:rPr>
        <w:t xml:space="preserve"> обусловлено ростом производительных сил, углублением </w:t>
      </w:r>
      <w:r w:rsidR="00D03680" w:rsidRPr="006A53AA">
        <w:rPr>
          <w:color w:val="000000"/>
          <w:sz w:val="28"/>
          <w:lang w:eastAsia="en-US"/>
        </w:rPr>
        <w:t>процесса</w:t>
      </w:r>
      <w:r w:rsidRPr="006A53AA">
        <w:rPr>
          <w:color w:val="000000"/>
          <w:sz w:val="28"/>
          <w:lang w:eastAsia="en-US"/>
        </w:rPr>
        <w:t xml:space="preserve"> международного разделения труда, интенсификацией мирохозяйственных связей, их интернационализацией и глобализацией.</w:t>
      </w:r>
    </w:p>
    <w:p w:rsidR="007D31BE" w:rsidRPr="006A53AA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  <w:r w:rsidRPr="006A53AA">
        <w:rPr>
          <w:i/>
          <w:color w:val="000000"/>
          <w:sz w:val="28"/>
          <w:lang w:eastAsia="en-US"/>
        </w:rPr>
        <w:t>Валютная система</w:t>
      </w:r>
      <w:r w:rsidRPr="006A53AA">
        <w:rPr>
          <w:color w:val="000000"/>
          <w:sz w:val="28"/>
          <w:lang w:eastAsia="en-US"/>
        </w:rPr>
        <w:t xml:space="preserve"> – это форма организации и регулирования валютных отношений, закрепленная национальным законодательством или международными соглашениями. Выделяются национальная, региональная и мировая валютные системы.</w:t>
      </w:r>
    </w:p>
    <w:p w:rsidR="007D31BE" w:rsidRDefault="007D31BE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  <w:r w:rsidRPr="006A53AA">
        <w:rPr>
          <w:i/>
          <w:color w:val="000000"/>
          <w:sz w:val="28"/>
          <w:lang w:eastAsia="en-US"/>
        </w:rPr>
        <w:t>Национальная валютная</w:t>
      </w:r>
      <w:r w:rsidRPr="006A53AA">
        <w:rPr>
          <w:color w:val="000000"/>
          <w:sz w:val="28"/>
          <w:lang w:eastAsia="en-US"/>
        </w:rPr>
        <w:t xml:space="preserve"> система связана с мировой, а в случае региональной валютной интеграции – с региональной валютной системой. Связь валютных систем осуществляется через национальные банки, обслуживающие внешнеэкономическую деятельность, и регулируется национальным законодательством в области валютного регулирования, а также межправительственными двухсторонними и многосторонними соглашениями.[1.21-22</w:t>
      </w:r>
      <w:r w:rsidRPr="006A53AA">
        <w:rPr>
          <w:color w:val="000000"/>
          <w:sz w:val="28"/>
          <w:lang w:val="en-US" w:eastAsia="en-US"/>
        </w:rPr>
        <w:t>c</w:t>
      </w:r>
      <w:r w:rsidRPr="006A53AA">
        <w:rPr>
          <w:color w:val="000000"/>
          <w:sz w:val="28"/>
          <w:lang w:eastAsia="en-US"/>
        </w:rPr>
        <w:t>.]</w:t>
      </w:r>
    </w:p>
    <w:p w:rsidR="00D03680" w:rsidRDefault="00D03680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</w:p>
    <w:p w:rsidR="00D03680" w:rsidRPr="006A53AA" w:rsidRDefault="00D03680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lang w:eastAsia="en-US"/>
        </w:rPr>
      </w:pPr>
    </w:p>
    <w:p w:rsidR="007D31BE" w:rsidRPr="006A53AA" w:rsidRDefault="007D31BE" w:rsidP="00D03680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6A53AA">
        <w:rPr>
          <w:b/>
          <w:color w:val="000000"/>
          <w:sz w:val="28"/>
          <w:lang w:eastAsia="en-US"/>
        </w:rPr>
        <w:br w:type="page"/>
      </w:r>
      <w:r w:rsidR="00D03680" w:rsidRPr="006A53AA">
        <w:rPr>
          <w:b/>
          <w:color w:val="000000"/>
          <w:sz w:val="28"/>
          <w:szCs w:val="32"/>
        </w:rPr>
        <w:t>Список использованных источников</w:t>
      </w:r>
    </w:p>
    <w:p w:rsidR="00D03680" w:rsidRDefault="00D03680" w:rsidP="006A53A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7D31BE" w:rsidRPr="006A53AA" w:rsidRDefault="007D31BE" w:rsidP="00D0368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32"/>
        </w:rPr>
      </w:pPr>
      <w:r w:rsidRPr="006A53AA">
        <w:rPr>
          <w:color w:val="000000"/>
          <w:sz w:val="28"/>
          <w:szCs w:val="32"/>
        </w:rPr>
        <w:t>1.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Гусаков Н.П., Белова И.Н., Стренина М.А.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Международные валютно-кредитные отношения. Учебник/под ред. Гусакова Н.П.: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Инфра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-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М.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2006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г.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21-22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с</w:t>
      </w:r>
      <w:r w:rsidR="00D03680">
        <w:rPr>
          <w:color w:val="000000"/>
          <w:sz w:val="28"/>
          <w:szCs w:val="32"/>
        </w:rPr>
        <w:t>.</w:t>
      </w:r>
      <w:r w:rsidRPr="006A53AA">
        <w:rPr>
          <w:color w:val="000000"/>
          <w:sz w:val="28"/>
          <w:szCs w:val="32"/>
        </w:rPr>
        <w:t>,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26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с,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156-161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с.</w:t>
      </w:r>
    </w:p>
    <w:p w:rsidR="007D31BE" w:rsidRPr="006A53AA" w:rsidRDefault="007D31BE" w:rsidP="00D0368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32"/>
        </w:rPr>
      </w:pPr>
      <w:r w:rsidRPr="006A53AA">
        <w:rPr>
          <w:color w:val="000000"/>
          <w:sz w:val="28"/>
          <w:szCs w:val="32"/>
        </w:rPr>
        <w:t>2.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Лебедева М.Е., Шульгина Т.С.Валютный рынок и валютные операции. Учеб. Пособие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/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под ред.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Лебедева М.С.: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МЭСИ.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2000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г.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31-32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с.</w:t>
      </w:r>
    </w:p>
    <w:p w:rsidR="007D31BE" w:rsidRPr="006A53AA" w:rsidRDefault="007D31BE" w:rsidP="00D0368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lang w:eastAsia="en-US"/>
        </w:rPr>
      </w:pPr>
      <w:r w:rsidRPr="006A53AA">
        <w:rPr>
          <w:color w:val="000000"/>
          <w:sz w:val="28"/>
          <w:szCs w:val="32"/>
        </w:rPr>
        <w:t>3.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Портной М.А., Романчук М.Н., Солтаханов А.У., Трофимовская А.В.Валютные рынки, валютные отношения. Учеб. Пособие.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МЭСИ 2005.</w:t>
      </w:r>
      <w:r w:rsidR="00D03680">
        <w:rPr>
          <w:color w:val="000000"/>
          <w:sz w:val="28"/>
          <w:szCs w:val="32"/>
        </w:rPr>
        <w:t xml:space="preserve"> </w:t>
      </w:r>
      <w:r w:rsidRPr="006A53AA">
        <w:rPr>
          <w:color w:val="000000"/>
          <w:sz w:val="28"/>
          <w:szCs w:val="32"/>
        </w:rPr>
        <w:t>43</w:t>
      </w:r>
      <w:r w:rsidR="00D03680">
        <w:rPr>
          <w:color w:val="000000"/>
          <w:sz w:val="28"/>
          <w:szCs w:val="32"/>
        </w:rPr>
        <w:t> </w:t>
      </w:r>
      <w:r w:rsidRPr="006A53AA">
        <w:rPr>
          <w:color w:val="000000"/>
          <w:sz w:val="28"/>
          <w:szCs w:val="32"/>
        </w:rPr>
        <w:t>с.</w:t>
      </w:r>
      <w:bookmarkStart w:id="0" w:name="_GoBack"/>
      <w:bookmarkEnd w:id="0"/>
    </w:p>
    <w:sectPr w:rsidR="007D31BE" w:rsidRPr="006A53AA" w:rsidSect="006A53AA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2E1" w:rsidRDefault="008732E1" w:rsidP="00682D36">
      <w:r>
        <w:separator/>
      </w:r>
    </w:p>
  </w:endnote>
  <w:endnote w:type="continuationSeparator" w:id="0">
    <w:p w:rsidR="008732E1" w:rsidRDefault="008732E1" w:rsidP="0068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2E1" w:rsidRDefault="008732E1" w:rsidP="00682D36">
      <w:r>
        <w:separator/>
      </w:r>
    </w:p>
  </w:footnote>
  <w:footnote w:type="continuationSeparator" w:id="0">
    <w:p w:rsidR="008732E1" w:rsidRDefault="008732E1" w:rsidP="00682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3AA" w:rsidRDefault="006A53AA" w:rsidP="00A6793B">
    <w:pPr>
      <w:pStyle w:val="a9"/>
      <w:framePr w:wrap="around" w:vAnchor="text" w:hAnchor="margin" w:xAlign="right" w:y="1"/>
      <w:rPr>
        <w:rStyle w:val="ad"/>
      </w:rPr>
    </w:pPr>
  </w:p>
  <w:p w:rsidR="006A53AA" w:rsidRDefault="006A53AA" w:rsidP="006A53A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3AA" w:rsidRDefault="00792281" w:rsidP="00A6793B">
    <w:pPr>
      <w:pStyle w:val="a9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7D31BE" w:rsidRDefault="007D31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DDB"/>
    <w:multiLevelType w:val="hybridMultilevel"/>
    <w:tmpl w:val="AE0ED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CC7E33"/>
    <w:multiLevelType w:val="hybridMultilevel"/>
    <w:tmpl w:val="4260BB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6064A9"/>
    <w:multiLevelType w:val="hybridMultilevel"/>
    <w:tmpl w:val="F1C00C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370C43"/>
    <w:multiLevelType w:val="hybridMultilevel"/>
    <w:tmpl w:val="4A086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E5FA3"/>
    <w:multiLevelType w:val="hybridMultilevel"/>
    <w:tmpl w:val="850EF06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3713DE7"/>
    <w:multiLevelType w:val="hybridMultilevel"/>
    <w:tmpl w:val="1548B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4E75F8"/>
    <w:multiLevelType w:val="hybridMultilevel"/>
    <w:tmpl w:val="0284F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31604C"/>
    <w:multiLevelType w:val="hybridMultilevel"/>
    <w:tmpl w:val="3D94C7C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60F02D69"/>
    <w:multiLevelType w:val="hybridMultilevel"/>
    <w:tmpl w:val="A3D0E3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5F827FB"/>
    <w:multiLevelType w:val="hybridMultilevel"/>
    <w:tmpl w:val="F3F6D042"/>
    <w:lvl w:ilvl="0" w:tplc="C97ACDA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7E5035D"/>
    <w:multiLevelType w:val="hybridMultilevel"/>
    <w:tmpl w:val="58AE7C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D31C0F"/>
    <w:multiLevelType w:val="hybridMultilevel"/>
    <w:tmpl w:val="255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C4F18"/>
    <w:multiLevelType w:val="hybridMultilevel"/>
    <w:tmpl w:val="284E99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5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00B"/>
    <w:rsid w:val="000276CD"/>
    <w:rsid w:val="000917B4"/>
    <w:rsid w:val="000A5598"/>
    <w:rsid w:val="000C2FF5"/>
    <w:rsid w:val="0010027B"/>
    <w:rsid w:val="0011500B"/>
    <w:rsid w:val="001B4204"/>
    <w:rsid w:val="001D658D"/>
    <w:rsid w:val="001F3704"/>
    <w:rsid w:val="00212B56"/>
    <w:rsid w:val="00220C96"/>
    <w:rsid w:val="00251BE8"/>
    <w:rsid w:val="002B5C99"/>
    <w:rsid w:val="003B3E33"/>
    <w:rsid w:val="003D69E0"/>
    <w:rsid w:val="00402F85"/>
    <w:rsid w:val="00426E43"/>
    <w:rsid w:val="00462446"/>
    <w:rsid w:val="004B6DFD"/>
    <w:rsid w:val="004E7C50"/>
    <w:rsid w:val="004F4A24"/>
    <w:rsid w:val="005120AB"/>
    <w:rsid w:val="00512EA2"/>
    <w:rsid w:val="005523AA"/>
    <w:rsid w:val="00561D32"/>
    <w:rsid w:val="005D7BBB"/>
    <w:rsid w:val="005E60B3"/>
    <w:rsid w:val="00634111"/>
    <w:rsid w:val="00653204"/>
    <w:rsid w:val="00663A50"/>
    <w:rsid w:val="00675E5B"/>
    <w:rsid w:val="00682D36"/>
    <w:rsid w:val="006A53AA"/>
    <w:rsid w:val="006A7D89"/>
    <w:rsid w:val="006B777D"/>
    <w:rsid w:val="006C7E97"/>
    <w:rsid w:val="006F49A6"/>
    <w:rsid w:val="00703DE0"/>
    <w:rsid w:val="00717E62"/>
    <w:rsid w:val="00754CA6"/>
    <w:rsid w:val="00755FAA"/>
    <w:rsid w:val="007562F9"/>
    <w:rsid w:val="007773AD"/>
    <w:rsid w:val="00792281"/>
    <w:rsid w:val="007C18E4"/>
    <w:rsid w:val="007D31BE"/>
    <w:rsid w:val="00836F25"/>
    <w:rsid w:val="008638F5"/>
    <w:rsid w:val="008732E1"/>
    <w:rsid w:val="008902C2"/>
    <w:rsid w:val="008936AC"/>
    <w:rsid w:val="008D5E7F"/>
    <w:rsid w:val="00922574"/>
    <w:rsid w:val="009704F0"/>
    <w:rsid w:val="009C0577"/>
    <w:rsid w:val="009D6311"/>
    <w:rsid w:val="009E0A90"/>
    <w:rsid w:val="00A40711"/>
    <w:rsid w:val="00A46EFE"/>
    <w:rsid w:val="00A57BD0"/>
    <w:rsid w:val="00A6793B"/>
    <w:rsid w:val="00A7431D"/>
    <w:rsid w:val="00AC277C"/>
    <w:rsid w:val="00B57B2E"/>
    <w:rsid w:val="00B84682"/>
    <w:rsid w:val="00B86B47"/>
    <w:rsid w:val="00BB652D"/>
    <w:rsid w:val="00BC1F2B"/>
    <w:rsid w:val="00BE2814"/>
    <w:rsid w:val="00BF2CD1"/>
    <w:rsid w:val="00BF4DBE"/>
    <w:rsid w:val="00C41BC9"/>
    <w:rsid w:val="00C63409"/>
    <w:rsid w:val="00CA28D5"/>
    <w:rsid w:val="00CB4FDA"/>
    <w:rsid w:val="00CB622A"/>
    <w:rsid w:val="00CD2115"/>
    <w:rsid w:val="00D03680"/>
    <w:rsid w:val="00D772BE"/>
    <w:rsid w:val="00DA7E33"/>
    <w:rsid w:val="00DE42DD"/>
    <w:rsid w:val="00DF08A1"/>
    <w:rsid w:val="00E11A01"/>
    <w:rsid w:val="00E60633"/>
    <w:rsid w:val="00E620BA"/>
    <w:rsid w:val="00E96178"/>
    <w:rsid w:val="00FA5F53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8EB064-1F6D-433D-928F-576C921A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00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1500B"/>
    <w:pPr>
      <w:jc w:val="center"/>
    </w:pPr>
    <w:rPr>
      <w:sz w:val="28"/>
    </w:rPr>
  </w:style>
  <w:style w:type="table" w:styleId="a5">
    <w:name w:val="Table Grid"/>
    <w:basedOn w:val="a1"/>
    <w:uiPriority w:val="99"/>
    <w:rsid w:val="0011500B"/>
    <w:rPr>
      <w:rFonts w:ascii="Times New Roman" w:eastAsia="Times New Roman" w:hAnsi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uiPriority w:val="99"/>
    <w:locked/>
    <w:rsid w:val="0011500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uiPriority w:val="99"/>
    <w:semiHidden/>
    <w:rsid w:val="0011500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12EA2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semiHidden/>
    <w:locked/>
    <w:rsid w:val="0011500B"/>
    <w:rPr>
      <w:rFonts w:ascii="Tahoma" w:hAnsi="Tahoma" w:cs="Tahoma"/>
      <w:sz w:val="16"/>
      <w:szCs w:val="16"/>
      <w:lang w:val="x-none" w:eastAsia="ru-RU"/>
    </w:rPr>
  </w:style>
  <w:style w:type="paragraph" w:styleId="a9">
    <w:name w:val="header"/>
    <w:basedOn w:val="a"/>
    <w:link w:val="aa"/>
    <w:uiPriority w:val="99"/>
    <w:rsid w:val="00682D36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semiHidden/>
    <w:rsid w:val="00682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82D36"/>
    <w:rPr>
      <w:rFonts w:ascii="Times New Roman" w:hAnsi="Times New Roman" w:cs="Times New Roman"/>
      <w:sz w:val="20"/>
      <w:szCs w:val="20"/>
      <w:lang w:val="x-none" w:eastAsia="ru-RU"/>
    </w:rPr>
  </w:style>
  <w:style w:type="character" w:styleId="ad">
    <w:name w:val="page number"/>
    <w:uiPriority w:val="99"/>
    <w:rsid w:val="006A53AA"/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682D36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2802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Экономики</vt:lpstr>
    </vt:vector>
  </TitlesOfParts>
  <Company>Microsoft</Company>
  <LinksUpToDate>false</LinksUpToDate>
  <CharactersWithSpaces>18743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Экономики</dc:title>
  <dc:subject/>
  <dc:creator>Елена</dc:creator>
  <cp:keywords/>
  <dc:description/>
  <cp:lastModifiedBy>admin</cp:lastModifiedBy>
  <cp:revision>2</cp:revision>
  <dcterms:created xsi:type="dcterms:W3CDTF">2014-03-12T18:42:00Z</dcterms:created>
  <dcterms:modified xsi:type="dcterms:W3CDTF">2014-03-12T18:42:00Z</dcterms:modified>
</cp:coreProperties>
</file>