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9B" w:rsidRPr="004812FB" w:rsidRDefault="004812FB" w:rsidP="004812F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812FB">
        <w:rPr>
          <w:b/>
          <w:sz w:val="28"/>
          <w:szCs w:val="28"/>
        </w:rPr>
        <w:t>СОДЕРЖАНИЕ</w:t>
      </w:r>
    </w:p>
    <w:p w:rsidR="0031223B" w:rsidRPr="004812FB" w:rsidRDefault="0031223B" w:rsidP="004812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1223B" w:rsidRPr="004812FB" w:rsidRDefault="0031223B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Введение</w:t>
      </w:r>
    </w:p>
    <w:p w:rsidR="0031223B" w:rsidRPr="004812FB" w:rsidRDefault="0031223B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1. Теоретические аспекты финансовой устойчивости </w:t>
      </w:r>
      <w:r w:rsidR="009E6C18" w:rsidRPr="004812FB">
        <w:rPr>
          <w:sz w:val="28"/>
          <w:szCs w:val="28"/>
        </w:rPr>
        <w:t>предприятия</w:t>
      </w:r>
    </w:p>
    <w:p w:rsidR="0031223B" w:rsidRPr="004812FB" w:rsidRDefault="0031223B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1.1 Понятие, классификация устойчивости </w:t>
      </w:r>
      <w:r w:rsidR="009E6C18" w:rsidRPr="004812FB">
        <w:rPr>
          <w:sz w:val="28"/>
          <w:szCs w:val="28"/>
        </w:rPr>
        <w:t xml:space="preserve">предприятия </w:t>
      </w:r>
      <w:r w:rsidRPr="004812FB">
        <w:rPr>
          <w:sz w:val="28"/>
          <w:szCs w:val="28"/>
        </w:rPr>
        <w:t>и факторы, на неё влияющие</w:t>
      </w:r>
    </w:p>
    <w:p w:rsidR="0031223B" w:rsidRPr="004812FB" w:rsidRDefault="0031223B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1.</w:t>
      </w:r>
      <w:r w:rsidR="004812FB">
        <w:rPr>
          <w:sz w:val="28"/>
          <w:szCs w:val="28"/>
        </w:rPr>
        <w:t>2</w:t>
      </w:r>
      <w:r w:rsidRPr="004812FB">
        <w:rPr>
          <w:sz w:val="28"/>
          <w:szCs w:val="28"/>
        </w:rPr>
        <w:t xml:space="preserve"> Сущность финансовой устойчивости и факторы, на неё влияющие</w:t>
      </w:r>
    </w:p>
    <w:p w:rsidR="0031223B" w:rsidRPr="004812FB" w:rsidRDefault="0031223B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2. Методика анализа финансовой устойчивости на примере ООО АФ «Возрождение»</w:t>
      </w:r>
    </w:p>
    <w:p w:rsidR="00034F68" w:rsidRPr="004812FB" w:rsidRDefault="00034F68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2.1 Методики анализа финансовой устойчивости на основе абсолютных показателей</w:t>
      </w:r>
    </w:p>
    <w:p w:rsidR="00034F68" w:rsidRPr="004812FB" w:rsidRDefault="00034F68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2.</w:t>
      </w:r>
      <w:r w:rsidR="004812FB">
        <w:rPr>
          <w:sz w:val="28"/>
          <w:szCs w:val="28"/>
        </w:rPr>
        <w:t>2</w:t>
      </w:r>
      <w:r w:rsidRPr="004812FB">
        <w:rPr>
          <w:sz w:val="28"/>
          <w:szCs w:val="28"/>
        </w:rPr>
        <w:t xml:space="preserve"> Методики анализа финансовой устойчивости на основе относительных показателей</w:t>
      </w:r>
    </w:p>
    <w:p w:rsidR="0031223B" w:rsidRPr="004812FB" w:rsidRDefault="0031223B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Заключение</w:t>
      </w:r>
    </w:p>
    <w:p w:rsidR="0031223B" w:rsidRPr="004812FB" w:rsidRDefault="0031223B" w:rsidP="004812FB">
      <w:pPr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Список использованной литературы</w:t>
      </w:r>
    </w:p>
    <w:p w:rsidR="0031223B" w:rsidRPr="004812FB" w:rsidRDefault="00052504" w:rsidP="004812F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1223B" w:rsidRPr="004812FB">
        <w:rPr>
          <w:b/>
          <w:sz w:val="28"/>
          <w:szCs w:val="28"/>
        </w:rPr>
        <w:t>ВВЕДЕНИЕ</w:t>
      </w:r>
    </w:p>
    <w:p w:rsidR="004812FB" w:rsidRPr="004812FB" w:rsidRDefault="004812FB" w:rsidP="004812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1223B" w:rsidRPr="004812FB" w:rsidRDefault="0031223B" w:rsidP="004812FB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 условиях рыночной экономики обеспечение эффективного функционирования предприятий требует экономически грамотного управления их деятельностью. Важная роль в реализации такого управления отводится анализу хозяйственной деятельности предприятий.</w:t>
      </w:r>
    </w:p>
    <w:p w:rsidR="0031223B" w:rsidRPr="004812FB" w:rsidRDefault="0031223B" w:rsidP="004812FB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 его помощью вырабатываются стратегия и тактика развития предприятия, обосновываются планы и управленческие решения, осуществляются контроль за их выполнением, выявляются резервы повышения эффективности производства, оцениваются результаты деятельности предприятия, его подразделений и работников. По итогам такого анализа можно определить общее финансовое состояние предприятия, знание которого необходимо для принятия верных управленческих решений.</w:t>
      </w:r>
    </w:p>
    <w:p w:rsidR="00A36FEC" w:rsidRPr="004812FB" w:rsidRDefault="00A36FEC" w:rsidP="004812FB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812FB">
        <w:rPr>
          <w:sz w:val="28"/>
          <w:szCs w:val="28"/>
          <w:lang w:eastAsia="en-US"/>
        </w:rPr>
        <w:t xml:space="preserve">Грамотно проведенный анализ даст возможность выявить и устранить недостатки в финансовой деятельности и найти резервы улучшения финансового состояния предприятия и его платежеспособности, спрогнозировать финансовые результаты, исходя из реальных условий хозяйственной деятельности и наличия собственных и заемных средств. </w:t>
      </w:r>
    </w:p>
    <w:p w:rsidR="009E6C18" w:rsidRPr="004812FB" w:rsidRDefault="009E6C18" w:rsidP="004812FB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Цель настоящего исследования: рассмотреть методику анализа финансовой устойчивости предприятия.</w:t>
      </w:r>
    </w:p>
    <w:p w:rsidR="009E6C18" w:rsidRPr="004812FB" w:rsidRDefault="009E6C18" w:rsidP="004812FB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Для достижения поставленной цели в процессе исследования решались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следующие задачи: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- рассматривались теоретические аспекты финансовой устойчивости предприятия, в т. ч. понятие, классификация устойчивости предприятия и факторы, на неё влияющие и сущность финансовой устойчивости и факторы, на неё влияющие;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- изучалась методика анализа финансовой устойчивости на примере ООО АФ «Возрождение», в т. ч. типы финансовой устойчивости, их характеристика, а также абсолютные и относительные показатели финансовой устойчивости предприятия и их использование при её анализе.</w:t>
      </w:r>
    </w:p>
    <w:p w:rsidR="0031223B" w:rsidRPr="004812FB" w:rsidRDefault="0031223B" w:rsidP="004812F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4812FB">
        <w:rPr>
          <w:b/>
          <w:sz w:val="28"/>
          <w:szCs w:val="28"/>
        </w:rPr>
        <w:t>1. ТЕОРЕТИЧЕСКИЕ АСПЕКТЫ ФИНАНСОВОЙ УСТОЙЧИВОСТИ</w:t>
      </w:r>
      <w:r w:rsidR="009E6C18" w:rsidRPr="004812FB">
        <w:rPr>
          <w:b/>
          <w:sz w:val="28"/>
          <w:szCs w:val="28"/>
        </w:rPr>
        <w:t xml:space="preserve"> ПРЕДПРИЯТИЯ</w:t>
      </w:r>
    </w:p>
    <w:p w:rsidR="009E6C18" w:rsidRPr="004812FB" w:rsidRDefault="009E6C18" w:rsidP="004812FB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31223B" w:rsidRPr="004812FB" w:rsidRDefault="0031223B" w:rsidP="004812F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4812FB">
        <w:rPr>
          <w:b/>
          <w:sz w:val="28"/>
          <w:szCs w:val="28"/>
        </w:rPr>
        <w:t xml:space="preserve">1.1 Понятие, классификация устойчивости </w:t>
      </w:r>
      <w:r w:rsidR="009E6C18" w:rsidRPr="004812FB">
        <w:rPr>
          <w:b/>
          <w:sz w:val="28"/>
          <w:szCs w:val="28"/>
        </w:rPr>
        <w:t xml:space="preserve">предприятия </w:t>
      </w:r>
      <w:r w:rsidRPr="004812FB">
        <w:rPr>
          <w:b/>
          <w:sz w:val="28"/>
          <w:szCs w:val="28"/>
        </w:rPr>
        <w:t>и факторы, на неё влияющие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3768" w:rsidRPr="004812FB" w:rsidRDefault="003A3768" w:rsidP="004812F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Исследование вопросов проявления сущности устойчивости предприятий показало отсутствие на сегодняшний день единого общепринятого мнения по определению данной категории. Рассмотрим мнения некоторых авторов по этому вопросу. </w:t>
      </w:r>
    </w:p>
    <w:p w:rsidR="004D4E74" w:rsidRPr="004812FB" w:rsidRDefault="004D4E74" w:rsidP="004812F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А. В. </w:t>
      </w:r>
      <w:r w:rsidR="003A3768" w:rsidRPr="004812FB">
        <w:rPr>
          <w:sz w:val="28"/>
          <w:szCs w:val="28"/>
        </w:rPr>
        <w:t>Севостьянов считает, что устойчивость предприятия, фирмы - финансовое состояние предприятия, хозяйственная деятельность которого обеспечивает в нормальных условиях выполнение всех его обязательств перед работниками, другими организациями, государством благодаря достаточным доходам и соответствию доходов и расходов</w:t>
      </w:r>
      <w:r w:rsidR="001911C7" w:rsidRPr="004812FB">
        <w:rPr>
          <w:sz w:val="28"/>
          <w:szCs w:val="28"/>
        </w:rPr>
        <w:t xml:space="preserve"> [</w:t>
      </w:r>
      <w:r w:rsidR="00034F68" w:rsidRPr="004812FB">
        <w:rPr>
          <w:sz w:val="28"/>
          <w:szCs w:val="28"/>
        </w:rPr>
        <w:t>11</w:t>
      </w:r>
      <w:r w:rsidR="001911C7" w:rsidRPr="004812FB">
        <w:rPr>
          <w:sz w:val="28"/>
          <w:szCs w:val="28"/>
        </w:rPr>
        <w:t>, 133]</w:t>
      </w:r>
      <w:r w:rsidR="003A3768" w:rsidRPr="004812FB">
        <w:rPr>
          <w:sz w:val="28"/>
          <w:szCs w:val="28"/>
        </w:rPr>
        <w:t xml:space="preserve">. </w:t>
      </w:r>
    </w:p>
    <w:p w:rsidR="003A3768" w:rsidRPr="004812FB" w:rsidRDefault="003A3768" w:rsidP="004812F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Согласно </w:t>
      </w:r>
      <w:r w:rsidR="004D4E74" w:rsidRPr="004812FB">
        <w:rPr>
          <w:sz w:val="28"/>
          <w:szCs w:val="28"/>
        </w:rPr>
        <w:t xml:space="preserve">О. В. </w:t>
      </w:r>
      <w:r w:rsidRPr="004812FB">
        <w:rPr>
          <w:sz w:val="28"/>
          <w:szCs w:val="28"/>
        </w:rPr>
        <w:t xml:space="preserve">Зеткиной, </w:t>
      </w:r>
      <w:r w:rsidRPr="004812FB">
        <w:rPr>
          <w:bCs/>
          <w:sz w:val="28"/>
          <w:szCs w:val="28"/>
        </w:rPr>
        <w:t>экономическую устойчивость</w:t>
      </w:r>
      <w:r w:rsidRPr="004812FB">
        <w:rPr>
          <w:sz w:val="28"/>
          <w:szCs w:val="28"/>
        </w:rPr>
        <w:t xml:space="preserve"> можно конкретизировать как обеспечение его рентабельной производственно-коммерческой деятельности за счет повышения эффективности использования производственных ресурсов и управления предприятием, устойчивого финансового состояния за счет улучшения структуры активов, а также стабильного развития мощности предприятия и социального развития коллектива при самофинансировании в условиях динамично развивающейся внешней среды</w:t>
      </w:r>
      <w:r w:rsidR="001911C7" w:rsidRPr="004812FB">
        <w:rPr>
          <w:sz w:val="28"/>
          <w:szCs w:val="28"/>
        </w:rPr>
        <w:t xml:space="preserve"> [</w:t>
      </w:r>
      <w:r w:rsidR="00034F68" w:rsidRPr="004812FB">
        <w:rPr>
          <w:sz w:val="28"/>
          <w:szCs w:val="28"/>
        </w:rPr>
        <w:t>7]</w:t>
      </w:r>
      <w:r w:rsidRPr="004812FB">
        <w:rPr>
          <w:sz w:val="28"/>
          <w:szCs w:val="28"/>
        </w:rPr>
        <w:t>.</w:t>
      </w:r>
    </w:p>
    <w:p w:rsidR="003A3768" w:rsidRPr="004812FB" w:rsidRDefault="003A3768" w:rsidP="004812F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По мнению </w:t>
      </w:r>
      <w:r w:rsidR="004D4E74" w:rsidRPr="004812FB">
        <w:rPr>
          <w:bCs/>
          <w:sz w:val="28"/>
          <w:szCs w:val="28"/>
        </w:rPr>
        <w:t xml:space="preserve">Ю. В. </w:t>
      </w:r>
      <w:r w:rsidRPr="004812FB">
        <w:rPr>
          <w:bCs/>
          <w:sz w:val="28"/>
          <w:szCs w:val="28"/>
        </w:rPr>
        <w:t xml:space="preserve">Масленко </w:t>
      </w:r>
      <w:r w:rsidRPr="004812FB">
        <w:rPr>
          <w:sz w:val="28"/>
          <w:szCs w:val="28"/>
        </w:rPr>
        <w:t>под устойчивым развитием предприятия понимается такое развитие, которое обеспечивает определенный тип равновесия и зависит от выбранной предприятием стратегии.</w:t>
      </w:r>
      <w:r w:rsidR="004D4E74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Отправным моментом стратегии является оценка угрозы банкротства</w:t>
      </w:r>
      <w:r w:rsidR="001911C7" w:rsidRPr="004812FB">
        <w:rPr>
          <w:sz w:val="28"/>
          <w:szCs w:val="28"/>
        </w:rPr>
        <w:t xml:space="preserve"> [</w:t>
      </w:r>
      <w:r w:rsidR="00034F68" w:rsidRPr="004812FB">
        <w:rPr>
          <w:sz w:val="28"/>
          <w:szCs w:val="28"/>
        </w:rPr>
        <w:t>9</w:t>
      </w:r>
      <w:r w:rsidR="001911C7" w:rsidRPr="004812FB">
        <w:rPr>
          <w:sz w:val="28"/>
          <w:szCs w:val="28"/>
        </w:rPr>
        <w:t>, 56]</w:t>
      </w:r>
      <w:r w:rsidRPr="004812FB">
        <w:rPr>
          <w:sz w:val="28"/>
          <w:szCs w:val="28"/>
        </w:rPr>
        <w:t>.</w:t>
      </w:r>
    </w:p>
    <w:p w:rsidR="003A3768" w:rsidRPr="004812FB" w:rsidRDefault="004D4E74" w:rsidP="004812F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В. А. </w:t>
      </w:r>
      <w:r w:rsidR="003A3768" w:rsidRPr="004812FB">
        <w:rPr>
          <w:sz w:val="28"/>
          <w:szCs w:val="28"/>
        </w:rPr>
        <w:t>Сумин считает, что система управления (предприятия) должна обеспечить приемлемую эффективность в рамках имеющих место отклонений, что можно характеризовать как состояние равновесия или устойчивости. Состояние равновесия следует понимать как неизменность некоторых показателей системы, например: объема поставок, прибыли и допустимые отклонения от их заданных уровней</w:t>
      </w:r>
      <w:r w:rsidR="001911C7" w:rsidRPr="004812FB">
        <w:rPr>
          <w:sz w:val="28"/>
          <w:szCs w:val="28"/>
        </w:rPr>
        <w:t xml:space="preserve"> </w:t>
      </w:r>
      <w:r w:rsidR="003A3768" w:rsidRPr="004812FB">
        <w:rPr>
          <w:sz w:val="28"/>
          <w:szCs w:val="28"/>
        </w:rPr>
        <w:t>[</w:t>
      </w:r>
      <w:r w:rsidR="00034F68" w:rsidRPr="004812FB">
        <w:rPr>
          <w:sz w:val="28"/>
          <w:szCs w:val="28"/>
        </w:rPr>
        <w:t>13</w:t>
      </w:r>
      <w:r w:rsidR="003A3768" w:rsidRPr="004812FB">
        <w:rPr>
          <w:sz w:val="28"/>
          <w:szCs w:val="28"/>
        </w:rPr>
        <w:t>, 159]</w:t>
      </w:r>
      <w:r w:rsidRPr="004812FB">
        <w:rPr>
          <w:sz w:val="28"/>
          <w:szCs w:val="28"/>
        </w:rPr>
        <w:t>.</w:t>
      </w:r>
      <w:r w:rsidR="003A3768" w:rsidRPr="004812FB">
        <w:rPr>
          <w:sz w:val="28"/>
          <w:szCs w:val="28"/>
        </w:rPr>
        <w:t xml:space="preserve"> Под </w:t>
      </w:r>
      <w:r w:rsidR="003A3768" w:rsidRPr="004812FB">
        <w:rPr>
          <w:bCs/>
          <w:sz w:val="28"/>
          <w:szCs w:val="28"/>
        </w:rPr>
        <w:t>состоянием устойчивости</w:t>
      </w:r>
      <w:r w:rsidR="003A3768" w:rsidRPr="004812FB">
        <w:rPr>
          <w:sz w:val="28"/>
          <w:szCs w:val="28"/>
        </w:rPr>
        <w:t xml:space="preserve"> понимается способность экономической системы, подвергнувшейся неблагоприятному отклонению за пределы ее допустимого значения, возвратиться в состояние равновесия за счет собственных ресурсов, заемных, перепрофилирования производства и др. [</w:t>
      </w:r>
      <w:r w:rsidR="00034F68" w:rsidRPr="004812FB">
        <w:rPr>
          <w:sz w:val="28"/>
          <w:szCs w:val="28"/>
        </w:rPr>
        <w:t>13,</w:t>
      </w:r>
      <w:r w:rsidR="003A3768" w:rsidRPr="004812FB">
        <w:rPr>
          <w:sz w:val="28"/>
          <w:szCs w:val="28"/>
        </w:rPr>
        <w:t>160]</w:t>
      </w:r>
      <w:r w:rsidRPr="004812FB">
        <w:rPr>
          <w:sz w:val="28"/>
          <w:szCs w:val="28"/>
        </w:rPr>
        <w:t xml:space="preserve">. </w:t>
      </w:r>
    </w:p>
    <w:p w:rsidR="004A2BF1" w:rsidRPr="004812FB" w:rsidRDefault="003A3768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Таким образом, понятие </w:t>
      </w:r>
      <w:r w:rsidR="004D4E74" w:rsidRPr="004812FB">
        <w:rPr>
          <w:sz w:val="28"/>
          <w:szCs w:val="28"/>
        </w:rPr>
        <w:t xml:space="preserve">общей </w:t>
      </w:r>
      <w:r w:rsidRPr="004812FB">
        <w:rPr>
          <w:bCs/>
          <w:sz w:val="28"/>
          <w:szCs w:val="28"/>
        </w:rPr>
        <w:t>устойчивости предприятия</w:t>
      </w:r>
      <w:r w:rsidRPr="004812FB">
        <w:rPr>
          <w:sz w:val="28"/>
          <w:szCs w:val="28"/>
        </w:rPr>
        <w:t xml:space="preserve"> можно сформулировать как равновесное сбалансированное состояние экономических ресурсов, которое обеспечивает стабильную прибыльность и нормальные условия для расширенного воспроизводства устойчивого экономического роста в длительной перспективе с учетом важнейших внешних и внутренних факторов. </w:t>
      </w:r>
      <w:r w:rsidR="004A2BF1" w:rsidRPr="004812FB">
        <w:rPr>
          <w:sz w:val="28"/>
          <w:szCs w:val="28"/>
        </w:rPr>
        <w:t>По сути, общая устойчивость предприятия – это такое движение денежных потоков, которое обеспечивает постоянное превышение доходов над затратами.</w:t>
      </w:r>
    </w:p>
    <w:p w:rsidR="003A3768" w:rsidRPr="004812FB" w:rsidRDefault="001911C7" w:rsidP="004812F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</w:t>
      </w:r>
      <w:r w:rsidR="003A3768" w:rsidRPr="004812FB">
        <w:rPr>
          <w:sz w:val="28"/>
          <w:szCs w:val="28"/>
        </w:rPr>
        <w:t xml:space="preserve"> современной литературе определены</w:t>
      </w:r>
      <w:r w:rsidRPr="004812FB">
        <w:rPr>
          <w:sz w:val="28"/>
          <w:szCs w:val="28"/>
        </w:rPr>
        <w:t xml:space="preserve"> следующие </w:t>
      </w:r>
      <w:r w:rsidR="003A3768" w:rsidRPr="004812FB">
        <w:rPr>
          <w:sz w:val="28"/>
          <w:szCs w:val="28"/>
        </w:rPr>
        <w:t xml:space="preserve">факторы, оказывающие влияние на </w:t>
      </w:r>
      <w:r w:rsidRPr="004812FB">
        <w:rPr>
          <w:sz w:val="28"/>
          <w:szCs w:val="28"/>
        </w:rPr>
        <w:t xml:space="preserve">устойчивость предприятия: 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1. </w:t>
      </w:r>
      <w:r w:rsidR="003A3768" w:rsidRPr="004812FB">
        <w:rPr>
          <w:sz w:val="28"/>
          <w:szCs w:val="28"/>
        </w:rPr>
        <w:t>Не зависящие от деятельности предприятия (внешние или экзогенные факторы)</w:t>
      </w:r>
      <w:r w:rsidRPr="004812FB">
        <w:rPr>
          <w:sz w:val="28"/>
          <w:szCs w:val="28"/>
        </w:rPr>
        <w:t xml:space="preserve"> </w:t>
      </w:r>
      <w:r w:rsidR="003A3768" w:rsidRPr="004812FB">
        <w:rPr>
          <w:sz w:val="28"/>
          <w:szCs w:val="28"/>
        </w:rPr>
        <w:t>[8, 494], к которым относятся: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>- о</w:t>
      </w:r>
      <w:r w:rsidR="003A3768" w:rsidRPr="004812FB">
        <w:rPr>
          <w:bCs/>
          <w:sz w:val="28"/>
          <w:szCs w:val="28"/>
        </w:rPr>
        <w:t xml:space="preserve">бщеэкономические факторы: </w:t>
      </w:r>
      <w:r w:rsidR="003A3768" w:rsidRPr="004812FB">
        <w:rPr>
          <w:sz w:val="28"/>
          <w:szCs w:val="28"/>
        </w:rPr>
        <w:t>спад объема национального дохода; рост инфляции; замедление платежного оборота; нестабильность налоговой системы; нестабильность регулирующего законодательства; снижение ур</w:t>
      </w:r>
      <w:r w:rsidR="003E2AFA" w:rsidRPr="004812FB">
        <w:rPr>
          <w:sz w:val="28"/>
          <w:szCs w:val="28"/>
        </w:rPr>
        <w:t xml:space="preserve">овня реальных доходов населения; рост безработицы; 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>- р</w:t>
      </w:r>
      <w:r w:rsidR="003E2AFA" w:rsidRPr="004812FB">
        <w:rPr>
          <w:bCs/>
          <w:sz w:val="28"/>
          <w:szCs w:val="28"/>
        </w:rPr>
        <w:t xml:space="preserve">ыночные факторы: </w:t>
      </w:r>
      <w:r w:rsidR="003A3768" w:rsidRPr="004812FB">
        <w:rPr>
          <w:sz w:val="28"/>
          <w:szCs w:val="28"/>
        </w:rPr>
        <w:t>снижение ем</w:t>
      </w:r>
      <w:r w:rsidR="003E2AFA" w:rsidRPr="004812FB">
        <w:rPr>
          <w:sz w:val="28"/>
          <w:szCs w:val="28"/>
        </w:rPr>
        <w:t xml:space="preserve">кости внутреннего рынка; усиление монополизма на рынке; существенное снижение спроса; </w:t>
      </w:r>
      <w:r w:rsidR="003A3768" w:rsidRPr="004812FB">
        <w:rPr>
          <w:sz w:val="28"/>
          <w:szCs w:val="28"/>
        </w:rPr>
        <w:t>рост пр</w:t>
      </w:r>
      <w:r w:rsidR="003E2AFA" w:rsidRPr="004812FB">
        <w:rPr>
          <w:sz w:val="28"/>
          <w:szCs w:val="28"/>
        </w:rPr>
        <w:t xml:space="preserve">едложения товаров – субститутов; </w:t>
      </w:r>
      <w:r w:rsidR="003A3768" w:rsidRPr="004812FB">
        <w:rPr>
          <w:sz w:val="28"/>
          <w:szCs w:val="28"/>
        </w:rPr>
        <w:t>сниж</w:t>
      </w:r>
      <w:r w:rsidR="003E2AFA" w:rsidRPr="004812FB">
        <w:rPr>
          <w:sz w:val="28"/>
          <w:szCs w:val="28"/>
        </w:rPr>
        <w:t xml:space="preserve">ение активности фондового рынка; </w:t>
      </w:r>
      <w:r w:rsidR="003A3768" w:rsidRPr="004812FB">
        <w:rPr>
          <w:sz w:val="28"/>
          <w:szCs w:val="28"/>
        </w:rPr>
        <w:t>нестабильность валютного рынка</w:t>
      </w:r>
      <w:r w:rsidR="003E2AFA" w:rsidRPr="004812FB">
        <w:rPr>
          <w:sz w:val="28"/>
          <w:szCs w:val="28"/>
        </w:rPr>
        <w:t>;</w:t>
      </w:r>
      <w:r w:rsidR="004812FB">
        <w:rPr>
          <w:sz w:val="28"/>
          <w:szCs w:val="28"/>
        </w:rPr>
        <w:t xml:space="preserve"> 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>- п</w:t>
      </w:r>
      <w:r w:rsidR="003E2AFA" w:rsidRPr="004812FB">
        <w:rPr>
          <w:bCs/>
          <w:sz w:val="28"/>
          <w:szCs w:val="28"/>
        </w:rPr>
        <w:t xml:space="preserve">рочие факторы: </w:t>
      </w:r>
      <w:r w:rsidR="003E2AFA" w:rsidRPr="004812FB">
        <w:rPr>
          <w:sz w:val="28"/>
          <w:szCs w:val="28"/>
        </w:rPr>
        <w:t xml:space="preserve">политическая нестабильность; </w:t>
      </w:r>
      <w:r w:rsidR="003A3768" w:rsidRPr="004812FB">
        <w:rPr>
          <w:sz w:val="28"/>
          <w:szCs w:val="28"/>
        </w:rPr>
        <w:t>негат</w:t>
      </w:r>
      <w:r w:rsidR="003E2AFA" w:rsidRPr="004812FB">
        <w:rPr>
          <w:sz w:val="28"/>
          <w:szCs w:val="28"/>
        </w:rPr>
        <w:t>ивные демографические тенденции; стихийные бедствия; ухудшение кримино</w:t>
      </w:r>
      <w:r w:rsidR="003A3768" w:rsidRPr="004812FB">
        <w:rPr>
          <w:sz w:val="28"/>
          <w:szCs w:val="28"/>
        </w:rPr>
        <w:t>генной ситуации</w:t>
      </w:r>
      <w:r w:rsidR="003E2AFA" w:rsidRPr="004812FB">
        <w:rPr>
          <w:sz w:val="28"/>
          <w:szCs w:val="28"/>
        </w:rPr>
        <w:t>.</w:t>
      </w:r>
      <w:r w:rsidR="003A3768" w:rsidRPr="004812FB">
        <w:rPr>
          <w:sz w:val="28"/>
          <w:szCs w:val="28"/>
        </w:rPr>
        <w:t xml:space="preserve"> 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2. </w:t>
      </w:r>
      <w:r w:rsidR="003A3768" w:rsidRPr="004812FB">
        <w:rPr>
          <w:sz w:val="28"/>
          <w:szCs w:val="28"/>
        </w:rPr>
        <w:t>Зависящие от деятельности предприятия (внутренние или эндогенные факторы)</w:t>
      </w:r>
      <w:r w:rsidR="00034F68" w:rsidRPr="004812FB">
        <w:rPr>
          <w:sz w:val="28"/>
          <w:szCs w:val="28"/>
        </w:rPr>
        <w:t xml:space="preserve"> [</w:t>
      </w:r>
      <w:r w:rsidR="003A3768" w:rsidRPr="004812FB">
        <w:rPr>
          <w:sz w:val="28"/>
          <w:szCs w:val="28"/>
        </w:rPr>
        <w:t>8, 495]</w:t>
      </w:r>
      <w:r w:rsidR="003E2AFA" w:rsidRPr="004812FB">
        <w:rPr>
          <w:sz w:val="28"/>
          <w:szCs w:val="28"/>
        </w:rPr>
        <w:t xml:space="preserve">: 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>- о</w:t>
      </w:r>
      <w:r w:rsidR="003A3768" w:rsidRPr="004812FB">
        <w:rPr>
          <w:bCs/>
          <w:sz w:val="28"/>
          <w:szCs w:val="28"/>
        </w:rPr>
        <w:t>перационные факторы</w:t>
      </w:r>
      <w:r w:rsidR="003E2AFA" w:rsidRPr="004812FB">
        <w:rPr>
          <w:bCs/>
          <w:sz w:val="28"/>
          <w:szCs w:val="28"/>
        </w:rPr>
        <w:t xml:space="preserve">: </w:t>
      </w:r>
      <w:r w:rsidR="003E2AFA" w:rsidRPr="004812FB">
        <w:rPr>
          <w:sz w:val="28"/>
          <w:szCs w:val="28"/>
        </w:rPr>
        <w:t xml:space="preserve">неэффективный маркетинг; </w:t>
      </w:r>
      <w:r w:rsidR="003A3768" w:rsidRPr="004812FB">
        <w:rPr>
          <w:sz w:val="28"/>
          <w:szCs w:val="28"/>
        </w:rPr>
        <w:t>неэффективная структура текущих затрат (вы</w:t>
      </w:r>
      <w:r w:rsidR="003E2AFA" w:rsidRPr="004812FB">
        <w:rPr>
          <w:sz w:val="28"/>
          <w:szCs w:val="28"/>
        </w:rPr>
        <w:t xml:space="preserve">сокая доля постоянных издержек); </w:t>
      </w:r>
      <w:r w:rsidR="003A3768" w:rsidRPr="004812FB">
        <w:rPr>
          <w:sz w:val="28"/>
          <w:szCs w:val="28"/>
        </w:rPr>
        <w:t>низкий уровень</w:t>
      </w:r>
      <w:r w:rsidR="003E2AFA" w:rsidRPr="004812FB">
        <w:rPr>
          <w:sz w:val="28"/>
          <w:szCs w:val="28"/>
        </w:rPr>
        <w:t xml:space="preserve"> использования основных средств; </w:t>
      </w:r>
      <w:r w:rsidR="003A3768" w:rsidRPr="004812FB">
        <w:rPr>
          <w:sz w:val="28"/>
          <w:szCs w:val="28"/>
        </w:rPr>
        <w:t>высокий разм</w:t>
      </w:r>
      <w:r w:rsidR="003E2AFA" w:rsidRPr="004812FB">
        <w:rPr>
          <w:sz w:val="28"/>
          <w:szCs w:val="28"/>
        </w:rPr>
        <w:t xml:space="preserve">ер страховых и сезонных запасов; </w:t>
      </w:r>
      <w:r w:rsidR="003A3768" w:rsidRPr="004812FB">
        <w:rPr>
          <w:sz w:val="28"/>
          <w:szCs w:val="28"/>
        </w:rPr>
        <w:t>недостаточно диверсифиц</w:t>
      </w:r>
      <w:r w:rsidR="003E2AFA" w:rsidRPr="004812FB">
        <w:rPr>
          <w:sz w:val="28"/>
          <w:szCs w:val="28"/>
        </w:rPr>
        <w:t xml:space="preserve">ированный ассортимент продукции; </w:t>
      </w:r>
      <w:r w:rsidR="003A3768" w:rsidRPr="004812FB">
        <w:rPr>
          <w:sz w:val="28"/>
          <w:szCs w:val="28"/>
        </w:rPr>
        <w:t>неэффектив</w:t>
      </w:r>
      <w:r w:rsidR="003E2AFA" w:rsidRPr="004812FB">
        <w:rPr>
          <w:sz w:val="28"/>
          <w:szCs w:val="28"/>
        </w:rPr>
        <w:t xml:space="preserve">ный производственный менеджмент; 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>- и</w:t>
      </w:r>
      <w:r w:rsidR="003E2AFA" w:rsidRPr="004812FB">
        <w:rPr>
          <w:bCs/>
          <w:sz w:val="28"/>
          <w:szCs w:val="28"/>
        </w:rPr>
        <w:t xml:space="preserve">нвестиционные факторы: </w:t>
      </w:r>
      <w:r w:rsidR="003E2AFA" w:rsidRPr="004812FB">
        <w:rPr>
          <w:sz w:val="28"/>
          <w:szCs w:val="28"/>
        </w:rPr>
        <w:t xml:space="preserve">неэффективный фондовый портфель; </w:t>
      </w:r>
      <w:r w:rsidR="003A3768" w:rsidRPr="004812FB">
        <w:rPr>
          <w:sz w:val="28"/>
          <w:szCs w:val="28"/>
        </w:rPr>
        <w:t>высокая продолжительно</w:t>
      </w:r>
      <w:r w:rsidR="003E2AFA" w:rsidRPr="004812FB">
        <w:rPr>
          <w:sz w:val="28"/>
          <w:szCs w:val="28"/>
        </w:rPr>
        <w:t xml:space="preserve">сть строительно-монтажных работ; </w:t>
      </w:r>
      <w:r w:rsidR="003A3768" w:rsidRPr="004812FB">
        <w:rPr>
          <w:sz w:val="28"/>
          <w:szCs w:val="28"/>
        </w:rPr>
        <w:t>существенный пер</w:t>
      </w:r>
      <w:r w:rsidR="003E2AFA" w:rsidRPr="004812FB">
        <w:rPr>
          <w:sz w:val="28"/>
          <w:szCs w:val="28"/>
        </w:rPr>
        <w:t xml:space="preserve">ерасход инвестиционных ресурсов; </w:t>
      </w:r>
      <w:r w:rsidR="003A3768" w:rsidRPr="004812FB">
        <w:rPr>
          <w:sz w:val="28"/>
          <w:szCs w:val="28"/>
        </w:rPr>
        <w:t>недостижение запланированных объемов прибыли по</w:t>
      </w:r>
      <w:r w:rsidR="003E2AFA" w:rsidRPr="004812FB">
        <w:rPr>
          <w:sz w:val="28"/>
          <w:szCs w:val="28"/>
        </w:rPr>
        <w:t xml:space="preserve"> реализованным реальным проектам; </w:t>
      </w:r>
      <w:r w:rsidR="003A3768" w:rsidRPr="004812FB">
        <w:rPr>
          <w:sz w:val="28"/>
          <w:szCs w:val="28"/>
        </w:rPr>
        <w:t>неэффективный инвестиционный менеджмент</w:t>
      </w:r>
      <w:r w:rsidR="003E2AFA" w:rsidRPr="004812FB">
        <w:rPr>
          <w:sz w:val="28"/>
          <w:szCs w:val="28"/>
        </w:rPr>
        <w:t>;</w:t>
      </w:r>
      <w:r w:rsidR="003A3768" w:rsidRPr="004812FB">
        <w:rPr>
          <w:sz w:val="28"/>
          <w:szCs w:val="28"/>
        </w:rPr>
        <w:t xml:space="preserve"> </w:t>
      </w:r>
    </w:p>
    <w:p w:rsidR="003A3768" w:rsidRPr="004812FB" w:rsidRDefault="001911C7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>- ф</w:t>
      </w:r>
      <w:r w:rsidR="003E2AFA" w:rsidRPr="004812FB">
        <w:rPr>
          <w:bCs/>
          <w:sz w:val="28"/>
          <w:szCs w:val="28"/>
        </w:rPr>
        <w:t xml:space="preserve">инансовые факторы: </w:t>
      </w:r>
      <w:r w:rsidR="003A3768" w:rsidRPr="004812FB">
        <w:rPr>
          <w:sz w:val="28"/>
          <w:szCs w:val="28"/>
        </w:rPr>
        <w:t>неэ</w:t>
      </w:r>
      <w:r w:rsidR="003E2AFA" w:rsidRPr="004812FB">
        <w:rPr>
          <w:sz w:val="28"/>
          <w:szCs w:val="28"/>
        </w:rPr>
        <w:t xml:space="preserve">ффективная финансовая стратегия; </w:t>
      </w:r>
      <w:r w:rsidR="003A3768" w:rsidRPr="004812FB">
        <w:rPr>
          <w:sz w:val="28"/>
          <w:szCs w:val="28"/>
        </w:rPr>
        <w:t xml:space="preserve">неэффективная структура </w:t>
      </w:r>
      <w:r w:rsidR="003E2AFA" w:rsidRPr="004812FB">
        <w:rPr>
          <w:sz w:val="28"/>
          <w:szCs w:val="28"/>
        </w:rPr>
        <w:t xml:space="preserve">активов (низкая их ликвидность); </w:t>
      </w:r>
      <w:r w:rsidR="003A3768" w:rsidRPr="004812FB">
        <w:rPr>
          <w:sz w:val="28"/>
          <w:szCs w:val="28"/>
        </w:rPr>
        <w:t>чр</w:t>
      </w:r>
      <w:r w:rsidR="003E2AFA" w:rsidRPr="004812FB">
        <w:rPr>
          <w:sz w:val="28"/>
          <w:szCs w:val="28"/>
        </w:rPr>
        <w:t xml:space="preserve">езмерная доля заемного капитала; </w:t>
      </w:r>
      <w:r w:rsidR="003A3768" w:rsidRPr="004812FB">
        <w:rPr>
          <w:sz w:val="28"/>
          <w:szCs w:val="28"/>
        </w:rPr>
        <w:t>высокая доля краткосрочных источнико</w:t>
      </w:r>
      <w:r w:rsidR="003E2AFA" w:rsidRPr="004812FB">
        <w:rPr>
          <w:sz w:val="28"/>
          <w:szCs w:val="28"/>
        </w:rPr>
        <w:t xml:space="preserve">в привлечения заемного капитала; рост дебиторской задолженности; высокая стоимость капитала; </w:t>
      </w:r>
      <w:r w:rsidR="003A3768" w:rsidRPr="004812FB">
        <w:rPr>
          <w:sz w:val="28"/>
          <w:szCs w:val="28"/>
        </w:rPr>
        <w:t>превышение допус</w:t>
      </w:r>
      <w:r w:rsidR="003E2AFA" w:rsidRPr="004812FB">
        <w:rPr>
          <w:sz w:val="28"/>
          <w:szCs w:val="28"/>
        </w:rPr>
        <w:t xml:space="preserve">тимых уровней финансовых рисков; </w:t>
      </w:r>
      <w:r w:rsidR="003A3768" w:rsidRPr="004812FB">
        <w:rPr>
          <w:sz w:val="28"/>
          <w:szCs w:val="28"/>
        </w:rPr>
        <w:t>неэф</w:t>
      </w:r>
      <w:r w:rsidR="003E2AFA" w:rsidRPr="004812FB">
        <w:rPr>
          <w:sz w:val="28"/>
          <w:szCs w:val="28"/>
        </w:rPr>
        <w:t>фективный финансовый менеджмент.</w:t>
      </w:r>
    </w:p>
    <w:p w:rsidR="004A2BF1" w:rsidRPr="004812FB" w:rsidRDefault="003A3768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Согласно [9, 44] существует такое понятие как “конкурентное преимущество фирмы” (КПФ). Такое состояние предполагает финансов</w:t>
      </w:r>
      <w:r w:rsidR="004D4E74" w:rsidRPr="004812FB">
        <w:rPr>
          <w:sz w:val="28"/>
          <w:szCs w:val="28"/>
        </w:rPr>
        <w:t>ую</w:t>
      </w:r>
      <w:r w:rsidRPr="004812FB">
        <w:rPr>
          <w:sz w:val="28"/>
          <w:szCs w:val="28"/>
        </w:rPr>
        <w:t xml:space="preserve"> </w:t>
      </w:r>
      <w:r w:rsidR="004D4E74" w:rsidRPr="004812FB">
        <w:rPr>
          <w:sz w:val="28"/>
          <w:szCs w:val="28"/>
        </w:rPr>
        <w:t xml:space="preserve">устойчивость </w:t>
      </w:r>
      <w:r w:rsidRPr="004812FB">
        <w:rPr>
          <w:sz w:val="28"/>
          <w:szCs w:val="28"/>
        </w:rPr>
        <w:t>фирмы, при которо</w:t>
      </w:r>
      <w:r w:rsidR="004D4E74" w:rsidRPr="004812FB">
        <w:rPr>
          <w:sz w:val="28"/>
          <w:szCs w:val="28"/>
        </w:rPr>
        <w:t>й</w:t>
      </w:r>
      <w:r w:rsidRPr="004812FB">
        <w:rPr>
          <w:sz w:val="28"/>
          <w:szCs w:val="28"/>
        </w:rPr>
        <w:t xml:space="preserve"> потребности в финансовых ресурсах для текущего и, особенно, для стратегического, перспективного развития удовлетворяются полностью и главным образ</w:t>
      </w:r>
      <w:r w:rsidR="004A2BF1" w:rsidRPr="004812FB">
        <w:rPr>
          <w:sz w:val="28"/>
          <w:szCs w:val="28"/>
        </w:rPr>
        <w:t>ом за счет собственных средств.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31223B" w:rsidRPr="004812FB" w:rsidRDefault="0031223B" w:rsidP="004812F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4812FB">
        <w:rPr>
          <w:b/>
          <w:sz w:val="28"/>
          <w:szCs w:val="28"/>
        </w:rPr>
        <w:t>1.</w:t>
      </w:r>
      <w:r w:rsidR="00034F68" w:rsidRPr="004812FB">
        <w:rPr>
          <w:b/>
          <w:sz w:val="28"/>
          <w:szCs w:val="28"/>
        </w:rPr>
        <w:t>2</w:t>
      </w:r>
      <w:r w:rsidRPr="004812FB">
        <w:rPr>
          <w:b/>
          <w:sz w:val="28"/>
          <w:szCs w:val="28"/>
        </w:rPr>
        <w:t xml:space="preserve"> Сущность финансовой устойчивости и факторы, на неё влияющие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4E74" w:rsidRPr="004812FB" w:rsidRDefault="004D4E74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В процессе снабженческой, производственной, сбытовой и финансовой деятельности происходит непрерывный процесс кругооборота капитала, изменяются структура средств и источников их формирования, наличие и потребность в финансовых ресурсах и как следствие финансовое состояние предприятия, внешним проявлением которого выступает платежеспособность. Финансовое состояние может быть устойчивым, неустойчивым (предкризисным) и кризисным. Способность предприятия успешно функционировать и развиваться, сохранять равновесие своих активов и пассивов в изменяющейся внутренней и внешней среде, постоянно поддерживать свою платежеспособность и инвестиционную привлекательность в границах допустимого уровня риска свидетельствует о его устойчивом финансовом состоянии, и наоборот </w:t>
      </w:r>
      <w:r w:rsidR="001911C7" w:rsidRPr="004812FB">
        <w:rPr>
          <w:sz w:val="28"/>
          <w:szCs w:val="28"/>
        </w:rPr>
        <w:t>[1</w:t>
      </w:r>
      <w:r w:rsidR="00034F68" w:rsidRPr="004812FB">
        <w:rPr>
          <w:sz w:val="28"/>
          <w:szCs w:val="28"/>
        </w:rPr>
        <w:t>4</w:t>
      </w:r>
      <w:r w:rsidR="001911C7" w:rsidRPr="004812FB">
        <w:rPr>
          <w:sz w:val="28"/>
          <w:szCs w:val="28"/>
        </w:rPr>
        <w:t>, 235].</w:t>
      </w:r>
    </w:p>
    <w:p w:rsidR="004D4E74" w:rsidRPr="004812FB" w:rsidRDefault="001911C7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Если п</w:t>
      </w:r>
      <w:r w:rsidR="004D4E74" w:rsidRPr="004812FB">
        <w:rPr>
          <w:sz w:val="28"/>
          <w:szCs w:val="28"/>
        </w:rPr>
        <w:t xml:space="preserve">латежеспособность — это внешнее проявление финансового состояния предприятия, то финансовая устойчивость — его внутренняя сторона, отражающая сбалансированность денежных и товарных потоков, доходов и расходов, средств и источников их формирования </w:t>
      </w:r>
      <w:r w:rsidRPr="004812FB">
        <w:rPr>
          <w:sz w:val="28"/>
          <w:szCs w:val="28"/>
        </w:rPr>
        <w:t>[1</w:t>
      </w:r>
      <w:r w:rsidR="00034F68" w:rsidRPr="004812FB">
        <w:rPr>
          <w:sz w:val="28"/>
          <w:szCs w:val="28"/>
        </w:rPr>
        <w:t>4</w:t>
      </w:r>
      <w:r w:rsidRPr="004812FB">
        <w:rPr>
          <w:sz w:val="28"/>
          <w:szCs w:val="28"/>
        </w:rPr>
        <w:t>, 2</w:t>
      </w:r>
      <w:r w:rsidR="00034F68" w:rsidRPr="004812FB">
        <w:rPr>
          <w:sz w:val="28"/>
          <w:szCs w:val="28"/>
        </w:rPr>
        <w:t>4</w:t>
      </w:r>
      <w:r w:rsidRPr="004812FB">
        <w:rPr>
          <w:sz w:val="28"/>
          <w:szCs w:val="28"/>
        </w:rPr>
        <w:t>5]</w:t>
      </w:r>
      <w:r w:rsidR="004D4E74" w:rsidRPr="004812FB">
        <w:rPr>
          <w:sz w:val="28"/>
          <w:szCs w:val="28"/>
        </w:rPr>
        <w:t>. Для обеспечения финансовой устойчивости предприятие должно обладать гибкой структурой капитала, уметь организовать его движение таким образом, чтобы обеспечить постоянное превышение доходов над расходами с целью сохранения платежеспособности и создания условий для нормального функционирования.</w:t>
      </w:r>
    </w:p>
    <w:p w:rsidR="00AC5743" w:rsidRPr="004812FB" w:rsidRDefault="00AC5743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На финансовую устойчивость предприятия влияет огромное многообразие факторов. Приведем классификацию факторов, данную В.М. Родионовой и М. А. Федотовой</w:t>
      </w:r>
      <w:r w:rsidR="00034F68" w:rsidRPr="004812FB">
        <w:rPr>
          <w:sz w:val="28"/>
          <w:szCs w:val="28"/>
        </w:rPr>
        <w:t xml:space="preserve"> [см. 6]</w:t>
      </w:r>
      <w:r w:rsidRPr="004812FB">
        <w:rPr>
          <w:sz w:val="28"/>
          <w:szCs w:val="28"/>
        </w:rPr>
        <w:t>:</w:t>
      </w:r>
      <w:r w:rsidR="00CC6A41" w:rsidRPr="004812FB">
        <w:rPr>
          <w:sz w:val="28"/>
          <w:szCs w:val="28"/>
        </w:rPr>
        <w:t xml:space="preserve"> по месту возникновения - внешние и внутренние; по важности результата - основные и второстепенные; по структуре - простые и сложные; по времени действия - постоянные и временные.</w:t>
      </w:r>
    </w:p>
    <w:p w:rsidR="00AC5743" w:rsidRPr="004812FB" w:rsidRDefault="00CC6A41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</w:t>
      </w:r>
      <w:r w:rsidR="00AC5743" w:rsidRPr="004812FB">
        <w:rPr>
          <w:sz w:val="28"/>
          <w:szCs w:val="28"/>
        </w:rPr>
        <w:t>нутренние факторы зависят от организации работы самого предприятия, а внешние - не подвластны воле предприятия. Рассмотрим основные внутренние факторы. Устойчивость предприятия, прежде всего, зависит от состава и структуры выпускаемой продукции и оказываемых услуг в неразрывной связи с издержками производства. Причем, важно соотношение между постоянными и переменными издержками.</w:t>
      </w:r>
    </w:p>
    <w:p w:rsidR="00AC5743" w:rsidRPr="004812FB" w:rsidRDefault="00AC5743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Другим важным фактором финансовой устойчивости предприятия, тесно связанным с видами производимой продукции и технологией производства, является оптимальный состав и структура активов, а также правильный выбор стратегии управления ими. Искусство управления текущими активами состоит в том, чтобы держать на счетах предприятия лишь минимально необходимую сумму ликвидных средств, которая нужна для текущей оперативной деятельности.</w:t>
      </w:r>
    </w:p>
    <w:p w:rsidR="00AC5743" w:rsidRPr="004812FB" w:rsidRDefault="00AC5743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Значительным внутренним фактором финансовой устойчивости являются состав и структура финансовых ресурсов, правильный выбор стратегии и тактики управления ими. Чем больше у предприятия собственных финансовых ресурсов, прежде всего, прибыли, тем спокойнее оно может себя чувствовать. При этом важна не только общая масса прибыли, но и структура ее распределения.</w:t>
      </w:r>
    </w:p>
    <w:p w:rsidR="00AC5743" w:rsidRPr="004812FB" w:rsidRDefault="00AC5743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Большое влияние на финансовую устойчивость предприятия оказывают средства, дополнительно мобилизуемые на рынке ссудных капиталов. Чем больше денежных средств может привлечь предприятие, тем выше его финансовые возможности, однако возрастает и финансовый риск - способно ли будет предприятие своевременно расплачиваться со своими кредиторами.</w:t>
      </w:r>
    </w:p>
    <w:p w:rsidR="00AC5743" w:rsidRPr="004812FB" w:rsidRDefault="00AC5743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Внутренними факторами, влияющими на финансовую устойчивость, являются:</w:t>
      </w:r>
      <w:r w:rsidR="00CC6A41" w:rsidRPr="004812FB">
        <w:rPr>
          <w:sz w:val="28"/>
          <w:szCs w:val="28"/>
        </w:rPr>
        <w:t xml:space="preserve"> отраслевая принадлежность субъекта хозяйствования; структура выпускаемой продукции (услуг), ее доля в общем платежеспособном спросе; размер оплаченного уставного капитала; величина издержек, их динамика по сравнению с денежными доходами; состояние имущества и финансовых ресурсов, включая запасы и резервы, их состав и структуру.</w:t>
      </w:r>
    </w:p>
    <w:p w:rsidR="00AC5743" w:rsidRPr="004812FB" w:rsidRDefault="00AC5743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 внешним факторам относят влияние экономических условий хозяйствования, господствующую в обществе технику и технологии, платежеспособный спрос и уровень доходов потребителей, налоговую кредитную политику Правительства РФ, законодательные акты по контролю за деятельностью предприятия, внешнеэкономические связи, систему ценностей в обществе и др.</w:t>
      </w:r>
    </w:p>
    <w:p w:rsidR="004D4E74" w:rsidRPr="004812FB" w:rsidRDefault="004D4E74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Главная цель финансовой деятельности предприятия сводится к одной стратегической задаче — наращиванию собственного капитала и обеспечению устойчивого положения на рынке </w:t>
      </w:r>
      <w:r w:rsidR="001911C7" w:rsidRPr="004812FB">
        <w:rPr>
          <w:sz w:val="28"/>
          <w:szCs w:val="28"/>
        </w:rPr>
        <w:t>[</w:t>
      </w:r>
      <w:r w:rsidR="00034F68" w:rsidRPr="004812FB">
        <w:rPr>
          <w:sz w:val="28"/>
          <w:szCs w:val="28"/>
        </w:rPr>
        <w:t>6</w:t>
      </w:r>
      <w:r w:rsidR="001911C7" w:rsidRPr="004812FB">
        <w:rPr>
          <w:sz w:val="28"/>
          <w:szCs w:val="28"/>
        </w:rPr>
        <w:t xml:space="preserve">]. </w:t>
      </w:r>
      <w:r w:rsidRPr="004812FB">
        <w:rPr>
          <w:sz w:val="28"/>
          <w:szCs w:val="28"/>
        </w:rPr>
        <w:t>Для этого оно должно постоянно поддерживать платежеспособность и рентабельность, а также оптимальную структуру актива и пассива баланса.</w:t>
      </w:r>
    </w:p>
    <w:p w:rsidR="004A2BF1" w:rsidRPr="004812FB" w:rsidRDefault="004A2BF1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Таким образом, сущность финансовой устойчивости определяется эффективным формированием, распределением и использованием финансовых ресурсов. При этом формы проявления финансовой устойчивости могут быть различны.</w:t>
      </w:r>
      <w:r w:rsidR="00CC6A41" w:rsidRPr="004812FB">
        <w:rPr>
          <w:sz w:val="28"/>
          <w:szCs w:val="28"/>
        </w:rPr>
        <w:t xml:space="preserve"> </w:t>
      </w:r>
    </w:p>
    <w:p w:rsidR="007F048E" w:rsidRPr="004812FB" w:rsidRDefault="007F048E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Основными задачами анализа финансового состояния предприятия являются:</w:t>
      </w:r>
      <w:r w:rsidR="00CC6A41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1) своевременная и объективная диагностика финансового состояния предприятия, установление его «болевых точек» и изучение причин их образования; 2) поиск резервов улучшения финансового состояния предприятия, его платежеспособности и финансовой устойчивости; 3) разработка конкретных мероприятий, направленных на более эффективное использование финансовых ресурсов и укрепление финансового состояния предприятия; 4) прогнозирование возможных финансовых результатов и разработка моделей финансового состояния при разнообразных вариантах использования ресурсов.</w:t>
      </w:r>
    </w:p>
    <w:p w:rsidR="007F048E" w:rsidRPr="004812FB" w:rsidRDefault="007F048E" w:rsidP="004812FB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812FB">
        <w:rPr>
          <w:sz w:val="28"/>
          <w:szCs w:val="28"/>
          <w:lang w:eastAsia="en-US"/>
        </w:rPr>
        <w:t>Внутренний анализ</w:t>
      </w:r>
      <w:r w:rsidRPr="004812FB">
        <w:rPr>
          <w:i/>
          <w:iCs/>
          <w:sz w:val="28"/>
          <w:szCs w:val="28"/>
          <w:lang w:eastAsia="en-US"/>
        </w:rPr>
        <w:t xml:space="preserve"> </w:t>
      </w:r>
      <w:r w:rsidRPr="004812FB">
        <w:rPr>
          <w:sz w:val="28"/>
          <w:szCs w:val="28"/>
          <w:lang w:eastAsia="en-US"/>
        </w:rPr>
        <w:t>проводится службами предприятия, и его результаты используются для планирования, контроля и прогнозирования финансового состояния предприятия. Его цель – обеспечить планомерное поступление денежных средств и разместить собственные и заемные средства таким образом, чтобы создать условия для нормального функционирования предприятия, получения максимума прибыли и исключения риска банкротства.</w:t>
      </w:r>
    </w:p>
    <w:p w:rsidR="007F048E" w:rsidRPr="004812FB" w:rsidRDefault="007F048E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812FB">
        <w:rPr>
          <w:sz w:val="28"/>
          <w:szCs w:val="28"/>
          <w:lang w:eastAsia="en-US"/>
        </w:rPr>
        <w:t>Внешний анализ осуществляется внешними пользователями на основе публикуемой отчетности. Его цель – установить возможность выгодно вложить средства, чтобы получить максимум прибыли и исключить риск потери.</w:t>
      </w:r>
    </w:p>
    <w:p w:rsidR="00CC6A41" w:rsidRPr="004812FB" w:rsidRDefault="007F048E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Анализ финансового состояния предприятия включает следующие блоки</w:t>
      </w:r>
      <w:r w:rsidR="00034F68" w:rsidRPr="004812FB">
        <w:rPr>
          <w:sz w:val="28"/>
          <w:szCs w:val="28"/>
        </w:rPr>
        <w:t xml:space="preserve"> [4, 12]</w:t>
      </w:r>
      <w:r w:rsidRPr="004812FB">
        <w:rPr>
          <w:sz w:val="28"/>
          <w:szCs w:val="28"/>
        </w:rPr>
        <w:t>:</w:t>
      </w:r>
    </w:p>
    <w:p w:rsidR="007F048E" w:rsidRPr="004812FB" w:rsidRDefault="007F048E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1. Оценка имущественного положения и структуры капитала: анализ размещения капитала; анализ источников формирования капитала. </w:t>
      </w:r>
    </w:p>
    <w:p w:rsidR="007F048E" w:rsidRPr="004812FB" w:rsidRDefault="007F048E" w:rsidP="004812FB">
      <w:pPr>
        <w:widowControl w:val="0"/>
        <w:shd w:val="clear" w:color="auto" w:fill="FFFFFF"/>
        <w:tabs>
          <w:tab w:val="left" w:pos="35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2. Оценка эффективности и интенсивности использования капитала: анализ рентабельности (доходности) капитала;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 анализ оборачиваемости капитала.</w:t>
      </w:r>
    </w:p>
    <w:p w:rsidR="007F048E" w:rsidRPr="004812FB" w:rsidRDefault="007F048E" w:rsidP="004812F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3.</w:t>
      </w:r>
      <w:r w:rsidRPr="004812FB">
        <w:rPr>
          <w:sz w:val="28"/>
          <w:szCs w:val="28"/>
        </w:rPr>
        <w:tab/>
        <w:t>Оценка финансовой устойчивости и платежеспособности: анализ финансовой устойчивости; анализ ликвидности и платежеспособности.</w:t>
      </w:r>
    </w:p>
    <w:p w:rsidR="007F048E" w:rsidRPr="004812FB" w:rsidRDefault="007F048E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Анализ финансового состояния предприятия основывается главным образом на относительных показателях, так как абсолютные показатели баланса в условиях инфляции очень трудно привести в сопоставимый вид.</w:t>
      </w:r>
    </w:p>
    <w:p w:rsidR="0031223B" w:rsidRPr="004812FB" w:rsidRDefault="004812FB" w:rsidP="004812F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1223B" w:rsidRPr="004812FB">
        <w:rPr>
          <w:b/>
          <w:sz w:val="28"/>
          <w:szCs w:val="28"/>
        </w:rPr>
        <w:t>2. МЕТОДИКА АНАЛИЗА ФИНАНСОВОЙ УСТОЙЧИВОСТИ НА ПРИМЕРЕ ООО АФ «Возрождение»</w:t>
      </w:r>
    </w:p>
    <w:p w:rsidR="009E6C18" w:rsidRPr="004812FB" w:rsidRDefault="009E6C18" w:rsidP="004812F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1223B" w:rsidRPr="004812FB" w:rsidRDefault="0031223B" w:rsidP="004812F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812FB">
        <w:rPr>
          <w:b/>
          <w:sz w:val="28"/>
          <w:szCs w:val="28"/>
        </w:rPr>
        <w:t>2.</w:t>
      </w:r>
      <w:r w:rsidR="007F048E" w:rsidRPr="004812FB">
        <w:rPr>
          <w:b/>
          <w:sz w:val="28"/>
          <w:szCs w:val="28"/>
        </w:rPr>
        <w:t>1</w:t>
      </w:r>
      <w:r w:rsidRPr="004812FB">
        <w:rPr>
          <w:b/>
          <w:sz w:val="28"/>
          <w:szCs w:val="28"/>
        </w:rPr>
        <w:t xml:space="preserve"> </w:t>
      </w:r>
      <w:r w:rsidR="00203DE6" w:rsidRPr="004812FB">
        <w:rPr>
          <w:b/>
          <w:sz w:val="28"/>
          <w:szCs w:val="28"/>
        </w:rPr>
        <w:t>Методики анализа финансовой устойчивости на основе абсолютных показателей</w:t>
      </w:r>
    </w:p>
    <w:p w:rsidR="00203DE6" w:rsidRPr="004812FB" w:rsidRDefault="00203DE6" w:rsidP="004812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03DE6" w:rsidRPr="004812FB" w:rsidRDefault="00203DE6" w:rsidP="004812FB">
      <w:pPr>
        <w:widowControl w:val="0"/>
        <w:shd w:val="clear" w:color="auto" w:fill="FFFFFF"/>
        <w:tabs>
          <w:tab w:val="left" w:pos="221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Анализ финансовой устойчивости предприятия проводится в основном на основе данных формы № 1 «Бухгалтерский баланс» и формы № 2 «Отчет о прибылях и убытках» [Приложения 1-6].</w:t>
      </w:r>
    </w:p>
    <w:p w:rsidR="00203DE6" w:rsidRPr="004812FB" w:rsidRDefault="00203DE6" w:rsidP="004812FB">
      <w:pPr>
        <w:widowControl w:val="0"/>
        <w:shd w:val="clear" w:color="auto" w:fill="FFFFFF"/>
        <w:tabs>
          <w:tab w:val="left" w:pos="221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Анализ бухгалтерского баланса (форма № 1) позволяет выявить: общую оценку структуры активов и их источников; ликвидность баланса; платежеспособность и кредитоспособность предприятия; вероятность банкротства; финансовую устойчивость; и классифицировать финансовое состояние предприятия по сводным критериям оценки бухгалтерского баланса.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Вертикальный анализ структуры активов и источников их формирования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ООО АФ «Возрождение»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представлен в Приложении 7.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Весь анализируемый период валюта баланса уменьшается, что отрицательно характеризует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баланс. В составе активов наибольший удельный вес принадлежит за все три года оборотным активам: в </w:t>
      </w:r>
      <w:smartTag w:uri="urn:schemas-microsoft-com:office:smarttags" w:element="metricconverter">
        <w:smartTagPr>
          <w:attr w:name="ProductID" w:val="2004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– 88 %, в </w:t>
      </w:r>
      <w:smartTag w:uri="urn:schemas-microsoft-com:office:smarttags" w:element="metricconverter">
        <w:smartTagPr>
          <w:attr w:name="ProductID" w:val="2005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 xml:space="preserve">. – 91,3 %, в </w:t>
      </w:r>
      <w:smartTag w:uri="urn:schemas-microsoft-com:office:smarttags" w:element="metricconverter">
        <w:smartTagPr>
          <w:attr w:name="ProductID" w:val="2006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93,5 %. В динамике удельный вес оборотных активов растет: на 5,5 % в </w:t>
      </w:r>
      <w:smartTag w:uri="urn:schemas-microsoft-com:office:smarttags" w:element="metricconverter">
        <w:smartTagPr>
          <w:attr w:name="ProductID" w:val="2006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в сравнении с </w:t>
      </w:r>
      <w:smartTag w:uri="urn:schemas-microsoft-com:office:smarttags" w:element="metricconverter">
        <w:smartTagPr>
          <w:attr w:name="ProductID" w:val="2004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., но в абсолютном выражении стоимость оборотных активов в </w:t>
      </w:r>
      <w:smartTag w:uri="urn:schemas-microsoft-com:office:smarttags" w:element="metricconverter">
        <w:smartTagPr>
          <w:attr w:name="ProductID" w:val="2006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уменьшилась на 1342 тыс. руб. по сравнению с </w:t>
      </w:r>
      <w:smartTag w:uri="urn:schemas-microsoft-com:office:smarttags" w:element="metricconverter">
        <w:smartTagPr>
          <w:attr w:name="ProductID" w:val="2004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Стоимость внеоборотных активов в </w:t>
      </w:r>
      <w:smartTag w:uri="urn:schemas-microsoft-com:office:smarttags" w:element="metricconverter">
        <w:smartTagPr>
          <w:attr w:name="ProductID" w:val="2006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уменьшилась по сравнению с </w:t>
      </w:r>
      <w:smartTag w:uri="urn:schemas-microsoft-com:office:smarttags" w:element="metricconverter">
        <w:smartTagPr>
          <w:attr w:name="ProductID" w:val="2004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>. на 1156 тыс. руб.,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удельный вес в структуре активов также уменьшился на 5,5 %.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>. в составе внеоборотных активов наибольший удельный вес составляет незавершенной строительство (5,3%), в составе оборотных активов -дебиторская задолженность, платежи по которой ожидаются в течение 12 месяцев после отчетной даты (42,7 %), удельный вес которой в структуре активов увеличился к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2006 г. на 30,8% по сравнению с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.. Следует обратить внимание, что на протяжении всего исследуемого периода увеличивается удельный вес в структуре активов денежных средств: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>. – на 18,4 %.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Пассив баланса положительно характеризует преобладание собственного капитала над заемным: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удельный вес собственного капитала в структуре источников формирования средств составляет 92,9 %,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 xml:space="preserve">. 96,8 %,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>. – 92,6 %. Наблюдается незначительное снижение удельного веса собственного капитала в структуре пассива на 0,3% (-2371 тыс. руб.).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На протяжении всего периода неизменными остаются долгосрочные обязательства, представленные статьей «отложенные налоговые обязательства: 0,4 % в структуре пассива баланса (65 тыс. руб.).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Краткосрочные обязательства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увеличились на 991 тыс. руб. за счет увеличения задолженности перед поставщиками и подрядчиками на 963 тыс. руб. и по налогам и сборам на 78 тыс. руб. Удельный вес в структуре пассивов краткосрочных обязательств увеличился с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>. на 6,5 %, но за счет уменьшения доли прочих краткосрочных обязательств на 6,2 %, краткосрочные обязательства в динамике за исследуемый период увеличились всего на 0,3 %.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Таким образом, положительно характеризует баланс ООО АФ «Возрождение» преобладание в структуре баланса оборотных активов и увеличение их удельного веса в динамике за исследуемый период в структуре имущества, увеличение доли денежных средств, преобладание удельного веса собственного капитала над заемным и снижение краткосрочных обязательств. Отрицательно характеризует баланс ООО АФ «Возрождение» увеличение доли дебиторской задолженности в структуре имущества и кредиторской задолженности в структуре источников средств; уменьшение валюты баланса.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Горизонтальный анализ динамики активов и источников их формирования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ООО АФ «Возрождение»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представлен в Приложении 8.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На протяжении исследуемого периода наблюдается снижение стоимости внеоборотных активов в среднем ежегодно на 31,5 %, в то время как оборотные активы уменьшаются в среднем ежегодно на 4,3 %. Снижение оборотных активов происходит за счет снижения краткосрочных финансовых вложений, которые уменьшаются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в среднем ежегодно на 47,7 %. По статьям «Денежные средства» темп роста в среднем ежегодно составляет 71,6%, «Дебиторская задолженность» увеличивается в среднем на 75,7 %, «НДС» - на 41,4 %, «Запасы» - на 99,6 %. По поводу запасов можно сказать, что их среднее увеличение на протяжении исследуемого периода объясняется увеличением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 xml:space="preserve">. на 734,1%, в то время как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>. их стоимость уменьшилась на 45,7 %.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В пассиве баланса наблюдается ежегодное снижение стоимости как собственного капитала, так и заемного: соответственно на 7,4 % и 7,2 %. Снижение стоимости заемного капитала следует из снижения стоимости прочих краткосрочных обязательств, которые к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>. аннулировались из баланса, в то время как кредиторская задолженность в среднем ежегодно увеличивалась на 241,5 %, при этом задолженность перед поставщиками и подрядчиками в среднем ежегодно увеличивалась на 939,3%, по налогам и сборам – на 184,4%, задолженность перед персоналам уменьшалась в среднем на 46,4 %, а перед государственными внебюджетными фондами на 72,6 %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В целом изменения в балансе отрицательные. Из этого следует: деятельность предприятия за исследуемый период можно охарактеризовать как неэффективную.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Для более детального анализа бухгалтерского баланса необходимо провести анализ ликвидности баланса, с целью определить платежеспособность организации. Ликвидность баланса определяется как степень покрытия обязательств организации ее активами, срок превращения которых в деньги соответствует сроку погашения обязательств. От ликвидности баланса следует отличать ликвидность активов, которая определяется как величина, обратная времени, необходимому для превращения их в денежные средства. Чем меньше время, которое потребуется, чтобы данный вид активов превратился в деньги, тем выше их ликвидность.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Анализ ликвидности заключается в сравнении средств по активу, сгруппированных по степени их ликвидности и расположенных в порядке убывания ликвидности, с обязательствами по пассиву, сгруппированными по срокам их погашения и расположенных в порядке возрастания сроков</w:t>
      </w:r>
      <w:r w:rsidR="00034F68" w:rsidRPr="004812FB">
        <w:rPr>
          <w:sz w:val="28"/>
          <w:szCs w:val="28"/>
        </w:rPr>
        <w:t xml:space="preserve"> [15, с. 123]</w:t>
      </w:r>
      <w:r w:rsidRPr="004812FB">
        <w:rPr>
          <w:sz w:val="28"/>
          <w:szCs w:val="28"/>
        </w:rPr>
        <w:t>.</w:t>
      </w:r>
    </w:p>
    <w:p w:rsidR="00034F68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 зависимости от степени ликвидности, т. е. скорости превращения в денежные средства, активы предприятия разделяются на следующие группы</w:t>
      </w:r>
      <w:r w:rsidR="00034F68" w:rsidRPr="004812FB">
        <w:rPr>
          <w:sz w:val="28"/>
          <w:szCs w:val="28"/>
        </w:rPr>
        <w:t xml:space="preserve"> [15, с. 126].</w:t>
      </w:r>
    </w:p>
    <w:p w:rsidR="00203DE6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Наиболее ликвидные активы – все статьи денежных средств предприятия и краткосрочные финансовые вложения (ценные бумаги). Данная группа рассчитывается следующим образом: </w:t>
      </w:r>
    </w:p>
    <w:p w:rsidR="004812FB" w:rsidRP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А1 </w:t>
      </w:r>
      <w:r w:rsidRPr="004812FB">
        <w:rPr>
          <w:sz w:val="28"/>
          <w:szCs w:val="28"/>
        </w:rPr>
        <w:t>= строка 250 (форма № 1) + строка 260 (форма № 1),</w:t>
      </w:r>
      <w:r w:rsidR="004812FB">
        <w:rPr>
          <w:sz w:val="28"/>
          <w:szCs w:val="28"/>
        </w:rPr>
        <w:t xml:space="preserve">  </w:t>
      </w:r>
      <w:r w:rsidRPr="004812FB">
        <w:rPr>
          <w:sz w:val="28"/>
          <w:szCs w:val="28"/>
        </w:rPr>
        <w:t>(1)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А1 – наиболее ликвидные активы;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250 (форма № 1) – краткосрочные финансовые вложения;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260 (форма № 1) – денежные средства.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Быстро реализуемые активы – дебиторская задолженность, платежи по которой ожидаются в течение 12 месяцев после отчетной даты: </w:t>
      </w:r>
    </w:p>
    <w:p w:rsidR="004812FB" w:rsidRDefault="004812FB" w:rsidP="004812FB">
      <w:pPr>
        <w:widowControl w:val="0"/>
        <w:tabs>
          <w:tab w:val="left" w:pos="306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03DE6" w:rsidRPr="004812FB" w:rsidRDefault="00203DE6" w:rsidP="004812FB">
      <w:pPr>
        <w:widowControl w:val="0"/>
        <w:tabs>
          <w:tab w:val="left" w:pos="3060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А2 </w:t>
      </w:r>
      <w:r w:rsidRPr="004812FB">
        <w:rPr>
          <w:sz w:val="28"/>
          <w:szCs w:val="28"/>
        </w:rPr>
        <w:t>= строка 240 (форма № 1),</w:t>
      </w:r>
      <w:r w:rsidR="004812FB">
        <w:rPr>
          <w:sz w:val="28"/>
          <w:szCs w:val="28"/>
        </w:rPr>
        <w:t xml:space="preserve">      </w:t>
      </w:r>
      <w:r w:rsidRPr="004812FB">
        <w:rPr>
          <w:sz w:val="28"/>
          <w:szCs w:val="28"/>
        </w:rPr>
        <w:t xml:space="preserve"> (2)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А2 – быстро реализуемые активы;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240 (форма № 1) – дебиторская задолженность, платежи по которой ожидаются в течение 12 месяцев после отчетной даты.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Медленно реализуемые активы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– запасы за минусом расходов будущих периодов, НДС, и прочие оборотные активы: 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А3 </w:t>
      </w:r>
      <w:r w:rsidRPr="004812FB">
        <w:rPr>
          <w:sz w:val="28"/>
          <w:szCs w:val="28"/>
        </w:rPr>
        <w:t>= строка 210 (форма № 1) + строка 220 (форма № 1) +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+ строка 270 (форма № 1)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- строка 216 (форма № 1),</w:t>
      </w:r>
      <w:r w:rsidR="004812FB">
        <w:rPr>
          <w:sz w:val="28"/>
          <w:szCs w:val="28"/>
        </w:rPr>
        <w:t xml:space="preserve">            </w:t>
      </w:r>
      <w:r w:rsidRPr="004812FB">
        <w:rPr>
          <w:sz w:val="28"/>
          <w:szCs w:val="28"/>
        </w:rPr>
        <w:t>(3)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А3 – медленно реализуемые активы;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210 (форма № 1) – запасы;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220 (форма № 1) – налог на добавленную стоимость по приобретенным ценностям;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270 (форма № 1) – прочие оборотные активы;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216 (форма № 1) – расходы будущих периодов.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Труднореализуемые активы – внеоборотные активы, дебиторская задолженность, платежи по которой ожидаются более, чем через 12 месяцев после отчетной даты:</w:t>
      </w:r>
      <w:r w:rsidR="004812FB">
        <w:rPr>
          <w:sz w:val="28"/>
          <w:szCs w:val="28"/>
        </w:rPr>
        <w:t xml:space="preserve"> 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А4 </w:t>
      </w:r>
      <w:r w:rsidRPr="004812FB">
        <w:rPr>
          <w:sz w:val="28"/>
          <w:szCs w:val="28"/>
        </w:rPr>
        <w:t>= строка 190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(форма № 1) + строка 230 (форма № 1),</w:t>
      </w:r>
      <w:r w:rsidR="004812FB">
        <w:rPr>
          <w:sz w:val="28"/>
          <w:szCs w:val="28"/>
        </w:rPr>
        <w:t xml:space="preserve">     </w:t>
      </w:r>
      <w:r w:rsidRPr="004812FB">
        <w:rPr>
          <w:sz w:val="28"/>
          <w:szCs w:val="28"/>
        </w:rPr>
        <w:t xml:space="preserve">(4) 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А4 – труднореализуемые активы;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190 (форма № 1) – стоимость внеоборотных активов;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230 (форма № 1) – дебиторская задолженность, платежи по которой ожидаются более чем через 12 месяцев после отчетной даты.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Пассивы баланса группируются по степени возрастания сроков погашения обязательств.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Наиболее срочные обязательства – кредиторская задолженность, задолженность перед участниками (учредителями) по выплате доходов, прочие краткосрочные обязательства, а также ссуды, не погашенные в срок (по данным приложений к бухгалтерскому балансу): </w:t>
      </w:r>
    </w:p>
    <w:p w:rsidR="00203DE6" w:rsidRP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03DE6" w:rsidRPr="004812FB">
        <w:rPr>
          <w:bCs/>
          <w:sz w:val="28"/>
          <w:szCs w:val="28"/>
        </w:rPr>
        <w:t xml:space="preserve">П1 </w:t>
      </w:r>
      <w:r w:rsidR="00203DE6" w:rsidRPr="004812FB">
        <w:rPr>
          <w:sz w:val="28"/>
          <w:szCs w:val="28"/>
        </w:rPr>
        <w:t xml:space="preserve">= строка 620 (форма № 1) + строка 630 (форма № 1) +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+ строка 660 (форма № 1),</w:t>
      </w:r>
      <w:r w:rsidR="004812FB">
        <w:rPr>
          <w:sz w:val="28"/>
          <w:szCs w:val="28"/>
        </w:rPr>
        <w:t xml:space="preserve">   </w:t>
      </w:r>
      <w:r w:rsidRPr="004812FB">
        <w:rPr>
          <w:sz w:val="28"/>
          <w:szCs w:val="28"/>
        </w:rPr>
        <w:t>(5)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П1 – наиболее срочные обязательства;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620 (форма № 1) – кредиторская задолженность;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630 (форма № 1) – задолженность перед участниками (учредителями) по выплате доходов;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660 (форма № 1) – прочие краткосрочные обязательства.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Краткосрочные пассивы</w:t>
      </w:r>
      <w:r w:rsidRPr="004812FB">
        <w:rPr>
          <w:bCs/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– краткосрочные кредиты и займы, подлежащие погашению в течение 12 месяцев после отчетной даты (кроме непогашенных в срок): </w:t>
      </w:r>
    </w:p>
    <w:p w:rsidR="004812FB" w:rsidRDefault="004812FB" w:rsidP="004812FB">
      <w:pPr>
        <w:widowControl w:val="0"/>
        <w:tabs>
          <w:tab w:val="left" w:pos="2880"/>
          <w:tab w:val="left" w:pos="450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03DE6" w:rsidRPr="004812FB" w:rsidRDefault="00203DE6" w:rsidP="004812FB">
      <w:pPr>
        <w:widowControl w:val="0"/>
        <w:tabs>
          <w:tab w:val="left" w:pos="2880"/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П2 </w:t>
      </w:r>
      <w:r w:rsidRPr="004812FB">
        <w:rPr>
          <w:sz w:val="28"/>
          <w:szCs w:val="28"/>
        </w:rPr>
        <w:t>= строка 610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(форма № 1),</w:t>
      </w:r>
      <w:r w:rsidR="004812FB">
        <w:rPr>
          <w:sz w:val="28"/>
          <w:szCs w:val="28"/>
        </w:rPr>
        <w:t xml:space="preserve">                           </w:t>
      </w:r>
      <w:r w:rsidRPr="004812FB">
        <w:rPr>
          <w:sz w:val="28"/>
          <w:szCs w:val="28"/>
        </w:rPr>
        <w:t>(6)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П2 – краткосрочные пассивы;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610 (форма № 1) – краткосрочные займы и кредиты.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Долгосрочные пассивы – это долгосрочные кредиты и займы, прочие долгосрочные обязательства (за минусом непогашенных в срок): </w:t>
      </w:r>
    </w:p>
    <w:p w:rsidR="004812FB" w:rsidRDefault="004812FB" w:rsidP="004812FB">
      <w:pPr>
        <w:widowControl w:val="0"/>
        <w:tabs>
          <w:tab w:val="left" w:pos="288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03DE6" w:rsidRPr="004812FB" w:rsidRDefault="00203DE6" w:rsidP="004812FB">
      <w:pPr>
        <w:widowControl w:val="0"/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П3 </w:t>
      </w:r>
      <w:r w:rsidRPr="004812FB">
        <w:rPr>
          <w:sz w:val="28"/>
          <w:szCs w:val="28"/>
        </w:rPr>
        <w:t>= строка 590 (форма № 1),</w:t>
      </w:r>
      <w:r w:rsidR="004812FB">
        <w:rPr>
          <w:sz w:val="28"/>
          <w:szCs w:val="28"/>
        </w:rPr>
        <w:t xml:space="preserve">                             </w:t>
      </w:r>
      <w:r w:rsidRPr="004812FB">
        <w:rPr>
          <w:sz w:val="28"/>
          <w:szCs w:val="28"/>
        </w:rPr>
        <w:t xml:space="preserve"> (7)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П3 – долгосрочные пассивы;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590 (форма № 1) – общая стоимость долгосрочных обязательств.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Постоянные пассивы или устойчивые – капитал и резервы, доходы будущих периодов за минусом расходов будущих периодов, резервы предстоящих расходов: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 xml:space="preserve">П4 </w:t>
      </w:r>
      <w:r w:rsidRPr="004812FB">
        <w:rPr>
          <w:sz w:val="28"/>
          <w:szCs w:val="28"/>
        </w:rPr>
        <w:t xml:space="preserve">= строка 490 (форма № 1) + строка 640 (форма № 1) –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- строка 216 (форма № 1) + строка 650 (форма № 1),</w:t>
      </w:r>
      <w:r w:rsidR="004812FB">
        <w:rPr>
          <w:sz w:val="28"/>
          <w:szCs w:val="28"/>
        </w:rPr>
        <w:t xml:space="preserve">            </w:t>
      </w:r>
      <w:r w:rsidRPr="004812FB">
        <w:rPr>
          <w:sz w:val="28"/>
          <w:szCs w:val="28"/>
        </w:rPr>
        <w:t xml:space="preserve"> (8)</w:t>
      </w:r>
    </w:p>
    <w:p w:rsidR="00203DE6" w:rsidRP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3DE6" w:rsidRPr="004812FB">
        <w:rPr>
          <w:sz w:val="28"/>
          <w:szCs w:val="28"/>
        </w:rPr>
        <w:t>где П4 – постоянные пассивы;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490 (форма № 1) – капиталы и резервы;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640 (форма № 1) – доходы будущих периодов;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строка 216 (форма № 1) – расходы будущих периодов;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строка 650 (форма № 1) – резервы предстоящих расходов.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Для определения ликвидности баланса следует сопоставить итоги приведенных групп по активу и пассиву. Баланс считается абсолютно ликвидным, если имеют место следующие соотношения: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А1≥П1; А2≥П2; А3≥П3; А4≤П4.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 случаях, когда одно или несколько неравенств имеют противоположный знак от зафиксированного в оптимальном варианте, ликвидность баланса в большей или меньшей степени отличается от абсолютной. При этом недостаток средств по одной группе активов компенсируется их избытком по другой группе в стоимостной оценке; в реальной же ситуации менее ликвидные активы не могут заместить более ликвидные.</w:t>
      </w:r>
      <w:r w:rsidR="00281ACC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Анализ ликвидности представлен в таблице </w:t>
      </w:r>
      <w:r w:rsidR="00281ACC" w:rsidRPr="004812FB">
        <w:rPr>
          <w:sz w:val="28"/>
          <w:szCs w:val="28"/>
        </w:rPr>
        <w:t>3</w:t>
      </w:r>
      <w:r w:rsidR="00034F68" w:rsidRPr="004812FB">
        <w:rPr>
          <w:sz w:val="28"/>
          <w:szCs w:val="28"/>
        </w:rPr>
        <w:t xml:space="preserve"> [Приложение 9]</w:t>
      </w:r>
      <w:r w:rsidR="00281ACC" w:rsidRPr="004812FB">
        <w:rPr>
          <w:sz w:val="28"/>
          <w:szCs w:val="28"/>
        </w:rPr>
        <w:t>.</w:t>
      </w:r>
    </w:p>
    <w:p w:rsidR="00203DE6" w:rsidRPr="004812FB" w:rsidRDefault="00281ACC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</w:t>
      </w:r>
      <w:r w:rsidR="00203DE6" w:rsidRPr="004812FB">
        <w:rPr>
          <w:sz w:val="28"/>
          <w:szCs w:val="28"/>
        </w:rPr>
        <w:t xml:space="preserve"> ООО АФ «Возрождение» сопоставление групп по активу и пассиву имеет следующий вид: А1≥П1; А2≥П2; А3≥П3; А4≤П4. Таким образом, на протяжении всего исследуемого периода баланс </w:t>
      </w:r>
      <w:r w:rsidRPr="004812FB">
        <w:rPr>
          <w:sz w:val="28"/>
          <w:szCs w:val="28"/>
        </w:rPr>
        <w:t>предприятия</w:t>
      </w:r>
      <w:r w:rsidR="00203DE6" w:rsidRPr="004812FB">
        <w:rPr>
          <w:sz w:val="28"/>
          <w:szCs w:val="28"/>
        </w:rPr>
        <w:t xml:space="preserve"> абсолютно ликвидный. Предприятие имеет все возможности в случае необходимости рассчитаться по своим обязательствам. В динамике за три года наблюдается уменьшение наиболее ликвидных активов и труднореализуемых активов, и рост быстрореализуемых активов и медленно реализуемых активов.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Для уточнения степени ликвидности баланса проведем коэффициентный анализ показателей платежеспособности предприятия, который представлен в таблице </w:t>
      </w:r>
      <w:r w:rsidR="00281ACC" w:rsidRPr="004812FB">
        <w:rPr>
          <w:sz w:val="28"/>
          <w:szCs w:val="28"/>
        </w:rPr>
        <w:t>4</w:t>
      </w:r>
      <w:r w:rsidRPr="004812FB">
        <w:rPr>
          <w:sz w:val="28"/>
          <w:szCs w:val="28"/>
        </w:rPr>
        <w:t>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Для оценки ликвидности баланса в целом используется общий показатель ликвидности</w:t>
      </w:r>
      <w:r w:rsidR="00034F68" w:rsidRPr="004812FB">
        <w:rPr>
          <w:sz w:val="28"/>
          <w:szCs w:val="28"/>
        </w:rPr>
        <w:t xml:space="preserve"> [16, с. 59]</w:t>
      </w:r>
      <w:r w:rsidRPr="004812FB">
        <w:rPr>
          <w:sz w:val="28"/>
          <w:szCs w:val="28"/>
        </w:rPr>
        <w:t>:</w:t>
      </w:r>
    </w:p>
    <w:p w:rsidR="00203DE6" w:rsidRPr="004812FB" w:rsidRDefault="004812FB" w:rsidP="004812FB">
      <w:pPr>
        <w:widowControl w:val="0"/>
        <w:tabs>
          <w:tab w:val="left" w:pos="30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90626">
        <w:rPr>
          <w:position w:val="-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38.25pt">
            <v:imagedata r:id="rId7" o:title=""/>
          </v:shape>
        </w:pict>
      </w:r>
      <w:r w:rsidR="00203DE6" w:rsidRPr="004812FB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</w:t>
      </w:r>
      <w:r w:rsidR="00203DE6" w:rsidRPr="004812FB">
        <w:rPr>
          <w:sz w:val="28"/>
          <w:szCs w:val="28"/>
        </w:rPr>
        <w:t>(</w:t>
      </w:r>
      <w:r w:rsidR="00CC6A41" w:rsidRPr="004812FB">
        <w:rPr>
          <w:sz w:val="28"/>
          <w:szCs w:val="28"/>
        </w:rPr>
        <w:t>9</w:t>
      </w:r>
      <w:r w:rsidR="00203DE6" w:rsidRPr="004812FB">
        <w:rPr>
          <w:sz w:val="28"/>
          <w:szCs w:val="28"/>
        </w:rPr>
        <w:t>)</w:t>
      </w:r>
    </w:p>
    <w:p w:rsidR="004812FB" w:rsidRDefault="004812FB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К</w:t>
      </w:r>
      <w:r w:rsidRPr="004812FB">
        <w:rPr>
          <w:sz w:val="28"/>
          <w:szCs w:val="28"/>
          <w:vertAlign w:val="subscript"/>
        </w:rPr>
        <w:t>об</w:t>
      </w:r>
      <w:r w:rsidRPr="004812FB">
        <w:rPr>
          <w:sz w:val="28"/>
          <w:szCs w:val="28"/>
        </w:rPr>
        <w:t xml:space="preserve"> – общий показатель ликвидности;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rPr>
          <w:sz w:val="28"/>
          <w:szCs w:val="28"/>
        </w:rPr>
      </w:pPr>
      <w:r w:rsidRPr="004812FB">
        <w:rPr>
          <w:sz w:val="28"/>
          <w:szCs w:val="28"/>
        </w:rPr>
        <w:t>А1 – наиболее ликвидные активы;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rPr>
          <w:sz w:val="28"/>
          <w:szCs w:val="28"/>
        </w:rPr>
      </w:pPr>
      <w:r w:rsidRPr="004812FB">
        <w:rPr>
          <w:sz w:val="28"/>
          <w:szCs w:val="28"/>
        </w:rPr>
        <w:t>А2 – быстро реализуемые активы;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rPr>
          <w:sz w:val="28"/>
          <w:szCs w:val="28"/>
        </w:rPr>
      </w:pPr>
      <w:r w:rsidRPr="004812FB">
        <w:rPr>
          <w:sz w:val="28"/>
          <w:szCs w:val="28"/>
        </w:rPr>
        <w:t>А3 – медленно реализуемые активы;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rPr>
          <w:sz w:val="28"/>
          <w:szCs w:val="28"/>
        </w:rPr>
      </w:pPr>
      <w:r w:rsidRPr="004812FB">
        <w:rPr>
          <w:sz w:val="28"/>
          <w:szCs w:val="28"/>
        </w:rPr>
        <w:t>П1 – наиболее срочные обязательства;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rPr>
          <w:sz w:val="28"/>
          <w:szCs w:val="28"/>
        </w:rPr>
      </w:pPr>
      <w:r w:rsidRPr="004812FB">
        <w:rPr>
          <w:sz w:val="28"/>
          <w:szCs w:val="28"/>
        </w:rPr>
        <w:t>П2 – краткосрочные пассивы;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rPr>
          <w:sz w:val="28"/>
          <w:szCs w:val="28"/>
        </w:rPr>
      </w:pPr>
      <w:r w:rsidRPr="004812FB">
        <w:rPr>
          <w:sz w:val="28"/>
          <w:szCs w:val="28"/>
        </w:rPr>
        <w:t>П3 – долгосрочные пассивы.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Установленное нормативное значение общего показателя ликвидности должно быть равно 1 или больше 1.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Коэффициент абсолютной ликвидности показывает, какую часть краткосрочной задолженности организация может погасить за счет денежных средств. Нормативное значение от 0,2 до 0,7:</w:t>
      </w:r>
    </w:p>
    <w:p w:rsidR="004812FB" w:rsidRDefault="004812FB" w:rsidP="004812FB">
      <w:pPr>
        <w:pStyle w:val="aa"/>
        <w:widowControl w:val="0"/>
        <w:tabs>
          <w:tab w:val="left" w:pos="4140"/>
          <w:tab w:val="left" w:pos="450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090626" w:rsidP="004812FB">
      <w:pPr>
        <w:pStyle w:val="aa"/>
        <w:widowControl w:val="0"/>
        <w:tabs>
          <w:tab w:val="left" w:pos="4140"/>
          <w:tab w:val="left" w:pos="45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26" type="#_x0000_t75" style="width:84.75pt;height:35.25pt">
            <v:imagedata r:id="rId8" o:title=""/>
          </v:shape>
        </w:pict>
      </w:r>
      <w:r w:rsidR="00203DE6" w:rsidRPr="004812FB">
        <w:rPr>
          <w:sz w:val="28"/>
          <w:szCs w:val="28"/>
        </w:rPr>
        <w:t>,</w:t>
      </w:r>
      <w:r w:rsidR="004812FB">
        <w:rPr>
          <w:sz w:val="28"/>
          <w:szCs w:val="28"/>
        </w:rPr>
        <w:t xml:space="preserve">                </w:t>
      </w:r>
      <w:r w:rsidR="00203DE6" w:rsidRPr="004812FB">
        <w:rPr>
          <w:sz w:val="28"/>
          <w:szCs w:val="28"/>
        </w:rPr>
        <w:t xml:space="preserve"> (</w:t>
      </w:r>
      <w:r w:rsidR="00CC6A41" w:rsidRPr="004812FB">
        <w:rPr>
          <w:sz w:val="28"/>
          <w:szCs w:val="28"/>
        </w:rPr>
        <w:t>10</w:t>
      </w:r>
      <w:r w:rsidR="00203DE6" w:rsidRPr="004812FB">
        <w:rPr>
          <w:sz w:val="28"/>
          <w:szCs w:val="28"/>
        </w:rPr>
        <w:t>)</w:t>
      </w:r>
    </w:p>
    <w:p w:rsidR="004812FB" w:rsidRDefault="004812FB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К</w:t>
      </w:r>
      <w:r w:rsidRPr="004812FB">
        <w:rPr>
          <w:sz w:val="28"/>
          <w:szCs w:val="28"/>
          <w:vertAlign w:val="subscript"/>
        </w:rPr>
        <w:t>ал</w:t>
      </w:r>
      <w:r w:rsidRPr="004812FB">
        <w:rPr>
          <w:sz w:val="28"/>
          <w:szCs w:val="28"/>
        </w:rPr>
        <w:t xml:space="preserve"> – коэффициент абсолютной ликвидности.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Коэффициент «критической оценки» показывает, какая часть текущих обязательств может быть погашена немедленно за счет средств на различных счетах, в краткосрочных ценных бумагах, а также поступлений по расчетам. Нормальным считается значение 0,7-0,8:</w:t>
      </w:r>
    </w:p>
    <w:p w:rsid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09062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27" type="#_x0000_t75" style="width:84.75pt;height:35.25pt">
            <v:imagedata r:id="rId9" o:title=""/>
          </v:shape>
        </w:pict>
      </w:r>
      <w:r w:rsidR="00203DE6" w:rsidRPr="004812FB">
        <w:rPr>
          <w:sz w:val="28"/>
          <w:szCs w:val="28"/>
        </w:rPr>
        <w:t>,</w:t>
      </w:r>
      <w:r w:rsidR="004812FB">
        <w:rPr>
          <w:sz w:val="28"/>
          <w:szCs w:val="28"/>
        </w:rPr>
        <w:t xml:space="preserve">               </w:t>
      </w:r>
      <w:r w:rsidR="00203DE6" w:rsidRPr="004812FB">
        <w:rPr>
          <w:sz w:val="28"/>
          <w:szCs w:val="28"/>
        </w:rPr>
        <w:t xml:space="preserve"> (</w:t>
      </w:r>
      <w:r w:rsidR="00CC6A41" w:rsidRPr="004812FB">
        <w:rPr>
          <w:sz w:val="28"/>
          <w:szCs w:val="28"/>
        </w:rPr>
        <w:t>11</w:t>
      </w:r>
      <w:r w:rsidR="00203DE6" w:rsidRPr="004812FB">
        <w:rPr>
          <w:sz w:val="28"/>
          <w:szCs w:val="28"/>
        </w:rPr>
        <w:t>)</w:t>
      </w:r>
    </w:p>
    <w:p w:rsidR="004812FB" w:rsidRDefault="004812FB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К</w:t>
      </w:r>
      <w:r w:rsidRPr="004812FB">
        <w:rPr>
          <w:sz w:val="28"/>
          <w:szCs w:val="28"/>
          <w:vertAlign w:val="subscript"/>
        </w:rPr>
        <w:t>ко</w:t>
      </w:r>
      <w:r w:rsidRPr="004812FB">
        <w:rPr>
          <w:sz w:val="28"/>
          <w:szCs w:val="28"/>
        </w:rPr>
        <w:t xml:space="preserve"> – коэффициент «критической оценки».</w:t>
      </w:r>
      <w:r w:rsidR="004812FB">
        <w:rPr>
          <w:sz w:val="28"/>
          <w:szCs w:val="28"/>
        </w:rPr>
        <w:t xml:space="preserve"> 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Коэффициент текущей ликвидности показывает, какую часть текущих обязательств по кредитам и расчетам можно погасить, мобилизовав все оборотные средства. Это главный показатель платежеспособности. Нормальным значением для данного показателя считаются соотношения от 1,5 до 3:</w:t>
      </w:r>
    </w:p>
    <w:p w:rsidR="004812FB" w:rsidRDefault="004812FB" w:rsidP="004812FB">
      <w:pPr>
        <w:widowControl w:val="0"/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</w:t>
      </w:r>
      <w:r w:rsidRPr="004812FB">
        <w:rPr>
          <w:sz w:val="28"/>
          <w:szCs w:val="28"/>
          <w:vertAlign w:val="subscript"/>
        </w:rPr>
        <w:t>тл</w:t>
      </w:r>
      <w:r w:rsidRPr="004812FB">
        <w:rPr>
          <w:sz w:val="28"/>
          <w:szCs w:val="28"/>
        </w:rPr>
        <w:t xml:space="preserve"> = </w:t>
      </w:r>
      <w:r w:rsidR="00090626">
        <w:rPr>
          <w:position w:val="-26"/>
          <w:sz w:val="28"/>
          <w:szCs w:val="28"/>
        </w:rPr>
        <w:pict>
          <v:shape id="_x0000_i1028" type="#_x0000_t75" style="width:83.25pt;height:35.25pt">
            <v:imagedata r:id="rId10" o:title=""/>
          </v:shape>
        </w:pict>
      </w:r>
      <w:r w:rsidRPr="004812FB">
        <w:rPr>
          <w:sz w:val="28"/>
          <w:szCs w:val="28"/>
        </w:rPr>
        <w:t>,</w:t>
      </w:r>
      <w:r w:rsidR="004812FB">
        <w:rPr>
          <w:sz w:val="28"/>
          <w:szCs w:val="28"/>
        </w:rPr>
        <w:t xml:space="preserve">                                  </w:t>
      </w:r>
      <w:r w:rsidRPr="004812FB">
        <w:rPr>
          <w:sz w:val="28"/>
          <w:szCs w:val="28"/>
        </w:rPr>
        <w:t xml:space="preserve"> (</w:t>
      </w:r>
      <w:r w:rsidR="00CC6A41" w:rsidRPr="004812FB">
        <w:rPr>
          <w:sz w:val="28"/>
          <w:szCs w:val="28"/>
        </w:rPr>
        <w:t>12</w:t>
      </w:r>
      <w:r w:rsidRPr="004812FB">
        <w:rPr>
          <w:sz w:val="28"/>
          <w:szCs w:val="28"/>
        </w:rPr>
        <w:t>)</w:t>
      </w:r>
    </w:p>
    <w:p w:rsidR="004812FB" w:rsidRDefault="004812FB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К</w:t>
      </w:r>
      <w:r w:rsidRPr="004812FB">
        <w:rPr>
          <w:sz w:val="28"/>
          <w:szCs w:val="28"/>
          <w:vertAlign w:val="subscript"/>
        </w:rPr>
        <w:t>тл</w:t>
      </w:r>
      <w:r w:rsidRPr="004812FB">
        <w:rPr>
          <w:sz w:val="28"/>
          <w:szCs w:val="28"/>
        </w:rPr>
        <w:t xml:space="preserve"> – коэффициент текущей ликвидности.</w:t>
      </w:r>
      <w:r w:rsidR="004812FB">
        <w:rPr>
          <w:sz w:val="28"/>
          <w:szCs w:val="28"/>
        </w:rPr>
        <w:t xml:space="preserve">  </w:t>
      </w:r>
      <w:r w:rsidRPr="004812FB">
        <w:rPr>
          <w:sz w:val="28"/>
          <w:szCs w:val="28"/>
        </w:rPr>
        <w:t xml:space="preserve"> </w:t>
      </w:r>
    </w:p>
    <w:p w:rsidR="00203DE6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Коэффициент обеспеченности собственными средствами характеризует наличие собственных оборотных средств у организации, необходимых для ее финансовой устойчивости. Он должен быть не менее 0,1:</w:t>
      </w:r>
    </w:p>
    <w:p w:rsidR="004812FB" w:rsidRP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</w:t>
      </w:r>
      <w:r w:rsidRPr="004812FB">
        <w:rPr>
          <w:sz w:val="28"/>
          <w:szCs w:val="28"/>
          <w:vertAlign w:val="subscript"/>
        </w:rPr>
        <w:t>ос</w:t>
      </w:r>
      <w:r w:rsidRPr="004812FB">
        <w:rPr>
          <w:sz w:val="28"/>
          <w:szCs w:val="28"/>
        </w:rPr>
        <w:t xml:space="preserve"> = </w:t>
      </w:r>
      <w:r w:rsidR="00090626">
        <w:rPr>
          <w:position w:val="-28"/>
          <w:sz w:val="28"/>
          <w:szCs w:val="28"/>
        </w:rPr>
        <w:pict>
          <v:shape id="_x0000_i1029" type="#_x0000_t75" style="width:81pt;height:36pt">
            <v:imagedata r:id="rId11" o:title=""/>
          </v:shape>
        </w:pict>
      </w:r>
      <w:r w:rsidRPr="004812FB">
        <w:rPr>
          <w:sz w:val="28"/>
          <w:szCs w:val="28"/>
        </w:rPr>
        <w:t>,</w:t>
      </w:r>
      <w:r w:rsidR="004812FB">
        <w:rPr>
          <w:sz w:val="28"/>
          <w:szCs w:val="28"/>
        </w:rPr>
        <w:t xml:space="preserve">                                   </w:t>
      </w:r>
      <w:r w:rsidRPr="004812FB">
        <w:rPr>
          <w:sz w:val="28"/>
          <w:szCs w:val="28"/>
        </w:rPr>
        <w:t>(</w:t>
      </w:r>
      <w:r w:rsidR="00CC6A41" w:rsidRPr="004812FB">
        <w:rPr>
          <w:sz w:val="28"/>
          <w:szCs w:val="28"/>
        </w:rPr>
        <w:t>13</w:t>
      </w:r>
      <w:r w:rsidRPr="004812FB">
        <w:rPr>
          <w:sz w:val="28"/>
          <w:szCs w:val="28"/>
        </w:rPr>
        <w:t>)</w:t>
      </w:r>
    </w:p>
    <w:p w:rsidR="004812FB" w:rsidRDefault="004812FB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К</w:t>
      </w:r>
      <w:r w:rsidRPr="004812FB">
        <w:rPr>
          <w:sz w:val="28"/>
          <w:szCs w:val="28"/>
          <w:vertAlign w:val="subscript"/>
        </w:rPr>
        <w:t>ос</w:t>
      </w:r>
      <w:r w:rsidRPr="004812FB">
        <w:rPr>
          <w:sz w:val="28"/>
          <w:szCs w:val="28"/>
        </w:rPr>
        <w:t xml:space="preserve"> – коэффициент обеспеченности собственными средствами;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А4 – труднореализуемые активы;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П4 – постоянные пассивы.</w:t>
      </w: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Коэффициент восстановления (утраты) платежеспособности </w:t>
      </w:r>
      <w:r w:rsidR="00034F68" w:rsidRPr="004812FB">
        <w:rPr>
          <w:sz w:val="28"/>
          <w:szCs w:val="28"/>
        </w:rPr>
        <w:t>(К</w:t>
      </w:r>
      <w:r w:rsidR="00034F68" w:rsidRPr="004812FB">
        <w:rPr>
          <w:sz w:val="28"/>
          <w:szCs w:val="28"/>
          <w:vertAlign w:val="subscript"/>
        </w:rPr>
        <w:t>в/у</w:t>
      </w:r>
      <w:r w:rsidR="00034F68" w:rsidRPr="004812FB">
        <w:rPr>
          <w:sz w:val="28"/>
          <w:szCs w:val="28"/>
        </w:rPr>
        <w:t xml:space="preserve">) </w:t>
      </w:r>
      <w:r w:rsidRPr="004812FB">
        <w:rPr>
          <w:sz w:val="28"/>
          <w:szCs w:val="28"/>
        </w:rPr>
        <w:t>показывает на сколько повысилась или уменьшилась платежеспособность предприятия за исследуемый период:</w:t>
      </w:r>
    </w:p>
    <w:p w:rsidR="004812FB" w:rsidRDefault="004812FB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</w:t>
      </w:r>
      <w:r w:rsidRPr="004812FB">
        <w:rPr>
          <w:sz w:val="28"/>
          <w:szCs w:val="28"/>
          <w:vertAlign w:val="subscript"/>
        </w:rPr>
        <w:t>в/у</w:t>
      </w:r>
      <w:r w:rsidRPr="004812FB">
        <w:rPr>
          <w:sz w:val="28"/>
          <w:szCs w:val="28"/>
        </w:rPr>
        <w:t xml:space="preserve"> = К</w:t>
      </w:r>
      <w:r w:rsidRPr="004812FB">
        <w:rPr>
          <w:sz w:val="28"/>
          <w:szCs w:val="28"/>
          <w:vertAlign w:val="subscript"/>
        </w:rPr>
        <w:t>тл</w:t>
      </w:r>
      <w:r w:rsidRPr="004812FB">
        <w:rPr>
          <w:sz w:val="28"/>
          <w:szCs w:val="28"/>
        </w:rPr>
        <w:t xml:space="preserve">(на конец года) + </w:t>
      </w:r>
      <w:r w:rsidR="00090626">
        <w:rPr>
          <w:position w:val="-26"/>
          <w:sz w:val="28"/>
          <w:szCs w:val="28"/>
        </w:rPr>
        <w:pict>
          <v:shape id="_x0000_i1030" type="#_x0000_t75" style="width:18pt;height:35.25pt">
            <v:imagedata r:id="rId12" o:title=""/>
          </v:shape>
        </w:pict>
      </w:r>
      <w:r w:rsidRPr="004812FB">
        <w:rPr>
          <w:sz w:val="28"/>
          <w:szCs w:val="28"/>
        </w:rPr>
        <w:t xml:space="preserve"> К</w:t>
      </w:r>
      <w:r w:rsidRPr="004812FB">
        <w:rPr>
          <w:sz w:val="28"/>
          <w:szCs w:val="28"/>
          <w:vertAlign w:val="subscript"/>
        </w:rPr>
        <w:t>тл</w:t>
      </w:r>
      <w:r w:rsidRPr="004812FB">
        <w:rPr>
          <w:sz w:val="28"/>
          <w:szCs w:val="28"/>
        </w:rPr>
        <w:t xml:space="preserve">(на конец года) </w:t>
      </w:r>
      <w:r w:rsidR="00F438DC" w:rsidRPr="004812FB">
        <w:rPr>
          <w:sz w:val="28"/>
          <w:szCs w:val="28"/>
        </w:rPr>
        <w:t>–</w:t>
      </w:r>
      <w:r w:rsidRPr="004812FB">
        <w:rPr>
          <w:sz w:val="28"/>
          <w:szCs w:val="28"/>
        </w:rPr>
        <w:t xml:space="preserve"> К</w:t>
      </w:r>
      <w:r w:rsidRPr="004812FB">
        <w:rPr>
          <w:sz w:val="28"/>
          <w:szCs w:val="28"/>
          <w:vertAlign w:val="subscript"/>
        </w:rPr>
        <w:t>тл</w:t>
      </w:r>
      <w:r w:rsidRPr="004812FB">
        <w:rPr>
          <w:sz w:val="28"/>
          <w:szCs w:val="28"/>
        </w:rPr>
        <w:t>(на начало года)</w:t>
      </w:r>
      <w:r w:rsidR="00F438DC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(</w:t>
      </w:r>
      <w:r w:rsidR="00CC6A41" w:rsidRPr="004812FB">
        <w:rPr>
          <w:sz w:val="28"/>
          <w:szCs w:val="28"/>
        </w:rPr>
        <w:t>14</w:t>
      </w:r>
      <w:r w:rsidRPr="004812FB">
        <w:rPr>
          <w:sz w:val="28"/>
          <w:szCs w:val="28"/>
        </w:rPr>
        <w:t>)</w:t>
      </w:r>
    </w:p>
    <w:p w:rsidR="00203DE6" w:rsidRPr="004812FB" w:rsidRDefault="004812FB" w:rsidP="004812FB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03DE6" w:rsidRPr="004812F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438DC" w:rsidRPr="004812FB">
        <w:rPr>
          <w:rFonts w:ascii="Times New Roman" w:hAnsi="Times New Roman" w:cs="Times New Roman"/>
          <w:sz w:val="28"/>
          <w:szCs w:val="28"/>
        </w:rPr>
        <w:t>4</w:t>
      </w:r>
    </w:p>
    <w:p w:rsidR="00203DE6" w:rsidRPr="004812FB" w:rsidRDefault="00203DE6" w:rsidP="004812FB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2FB">
        <w:rPr>
          <w:rFonts w:ascii="Times New Roman" w:hAnsi="Times New Roman" w:cs="Times New Roman"/>
          <w:sz w:val="28"/>
          <w:szCs w:val="28"/>
        </w:rPr>
        <w:t>Анализ показателей платежеспособности ООО</w:t>
      </w:r>
      <w:r w:rsidR="00F438DC" w:rsidRPr="004812FB">
        <w:rPr>
          <w:rFonts w:ascii="Times New Roman" w:hAnsi="Times New Roman" w:cs="Times New Roman"/>
          <w:sz w:val="28"/>
          <w:szCs w:val="28"/>
        </w:rPr>
        <w:t xml:space="preserve"> АФ </w:t>
      </w:r>
      <w:r w:rsidRPr="004812FB">
        <w:rPr>
          <w:rFonts w:ascii="Times New Roman" w:hAnsi="Times New Roman" w:cs="Times New Roman"/>
          <w:sz w:val="28"/>
          <w:szCs w:val="28"/>
        </w:rPr>
        <w:t>«</w:t>
      </w:r>
      <w:r w:rsidR="00F438DC" w:rsidRPr="004812FB">
        <w:rPr>
          <w:rFonts w:ascii="Times New Roman" w:hAnsi="Times New Roman" w:cs="Times New Roman"/>
          <w:sz w:val="28"/>
          <w:szCs w:val="28"/>
        </w:rPr>
        <w:t>Возрождение</w:t>
      </w:r>
      <w:r w:rsidRPr="004812FB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7"/>
        <w:gridCol w:w="986"/>
        <w:gridCol w:w="1001"/>
        <w:gridCol w:w="986"/>
        <w:gridCol w:w="1770"/>
      </w:tblGrid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bCs/>
                  <w:sz w:val="20"/>
                  <w:szCs w:val="20"/>
                </w:rPr>
                <w:t>2004 г</w:t>
              </w:r>
            </w:smartTag>
            <w:r w:rsidRPr="004812F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bCs/>
                  <w:sz w:val="20"/>
                  <w:szCs w:val="20"/>
                </w:rPr>
                <w:t>2005 г</w:t>
              </w:r>
            </w:smartTag>
            <w:r w:rsidRPr="004812F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bCs/>
                  <w:sz w:val="20"/>
                  <w:szCs w:val="20"/>
                </w:rPr>
                <w:t>2006 г</w:t>
              </w:r>
            </w:smartTag>
            <w:r w:rsidRPr="004812F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25" w:type="pct"/>
          </w:tcPr>
          <w:p w:rsidR="00F438DC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 xml:space="preserve">Изменение </w:t>
            </w:r>
          </w:p>
          <w:p w:rsidR="00F438DC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bCs/>
                  <w:sz w:val="20"/>
                  <w:szCs w:val="20"/>
                </w:rPr>
                <w:t>2006 г</w:t>
              </w:r>
            </w:smartTag>
            <w:r w:rsidRPr="004812FB">
              <w:rPr>
                <w:bCs/>
                <w:sz w:val="20"/>
                <w:szCs w:val="20"/>
              </w:rPr>
              <w:t>.</w:t>
            </w:r>
            <w:r w:rsidR="00F438DC" w:rsidRPr="004812FB">
              <w:rPr>
                <w:bCs/>
                <w:sz w:val="20"/>
                <w:szCs w:val="20"/>
              </w:rPr>
              <w:t xml:space="preserve"> </w:t>
            </w:r>
            <w:r w:rsidRPr="004812FB">
              <w:rPr>
                <w:bCs/>
                <w:sz w:val="20"/>
                <w:szCs w:val="20"/>
              </w:rPr>
              <w:t xml:space="preserve">к 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bCs/>
                  <w:sz w:val="20"/>
                  <w:szCs w:val="20"/>
                </w:rPr>
                <w:t>2004 г</w:t>
              </w:r>
            </w:smartTag>
            <w:r w:rsidRPr="004812FB">
              <w:rPr>
                <w:bCs/>
                <w:sz w:val="20"/>
                <w:szCs w:val="20"/>
              </w:rPr>
              <w:t>.</w:t>
            </w:r>
            <w:r w:rsidR="00F438DC" w:rsidRPr="004812FB">
              <w:rPr>
                <w:bCs/>
                <w:sz w:val="20"/>
                <w:szCs w:val="20"/>
              </w:rPr>
              <w:t xml:space="preserve"> </w:t>
            </w:r>
            <w:r w:rsidRPr="004812FB">
              <w:rPr>
                <w:bCs/>
                <w:sz w:val="20"/>
                <w:szCs w:val="20"/>
              </w:rPr>
              <w:t>(+;-)</w:t>
            </w:r>
          </w:p>
        </w:tc>
      </w:tr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2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bCs/>
                <w:sz w:val="20"/>
                <w:szCs w:val="20"/>
              </w:rPr>
            </w:pPr>
            <w:r w:rsidRPr="004812FB">
              <w:rPr>
                <w:bCs/>
                <w:sz w:val="20"/>
                <w:szCs w:val="20"/>
              </w:rPr>
              <w:t>5</w:t>
            </w:r>
          </w:p>
        </w:tc>
      </w:tr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Общий показатель ликвидности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21,9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33,9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9,8</w:t>
            </w:r>
          </w:p>
        </w:tc>
        <w:tc>
          <w:tcPr>
            <w:tcW w:w="92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-12,1</w:t>
            </w:r>
          </w:p>
        </w:tc>
      </w:tr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Коэффициент абсолютной ликвидности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11,2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10,1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6,8</w:t>
            </w:r>
          </w:p>
        </w:tc>
        <w:tc>
          <w:tcPr>
            <w:tcW w:w="92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-4,4</w:t>
            </w:r>
          </w:p>
        </w:tc>
      </w:tr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Коэффициент «критической оценки»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13,0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31,1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12,9</w:t>
            </w:r>
          </w:p>
        </w:tc>
        <w:tc>
          <w:tcPr>
            <w:tcW w:w="92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-0,1</w:t>
            </w:r>
          </w:p>
        </w:tc>
      </w:tr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Коэффициент текущей ликвидности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13,1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33,4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13,4</w:t>
            </w:r>
          </w:p>
        </w:tc>
        <w:tc>
          <w:tcPr>
            <w:tcW w:w="92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+0,3</w:t>
            </w:r>
          </w:p>
        </w:tc>
      </w:tr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0,92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0,96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0,92</w:t>
            </w:r>
          </w:p>
        </w:tc>
        <w:tc>
          <w:tcPr>
            <w:tcW w:w="92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</w:t>
            </w:r>
          </w:p>
        </w:tc>
      </w:tr>
      <w:tr w:rsidR="00F438DC" w:rsidRPr="004812FB" w:rsidTr="004812FB">
        <w:trPr>
          <w:jc w:val="center"/>
        </w:trPr>
        <w:tc>
          <w:tcPr>
            <w:tcW w:w="2522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Коэффициент восстановления (утраты) платежеспособности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</w:t>
            </w:r>
          </w:p>
        </w:tc>
        <w:tc>
          <w:tcPr>
            <w:tcW w:w="52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+20,3</w:t>
            </w:r>
          </w:p>
        </w:tc>
        <w:tc>
          <w:tcPr>
            <w:tcW w:w="51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-16,6</w:t>
            </w:r>
          </w:p>
        </w:tc>
        <w:tc>
          <w:tcPr>
            <w:tcW w:w="925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</w:t>
            </w:r>
          </w:p>
        </w:tc>
      </w:tr>
    </w:tbl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ООО АФ «Возрождение» на протяжении всего исследуемого периода платежеспособно, но в динамике наблюдается снижение всех показателей, характеризующих платежеспособность предприятия, за исключением коэффициента текущей ликвидности.</w:t>
      </w:r>
      <w:r w:rsidR="00F438DC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Имущество предприятия формируется в основном за счет собственного капитала: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на 92 %,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 xml:space="preserve">. на 96 %,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>. на 92 %. Изменения коэффициента на протяжении исследуемого периода незначительны.</w:t>
      </w:r>
      <w:r w:rsidR="00F438DC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>. коэффициент восстановления / утраты платежеспособности показал, что в течени</w:t>
      </w:r>
      <w:r w:rsidR="00F438DC" w:rsidRPr="004812FB">
        <w:rPr>
          <w:sz w:val="28"/>
          <w:szCs w:val="28"/>
        </w:rPr>
        <w:t>е</w:t>
      </w:r>
      <w:r w:rsidRPr="004812FB">
        <w:rPr>
          <w:sz w:val="28"/>
          <w:szCs w:val="28"/>
        </w:rPr>
        <w:t xml:space="preserve"> 1 квартала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предприятие сохраняло свою платежеспособность,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он показал, что в 1 квартале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2007 г</w:t>
        </w:r>
      </w:smartTag>
      <w:r w:rsidRPr="004812FB">
        <w:rPr>
          <w:sz w:val="28"/>
          <w:szCs w:val="28"/>
        </w:rPr>
        <w:t>. предприятие теряло платежеспособность.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Оценка платежеспособности осуществляется также и на основе характеристики структуры активов, которая представлена в таблице</w:t>
      </w:r>
      <w:r w:rsidR="00F438DC" w:rsidRPr="004812FB">
        <w:rPr>
          <w:sz w:val="28"/>
          <w:szCs w:val="28"/>
        </w:rPr>
        <w:t xml:space="preserve"> 5</w:t>
      </w:r>
      <w:r w:rsidRPr="004812FB">
        <w:rPr>
          <w:sz w:val="28"/>
          <w:szCs w:val="28"/>
        </w:rPr>
        <w:t xml:space="preserve">. </w:t>
      </w:r>
    </w:p>
    <w:p w:rsidR="00203DE6" w:rsidRPr="004812FB" w:rsidRDefault="004812FB" w:rsidP="004812FB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3DE6" w:rsidRPr="004812FB">
        <w:rPr>
          <w:sz w:val="28"/>
          <w:szCs w:val="28"/>
        </w:rPr>
        <w:t xml:space="preserve">Таблица </w:t>
      </w:r>
      <w:r w:rsidR="00F438DC" w:rsidRPr="004812FB">
        <w:rPr>
          <w:sz w:val="28"/>
          <w:szCs w:val="28"/>
        </w:rPr>
        <w:t>5</w:t>
      </w:r>
    </w:p>
    <w:p w:rsidR="00203DE6" w:rsidRPr="004812FB" w:rsidRDefault="00203DE6" w:rsidP="004812FB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Структура активов по классу ликвидности ООО АФ «Возрождение»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1080"/>
        <w:gridCol w:w="720"/>
        <w:gridCol w:w="1080"/>
        <w:gridCol w:w="806"/>
        <w:gridCol w:w="1134"/>
        <w:gridCol w:w="1300"/>
        <w:gridCol w:w="1110"/>
      </w:tblGrid>
      <w:tr w:rsidR="00203DE6" w:rsidRPr="004812FB" w:rsidTr="004812FB">
        <w:trPr>
          <w:cantSplit/>
          <w:trHeight w:val="426"/>
          <w:jc w:val="center"/>
        </w:trPr>
        <w:tc>
          <w:tcPr>
            <w:tcW w:w="1620" w:type="dxa"/>
            <w:vMerge w:val="restart"/>
          </w:tcPr>
          <w:p w:rsidR="00203DE6" w:rsidRPr="004812FB" w:rsidRDefault="00203DE6" w:rsidP="004812FB">
            <w:pPr>
              <w:pStyle w:val="21"/>
              <w:widowControl w:val="0"/>
              <w:spacing w:after="0" w:line="360" w:lineRule="auto"/>
              <w:ind w:left="0"/>
            </w:pPr>
          </w:p>
          <w:p w:rsidR="00203DE6" w:rsidRPr="004812FB" w:rsidRDefault="00203DE6" w:rsidP="004812FB">
            <w:pPr>
              <w:pStyle w:val="a8"/>
              <w:widowControl w:val="0"/>
              <w:spacing w:line="360" w:lineRule="auto"/>
              <w:jc w:val="left"/>
              <w:rPr>
                <w:sz w:val="20"/>
              </w:rPr>
            </w:pPr>
            <w:r w:rsidRPr="004812FB">
              <w:rPr>
                <w:sz w:val="20"/>
              </w:rPr>
              <w:t>Наименование актива</w:t>
            </w:r>
          </w:p>
        </w:tc>
        <w:tc>
          <w:tcPr>
            <w:tcW w:w="1800" w:type="dxa"/>
            <w:gridSpan w:val="2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sz w:val="20"/>
                  <w:szCs w:val="20"/>
                </w:rPr>
                <w:t>2004 г</w:t>
              </w:r>
            </w:smartTag>
            <w:r w:rsidRPr="004812FB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gridSpan w:val="2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sz w:val="20"/>
                  <w:szCs w:val="20"/>
                </w:rPr>
                <w:t>2005 г</w:t>
              </w:r>
            </w:smartTag>
            <w:r w:rsidRPr="004812FB">
              <w:rPr>
                <w:sz w:val="20"/>
                <w:szCs w:val="20"/>
              </w:rPr>
              <w:t>.</w:t>
            </w:r>
          </w:p>
        </w:tc>
        <w:tc>
          <w:tcPr>
            <w:tcW w:w="1940" w:type="dxa"/>
            <w:gridSpan w:val="2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sz w:val="20"/>
                  <w:szCs w:val="20"/>
                </w:rPr>
                <w:t>2006 г</w:t>
              </w:r>
            </w:smartTag>
            <w:r w:rsidRPr="004812FB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</w:tcPr>
          <w:p w:rsidR="00203DE6" w:rsidRPr="004812FB" w:rsidRDefault="00203DE6" w:rsidP="004812FB">
            <w:pPr>
              <w:pStyle w:val="23"/>
              <w:widowControl w:val="0"/>
              <w:spacing w:after="0" w:line="360" w:lineRule="auto"/>
            </w:pPr>
            <w:r w:rsidRPr="004812FB">
              <w:t xml:space="preserve">Изменения </w:t>
            </w:r>
          </w:p>
          <w:p w:rsidR="00203DE6" w:rsidRPr="004812FB" w:rsidRDefault="00203DE6" w:rsidP="004812FB">
            <w:pPr>
              <w:pStyle w:val="23"/>
              <w:widowControl w:val="0"/>
              <w:spacing w:after="0" w:line="360" w:lineRule="auto"/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t>2006 г</w:t>
              </w:r>
            </w:smartTag>
            <w:r w:rsidRPr="004812FB">
              <w:t>. к</w:t>
            </w:r>
            <w:r w:rsidR="004812FB">
              <w:t xml:space="preserve"> </w:t>
            </w:r>
            <w:r w:rsidRPr="004812FB">
              <w:t xml:space="preserve">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t>2004 г</w:t>
              </w:r>
            </w:smartTag>
            <w:r w:rsidRPr="004812FB">
              <w:t>.</w:t>
            </w:r>
          </w:p>
        </w:tc>
      </w:tr>
      <w:tr w:rsidR="00203DE6" w:rsidRPr="004812FB" w:rsidTr="004812FB">
        <w:trPr>
          <w:cantSplit/>
          <w:trHeight w:val="762"/>
          <w:jc w:val="center"/>
        </w:trPr>
        <w:tc>
          <w:tcPr>
            <w:tcW w:w="1620" w:type="dxa"/>
            <w:vMerge/>
          </w:tcPr>
          <w:p w:rsidR="00203DE6" w:rsidRPr="004812FB" w:rsidRDefault="00203DE6" w:rsidP="004812FB">
            <w:pPr>
              <w:pStyle w:val="21"/>
              <w:widowControl w:val="0"/>
              <w:spacing w:after="0" w:line="360" w:lineRule="auto"/>
              <w:ind w:left="0"/>
            </w:pP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сумма тыс. руб.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структура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сумма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тыс. руб.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структура</w:t>
            </w:r>
            <w:r w:rsidR="004812FB">
              <w:rPr>
                <w:sz w:val="20"/>
                <w:szCs w:val="20"/>
              </w:rPr>
              <w:t xml:space="preserve"> </w:t>
            </w:r>
            <w:r w:rsidRPr="004812FB">
              <w:rPr>
                <w:sz w:val="20"/>
                <w:szCs w:val="20"/>
              </w:rPr>
              <w:t>%</w:t>
            </w:r>
          </w:p>
        </w:tc>
        <w:tc>
          <w:tcPr>
            <w:tcW w:w="806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сумма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структура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300" w:type="dxa"/>
          </w:tcPr>
          <w:p w:rsidR="00203DE6" w:rsidRPr="004812FB" w:rsidRDefault="00203DE6" w:rsidP="004812FB">
            <w:pPr>
              <w:pStyle w:val="23"/>
              <w:widowControl w:val="0"/>
              <w:spacing w:after="0" w:line="360" w:lineRule="auto"/>
            </w:pPr>
            <w:r w:rsidRPr="004812FB">
              <w:t>абсолютное (+,-),</w:t>
            </w:r>
          </w:p>
          <w:p w:rsidR="00203DE6" w:rsidRPr="004812FB" w:rsidRDefault="00203DE6" w:rsidP="004812FB">
            <w:pPr>
              <w:pStyle w:val="23"/>
              <w:widowControl w:val="0"/>
              <w:spacing w:after="0" w:line="360" w:lineRule="auto"/>
            </w:pPr>
            <w:r w:rsidRPr="004812FB">
              <w:t xml:space="preserve"> тыс. руб</w:t>
            </w:r>
          </w:p>
        </w:tc>
        <w:tc>
          <w:tcPr>
            <w:tcW w:w="1110" w:type="dxa"/>
          </w:tcPr>
          <w:p w:rsidR="00203DE6" w:rsidRPr="004812FB" w:rsidRDefault="00203DE6" w:rsidP="004812FB">
            <w:pPr>
              <w:pStyle w:val="23"/>
              <w:widowControl w:val="0"/>
              <w:spacing w:after="0" w:line="360" w:lineRule="auto"/>
            </w:pPr>
            <w:r w:rsidRPr="004812FB">
              <w:t>в структуре (+,-), %</w:t>
            </w:r>
          </w:p>
        </w:tc>
      </w:tr>
      <w:tr w:rsidR="00203DE6" w:rsidRPr="004812FB" w:rsidTr="004812FB">
        <w:trPr>
          <w:cantSplit/>
          <w:trHeight w:val="235"/>
          <w:jc w:val="center"/>
        </w:trPr>
        <w:tc>
          <w:tcPr>
            <w:tcW w:w="1620" w:type="dxa"/>
          </w:tcPr>
          <w:p w:rsidR="00203DE6" w:rsidRPr="004812FB" w:rsidRDefault="00203DE6" w:rsidP="004812FB">
            <w:pPr>
              <w:pStyle w:val="21"/>
              <w:widowControl w:val="0"/>
              <w:spacing w:after="0" w:line="360" w:lineRule="auto"/>
              <w:ind w:left="0"/>
            </w:pPr>
            <w:r w:rsidRPr="004812FB">
              <w:t>1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5</w:t>
            </w:r>
          </w:p>
        </w:tc>
        <w:tc>
          <w:tcPr>
            <w:tcW w:w="806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7</w:t>
            </w:r>
          </w:p>
        </w:tc>
        <w:tc>
          <w:tcPr>
            <w:tcW w:w="1300" w:type="dxa"/>
          </w:tcPr>
          <w:p w:rsidR="00203DE6" w:rsidRPr="004812FB" w:rsidRDefault="00203DE6" w:rsidP="004812FB">
            <w:pPr>
              <w:pStyle w:val="23"/>
              <w:widowControl w:val="0"/>
              <w:spacing w:after="0" w:line="360" w:lineRule="auto"/>
            </w:pPr>
            <w:r w:rsidRPr="004812FB">
              <w:t>8</w:t>
            </w:r>
          </w:p>
        </w:tc>
        <w:tc>
          <w:tcPr>
            <w:tcW w:w="1110" w:type="dxa"/>
          </w:tcPr>
          <w:p w:rsidR="00203DE6" w:rsidRPr="004812FB" w:rsidRDefault="00203DE6" w:rsidP="004812FB">
            <w:pPr>
              <w:pStyle w:val="23"/>
              <w:widowControl w:val="0"/>
              <w:spacing w:after="0" w:line="360" w:lineRule="auto"/>
            </w:pPr>
            <w:r w:rsidRPr="004812FB">
              <w:t>9</w:t>
            </w:r>
          </w:p>
        </w:tc>
      </w:tr>
      <w:tr w:rsidR="00203DE6" w:rsidRPr="004812FB" w:rsidTr="004812FB">
        <w:trPr>
          <w:trHeight w:val="880"/>
          <w:jc w:val="center"/>
        </w:trPr>
        <w:tc>
          <w:tcPr>
            <w:tcW w:w="16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Активы 1 -го класса ликвидности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13610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75,3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4171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27,5</w:t>
            </w:r>
          </w:p>
        </w:tc>
        <w:tc>
          <w:tcPr>
            <w:tcW w:w="806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7382</w:t>
            </w:r>
          </w:p>
        </w:tc>
        <w:tc>
          <w:tcPr>
            <w:tcW w:w="1134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47,4</w:t>
            </w:r>
          </w:p>
        </w:tc>
        <w:tc>
          <w:tcPr>
            <w:tcW w:w="130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-6228</w:t>
            </w:r>
          </w:p>
        </w:tc>
        <w:tc>
          <w:tcPr>
            <w:tcW w:w="111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-27,9</w:t>
            </w:r>
          </w:p>
        </w:tc>
      </w:tr>
      <w:tr w:rsidR="00203DE6" w:rsidRPr="004812FB" w:rsidTr="004812FB">
        <w:trPr>
          <w:trHeight w:val="820"/>
          <w:jc w:val="center"/>
        </w:trPr>
        <w:tc>
          <w:tcPr>
            <w:tcW w:w="16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Активы 2 -го класса ликвидности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2156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11,9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8727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57,5</w:t>
            </w:r>
          </w:p>
        </w:tc>
        <w:tc>
          <w:tcPr>
            <w:tcW w:w="806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6656</w:t>
            </w:r>
          </w:p>
        </w:tc>
        <w:tc>
          <w:tcPr>
            <w:tcW w:w="1134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42,7</w:t>
            </w:r>
          </w:p>
        </w:tc>
        <w:tc>
          <w:tcPr>
            <w:tcW w:w="130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+4500</w:t>
            </w:r>
          </w:p>
        </w:tc>
        <w:tc>
          <w:tcPr>
            <w:tcW w:w="111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+30,8</w:t>
            </w:r>
          </w:p>
        </w:tc>
      </w:tr>
      <w:tr w:rsidR="00203DE6" w:rsidRPr="004812FB" w:rsidTr="004812FB">
        <w:trPr>
          <w:trHeight w:val="820"/>
          <w:jc w:val="center"/>
        </w:trPr>
        <w:tc>
          <w:tcPr>
            <w:tcW w:w="16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Активы 3 -го класса ликвидности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131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0,7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964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6,3</w:t>
            </w:r>
          </w:p>
        </w:tc>
        <w:tc>
          <w:tcPr>
            <w:tcW w:w="806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518</w:t>
            </w:r>
          </w:p>
        </w:tc>
        <w:tc>
          <w:tcPr>
            <w:tcW w:w="1134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3,32</w:t>
            </w:r>
          </w:p>
        </w:tc>
        <w:tc>
          <w:tcPr>
            <w:tcW w:w="130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+387</w:t>
            </w:r>
          </w:p>
        </w:tc>
        <w:tc>
          <w:tcPr>
            <w:tcW w:w="111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+2,62</w:t>
            </w:r>
          </w:p>
        </w:tc>
      </w:tr>
      <w:tr w:rsidR="00203DE6" w:rsidRPr="004812FB" w:rsidTr="004812FB">
        <w:trPr>
          <w:trHeight w:val="820"/>
          <w:jc w:val="center"/>
        </w:trPr>
        <w:tc>
          <w:tcPr>
            <w:tcW w:w="16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Активы 4 -го класса ликвидности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2174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12,0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1321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8,7</w:t>
            </w:r>
          </w:p>
        </w:tc>
        <w:tc>
          <w:tcPr>
            <w:tcW w:w="806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1018</w:t>
            </w:r>
          </w:p>
        </w:tc>
        <w:tc>
          <w:tcPr>
            <w:tcW w:w="1134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6,5</w:t>
            </w:r>
          </w:p>
        </w:tc>
        <w:tc>
          <w:tcPr>
            <w:tcW w:w="130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-1156</w:t>
            </w:r>
          </w:p>
        </w:tc>
        <w:tc>
          <w:tcPr>
            <w:tcW w:w="111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-5,5</w:t>
            </w:r>
          </w:p>
        </w:tc>
      </w:tr>
      <w:tr w:rsidR="00203DE6" w:rsidRPr="004812FB" w:rsidTr="004812FB">
        <w:trPr>
          <w:trHeight w:val="203"/>
          <w:jc w:val="center"/>
        </w:trPr>
        <w:tc>
          <w:tcPr>
            <w:tcW w:w="16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Итого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18071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100,0</w:t>
            </w:r>
          </w:p>
        </w:tc>
        <w:tc>
          <w:tcPr>
            <w:tcW w:w="72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15182</w:t>
            </w:r>
          </w:p>
        </w:tc>
        <w:tc>
          <w:tcPr>
            <w:tcW w:w="108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100,0</w:t>
            </w:r>
          </w:p>
        </w:tc>
        <w:tc>
          <w:tcPr>
            <w:tcW w:w="806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15573</w:t>
            </w:r>
          </w:p>
        </w:tc>
        <w:tc>
          <w:tcPr>
            <w:tcW w:w="1134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100,0</w:t>
            </w:r>
          </w:p>
        </w:tc>
        <w:tc>
          <w:tcPr>
            <w:tcW w:w="130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-2498</w:t>
            </w:r>
          </w:p>
        </w:tc>
        <w:tc>
          <w:tcPr>
            <w:tcW w:w="1110" w:type="dxa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Х</w:t>
            </w:r>
          </w:p>
        </w:tc>
      </w:tr>
    </w:tbl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Наиболее ликвидные (1-ый класс ликвидности) и труднореализуемые активы (4-ый класс ликвидности)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ООО АФ «Возрождение»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уменьшились по сравнению с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>. на 6228 тыс. руб. и на 1156 тыс. руб. Их удельный вес в структуре активов уменьшился соответственно на 27,9% и 5,5%.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Быстро реализуемые активы (2-ой класс ликвидности) и медленно реализуемые активы (3-ий класс ликвидности) увеличились на 4500 тыс. руб. и на 387 тыс. руб. соответственно, их удельный вес увеличился в структуре активов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на 30,8 %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и 2,62 %.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Анализ финансовой устойчивости ООО АФ «Возрождение» с помощью абсолютных показателей, характеризующих степень обеспеченности запасов общества источниками их формирования</w:t>
      </w:r>
      <w:r w:rsidR="00034F68" w:rsidRPr="004812FB">
        <w:rPr>
          <w:sz w:val="28"/>
          <w:szCs w:val="28"/>
        </w:rPr>
        <w:t xml:space="preserve"> [2, 111]</w:t>
      </w:r>
      <w:r w:rsidRPr="004812FB">
        <w:rPr>
          <w:sz w:val="28"/>
          <w:szCs w:val="28"/>
        </w:rPr>
        <w:t>, представлен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в таблице </w:t>
      </w:r>
      <w:r w:rsidR="00F438DC" w:rsidRPr="004812FB">
        <w:rPr>
          <w:sz w:val="28"/>
          <w:szCs w:val="28"/>
        </w:rPr>
        <w:t>6</w:t>
      </w:r>
      <w:r w:rsidRPr="004812FB">
        <w:rPr>
          <w:sz w:val="28"/>
          <w:szCs w:val="28"/>
        </w:rPr>
        <w:t xml:space="preserve">. </w:t>
      </w:r>
    </w:p>
    <w:p w:rsidR="00203DE6" w:rsidRPr="004812FB" w:rsidRDefault="004812FB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3DE6" w:rsidRPr="004812FB">
        <w:rPr>
          <w:sz w:val="28"/>
          <w:szCs w:val="28"/>
        </w:rPr>
        <w:t xml:space="preserve">Таблица </w:t>
      </w:r>
      <w:r w:rsidR="00F438DC" w:rsidRPr="004812FB">
        <w:rPr>
          <w:sz w:val="28"/>
          <w:szCs w:val="28"/>
        </w:rPr>
        <w:t>6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Показатели обеспеченности запасов ООО АФ «Возрождение»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источниками их формирования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1"/>
        <w:gridCol w:w="1083"/>
        <w:gridCol w:w="1263"/>
        <w:gridCol w:w="1263"/>
      </w:tblGrid>
      <w:tr w:rsidR="00203DE6" w:rsidRPr="004812FB" w:rsidTr="004812FB">
        <w:trPr>
          <w:trHeight w:val="381"/>
          <w:jc w:val="center"/>
        </w:trPr>
        <w:tc>
          <w:tcPr>
            <w:tcW w:w="3113" w:type="pct"/>
            <w:vAlign w:val="center"/>
          </w:tcPr>
          <w:p w:rsidR="00203DE6" w:rsidRPr="004812FB" w:rsidRDefault="00203DE6" w:rsidP="004812FB">
            <w:pPr>
              <w:pStyle w:val="4"/>
              <w:keepNext w:val="0"/>
              <w:widowControl w:val="0"/>
              <w:spacing w:before="0" w:after="0" w:line="360" w:lineRule="auto"/>
              <w:rPr>
                <w:b w:val="0"/>
                <w:sz w:val="20"/>
                <w:szCs w:val="20"/>
              </w:rPr>
            </w:pPr>
            <w:r w:rsidRPr="004812FB">
              <w:rPr>
                <w:b w:val="0"/>
                <w:sz w:val="20"/>
                <w:szCs w:val="20"/>
              </w:rPr>
              <w:t>Показатели</w:t>
            </w:r>
          </w:p>
        </w:tc>
        <w:tc>
          <w:tcPr>
            <w:tcW w:w="566" w:type="pct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sz w:val="20"/>
                  <w:szCs w:val="20"/>
                </w:rPr>
                <w:t>2004 г</w:t>
              </w:r>
            </w:smartTag>
            <w:r w:rsidRPr="004812FB">
              <w:rPr>
                <w:sz w:val="20"/>
                <w:szCs w:val="20"/>
              </w:rPr>
              <w:t>.</w:t>
            </w:r>
          </w:p>
        </w:tc>
        <w:tc>
          <w:tcPr>
            <w:tcW w:w="660" w:type="pct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sz w:val="20"/>
                  <w:szCs w:val="20"/>
                </w:rPr>
                <w:t>2005 г</w:t>
              </w:r>
            </w:smartTag>
            <w:r w:rsidRPr="004812FB">
              <w:rPr>
                <w:sz w:val="20"/>
                <w:szCs w:val="20"/>
              </w:rPr>
              <w:t>.</w:t>
            </w:r>
          </w:p>
        </w:tc>
        <w:tc>
          <w:tcPr>
            <w:tcW w:w="660" w:type="pct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812FB">
                <w:rPr>
                  <w:sz w:val="20"/>
                  <w:szCs w:val="20"/>
                </w:rPr>
                <w:t>2006 г</w:t>
              </w:r>
            </w:smartTag>
            <w:r w:rsidRPr="004812FB">
              <w:rPr>
                <w:sz w:val="20"/>
                <w:szCs w:val="20"/>
              </w:rPr>
              <w:t>.</w:t>
            </w:r>
          </w:p>
        </w:tc>
      </w:tr>
      <w:tr w:rsidR="00203DE6" w:rsidRPr="004812FB" w:rsidTr="004812FB">
        <w:trPr>
          <w:trHeight w:val="381"/>
          <w:jc w:val="center"/>
        </w:trPr>
        <w:tc>
          <w:tcPr>
            <w:tcW w:w="3113" w:type="pct"/>
            <w:vAlign w:val="center"/>
          </w:tcPr>
          <w:p w:rsidR="00203DE6" w:rsidRPr="004812FB" w:rsidRDefault="00203DE6" w:rsidP="004812FB">
            <w:pPr>
              <w:pStyle w:val="4"/>
              <w:keepNext w:val="0"/>
              <w:widowControl w:val="0"/>
              <w:spacing w:before="0" w:after="0" w:line="360" w:lineRule="auto"/>
              <w:rPr>
                <w:b w:val="0"/>
                <w:sz w:val="20"/>
                <w:szCs w:val="20"/>
              </w:rPr>
            </w:pPr>
            <w:r w:rsidRPr="004812FB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566" w:type="pct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2</w:t>
            </w:r>
          </w:p>
        </w:tc>
        <w:tc>
          <w:tcPr>
            <w:tcW w:w="660" w:type="pct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3</w:t>
            </w:r>
          </w:p>
        </w:tc>
        <w:tc>
          <w:tcPr>
            <w:tcW w:w="660" w:type="pct"/>
            <w:vAlign w:val="center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4</w:t>
            </w:r>
          </w:p>
        </w:tc>
      </w:tr>
      <w:tr w:rsidR="00203DE6" w:rsidRPr="004812FB" w:rsidTr="004812FB">
        <w:trPr>
          <w:jc w:val="center"/>
        </w:trPr>
        <w:tc>
          <w:tcPr>
            <w:tcW w:w="3113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Общая величина запасов и затрат (ЗЗ = строка 210 (форма № 1) + строка 220 (форма № 1)), тыс. руб.</w:t>
            </w:r>
          </w:p>
          <w:p w:rsidR="00203DE6" w:rsidRPr="004812FB" w:rsidRDefault="00203DE6" w:rsidP="004812FB">
            <w:pPr>
              <w:pStyle w:val="a3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Наличие собственных оборотных средств (СОС = строка 490 (форма № 1) + строка 640 (форма № 1) + строка 650 (форма № 1) - строка 190 (форма № 1)</w:t>
            </w:r>
            <w:r w:rsidR="004812FB">
              <w:rPr>
                <w:sz w:val="20"/>
                <w:szCs w:val="20"/>
              </w:rPr>
              <w:t xml:space="preserve"> </w:t>
            </w:r>
            <w:r w:rsidRPr="004812FB">
              <w:rPr>
                <w:sz w:val="20"/>
                <w:szCs w:val="20"/>
              </w:rPr>
              <w:t>- строка 230</w:t>
            </w:r>
            <w:r w:rsidR="004812FB">
              <w:rPr>
                <w:sz w:val="20"/>
                <w:szCs w:val="20"/>
              </w:rPr>
              <w:t xml:space="preserve"> </w:t>
            </w:r>
            <w:r w:rsidRPr="004812FB">
              <w:rPr>
                <w:sz w:val="20"/>
                <w:szCs w:val="20"/>
              </w:rPr>
              <w:t>(форма № 1)),</w:t>
            </w:r>
            <w:r w:rsidR="004812FB">
              <w:rPr>
                <w:sz w:val="20"/>
                <w:szCs w:val="20"/>
              </w:rPr>
              <w:t xml:space="preserve"> </w:t>
            </w:r>
            <w:r w:rsidRPr="004812FB">
              <w:rPr>
                <w:sz w:val="20"/>
                <w:szCs w:val="20"/>
              </w:rPr>
              <w:t>тыс. руб.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 xml:space="preserve">Долгосрочные источники (ДИ = СОС + </w:t>
            </w:r>
            <w:r w:rsidRPr="004812FB">
              <w:rPr>
                <w:sz w:val="20"/>
                <w:szCs w:val="20"/>
                <w:lang w:val="en-US"/>
              </w:rPr>
              <w:t>IV</w:t>
            </w:r>
            <w:r w:rsidRPr="004812FB">
              <w:rPr>
                <w:sz w:val="20"/>
                <w:szCs w:val="20"/>
              </w:rPr>
              <w:t xml:space="preserve"> раздел (форма № 1)), тыс. руб.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 xml:space="preserve">Общая величина источников (ВИ = ДИ + </w:t>
            </w:r>
            <w:r w:rsidRPr="004812FB">
              <w:rPr>
                <w:sz w:val="20"/>
                <w:szCs w:val="20"/>
                <w:lang w:val="en-US"/>
              </w:rPr>
              <w:t>V</w:t>
            </w:r>
            <w:r w:rsidRPr="004812FB">
              <w:rPr>
                <w:sz w:val="20"/>
                <w:szCs w:val="20"/>
              </w:rPr>
              <w:t xml:space="preserve"> раздел (форма № 1)), тыс. руб.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±</w:t>
            </w:r>
            <w:r w:rsidRPr="004812FB">
              <w:rPr>
                <w:bCs/>
                <w:sz w:val="20"/>
                <w:szCs w:val="20"/>
              </w:rPr>
              <w:t>ФС</w:t>
            </w:r>
            <w:r w:rsidRPr="004812FB">
              <w:rPr>
                <w:sz w:val="20"/>
                <w:szCs w:val="20"/>
              </w:rPr>
              <w:t xml:space="preserve"> (Излишек (+) или недостаток (-) собственных оборотных средств) = СОС – ЗЗ, тыс. руб.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±</w:t>
            </w:r>
            <w:r w:rsidRPr="004812FB">
              <w:rPr>
                <w:bCs/>
                <w:sz w:val="20"/>
                <w:szCs w:val="20"/>
              </w:rPr>
              <w:t>ФТ</w:t>
            </w:r>
            <w:r w:rsidRPr="004812FB">
              <w:rPr>
                <w:sz w:val="20"/>
                <w:szCs w:val="20"/>
              </w:rPr>
              <w:t xml:space="preserve"> (Излишек (+) или недостаток (-) собственных и долгосрочных заемных источников формирования запасов и затрат) = ДИ – ЗЗ, тыс. руб.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±</w:t>
            </w:r>
            <w:r w:rsidRPr="004812FB">
              <w:rPr>
                <w:bCs/>
                <w:sz w:val="20"/>
                <w:szCs w:val="20"/>
              </w:rPr>
              <w:t>ФО</w:t>
            </w:r>
            <w:r w:rsidRPr="004812FB">
              <w:rPr>
                <w:sz w:val="20"/>
                <w:szCs w:val="20"/>
              </w:rPr>
              <w:t xml:space="preserve"> (Излишек (+) или недостаток (-) общей величины основных источников для формирования запасов и затрат) =ВИ – ЗЗ, тыс. руб.</w:t>
            </w:r>
          </w:p>
        </w:tc>
        <w:tc>
          <w:tcPr>
            <w:tcW w:w="566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131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14620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14685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15897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14489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14554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15766</w:t>
            </w:r>
          </w:p>
        </w:tc>
        <w:tc>
          <w:tcPr>
            <w:tcW w:w="660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964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13381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13446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13861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12417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12482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12897</w:t>
            </w:r>
          </w:p>
        </w:tc>
        <w:tc>
          <w:tcPr>
            <w:tcW w:w="660" w:type="pct"/>
          </w:tcPr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518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13405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13470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14554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12887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12952</w:t>
            </w: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4812FB" w:rsidRDefault="00203DE6" w:rsidP="004812F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4812FB">
              <w:rPr>
                <w:sz w:val="20"/>
                <w:szCs w:val="20"/>
              </w:rPr>
              <w:t>14036</w:t>
            </w:r>
          </w:p>
        </w:tc>
      </w:tr>
    </w:tbl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Определим трехкомпонентный показатель типа финансовой ситуации, который в ООО АФ «Возрождение» за все три года представлен следующими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соотношениями: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 xml:space="preserve"> 1;1;1, так как +</w:t>
      </w:r>
      <w:r w:rsidRPr="004812FB">
        <w:rPr>
          <w:bCs/>
          <w:sz w:val="28"/>
          <w:szCs w:val="28"/>
        </w:rPr>
        <w:t xml:space="preserve">ФС&gt;=0; </w:t>
      </w:r>
      <w:r w:rsidRPr="004812FB">
        <w:rPr>
          <w:sz w:val="28"/>
          <w:szCs w:val="28"/>
        </w:rPr>
        <w:t>+</w:t>
      </w:r>
      <w:r w:rsidRPr="004812FB">
        <w:rPr>
          <w:bCs/>
          <w:sz w:val="28"/>
          <w:szCs w:val="28"/>
        </w:rPr>
        <w:t xml:space="preserve">ФТ&gt;=0; </w:t>
      </w:r>
      <w:r w:rsidRPr="004812FB">
        <w:rPr>
          <w:sz w:val="28"/>
          <w:szCs w:val="28"/>
        </w:rPr>
        <w:t>+</w:t>
      </w:r>
      <w:r w:rsidRPr="004812FB">
        <w:rPr>
          <w:bCs/>
          <w:sz w:val="28"/>
          <w:szCs w:val="28"/>
        </w:rPr>
        <w:t xml:space="preserve">ФО&gt;=0 на протяжении всего исследуемого периода. То есть в ООО АФ «Возрождение» наблюдается </w:t>
      </w:r>
      <w:r w:rsidRPr="004812FB">
        <w:rPr>
          <w:sz w:val="28"/>
          <w:szCs w:val="28"/>
        </w:rPr>
        <w:t>абсолютная финансовая устойчивость предприятия.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Анализ финансовой устойчивости включает в себя оценку разных сторон деятельности предприятия. Финансовое состояние предприятия характеризуется системой относительных показателей, отражающих состояние капитала в процессе его кругооборота и способность финансировать свою деятельность на фиксированный момент времени. Анализ финансовой устойчивости ООО АФ «Возрождение» представлен в таблице </w:t>
      </w:r>
      <w:r w:rsidR="001E6985" w:rsidRPr="004812FB">
        <w:rPr>
          <w:sz w:val="28"/>
          <w:szCs w:val="28"/>
        </w:rPr>
        <w:t>7</w:t>
      </w:r>
      <w:r w:rsidRPr="004812FB">
        <w:rPr>
          <w:sz w:val="28"/>
          <w:szCs w:val="28"/>
        </w:rPr>
        <w:t>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Таблица </w:t>
      </w:r>
      <w:r w:rsidR="001E6985" w:rsidRPr="004812FB">
        <w:rPr>
          <w:sz w:val="28"/>
          <w:szCs w:val="28"/>
        </w:rPr>
        <w:t>7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Анализ показателей финансовой устойчивости ООО АФ «Возрождение»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6"/>
        <w:gridCol w:w="1288"/>
        <w:gridCol w:w="1288"/>
        <w:gridCol w:w="1286"/>
        <w:gridCol w:w="1502"/>
      </w:tblGrid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Показатели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A63D5D">
                <w:rPr>
                  <w:sz w:val="20"/>
                  <w:szCs w:val="20"/>
                </w:rPr>
                <w:t>2004 г</w:t>
              </w:r>
            </w:smartTag>
            <w:r w:rsidRPr="00A63D5D">
              <w:rPr>
                <w:sz w:val="20"/>
                <w:szCs w:val="20"/>
              </w:rPr>
              <w:t>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A63D5D">
                <w:rPr>
                  <w:sz w:val="20"/>
                  <w:szCs w:val="20"/>
                </w:rPr>
                <w:t>2005 г</w:t>
              </w:r>
            </w:smartTag>
            <w:r w:rsidRPr="00A63D5D">
              <w:rPr>
                <w:sz w:val="20"/>
                <w:szCs w:val="20"/>
              </w:rPr>
              <w:t>.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A63D5D">
                <w:rPr>
                  <w:sz w:val="20"/>
                  <w:szCs w:val="20"/>
                </w:rPr>
                <w:t>2006 г</w:t>
              </w:r>
            </w:smartTag>
            <w:r w:rsidRPr="00A63D5D">
              <w:rPr>
                <w:sz w:val="20"/>
                <w:szCs w:val="20"/>
              </w:rPr>
              <w:t>.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Изменения</w:t>
            </w: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A63D5D">
                <w:rPr>
                  <w:sz w:val="20"/>
                  <w:szCs w:val="20"/>
                </w:rPr>
                <w:t>2006 г</w:t>
              </w:r>
            </w:smartTag>
            <w:r w:rsidRPr="00A63D5D">
              <w:rPr>
                <w:sz w:val="20"/>
                <w:szCs w:val="20"/>
              </w:rPr>
              <w:t>.</w:t>
            </w: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 xml:space="preserve">к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A63D5D">
                <w:rPr>
                  <w:sz w:val="20"/>
                  <w:szCs w:val="20"/>
                </w:rPr>
                <w:t>2004 г</w:t>
              </w:r>
            </w:smartTag>
            <w:r w:rsidRPr="00A63D5D">
              <w:rPr>
                <w:sz w:val="20"/>
                <w:szCs w:val="20"/>
              </w:rPr>
              <w:t>. (+,-)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3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4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5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Внеоборотные активы, тыс. руб.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2174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1321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1018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-1156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Оборотные активы, тыс. руб.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15897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13861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14555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-1342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Стоимость имущества, тыс. руб.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18071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15182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15573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-2498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Величина реального собственного капитала, тыс. руб.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16794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14702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14423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-2371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Долгосрочные обязательства, тыс. руб.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65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65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65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Краткосрочные обязательства (за минусом доходов будущих периодов и резервов предстоящих расходов) тыс. руб.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1212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415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1084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-128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Всего источников, тыс. руб.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18071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15182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15573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-2498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Коэффициент соотношения заемных и собственных средств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0,08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0,03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0,08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0,92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0,96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0,92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Коэффициент финансовой независимости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0,93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0,97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0,93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</w:t>
            </w:r>
          </w:p>
        </w:tc>
      </w:tr>
      <w:tr w:rsidR="00203DE6" w:rsidRPr="00A63D5D" w:rsidTr="00A63D5D">
        <w:trPr>
          <w:jc w:val="center"/>
        </w:trPr>
        <w:tc>
          <w:tcPr>
            <w:tcW w:w="2197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Коэффициент финансовой устойчивости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0,93</w:t>
            </w:r>
          </w:p>
        </w:tc>
        <w:tc>
          <w:tcPr>
            <w:tcW w:w="673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0,97</w:t>
            </w:r>
          </w:p>
        </w:tc>
        <w:tc>
          <w:tcPr>
            <w:tcW w:w="672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0,93</w:t>
            </w:r>
          </w:p>
        </w:tc>
        <w:tc>
          <w:tcPr>
            <w:tcW w:w="785" w:type="pct"/>
            <w:shd w:val="clear" w:color="auto" w:fill="auto"/>
          </w:tcPr>
          <w:p w:rsidR="00203DE6" w:rsidRPr="00A63D5D" w:rsidRDefault="00203DE6" w:rsidP="00A63D5D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A63D5D">
              <w:rPr>
                <w:sz w:val="20"/>
                <w:szCs w:val="20"/>
              </w:rPr>
              <w:t>-</w:t>
            </w:r>
          </w:p>
        </w:tc>
      </w:tr>
    </w:tbl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В динамике за три года отмечается рост финансовой устойчивости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 xml:space="preserve">. и снижение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В результате на конец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финансовая устойчивость предприятия такая же как на конец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И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и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предприятие привлекало на рубль собственных средств 0,92 руб. заемных,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 xml:space="preserve">. 0,96 руб.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., так же как и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предприятие имело 93 % собственных средств, в то время как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2005 г</w:t>
        </w:r>
      </w:smartTag>
      <w:r w:rsidRPr="004812FB">
        <w:rPr>
          <w:sz w:val="28"/>
          <w:szCs w:val="28"/>
        </w:rPr>
        <w:t xml:space="preserve">. – 97 %.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 и в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>. 93 % активов предприятия были сформированы за счет устойчивых источников.</w:t>
      </w:r>
    </w:p>
    <w:p w:rsidR="00203DE6" w:rsidRPr="004812FB" w:rsidRDefault="00203DE6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Таким образом, анализ бухгалтерского баланса ООО АФ «Возрождение» показал, что за период с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2004 г</w:t>
        </w:r>
      </w:smartTag>
      <w:r w:rsidRPr="004812FB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2006 г</w:t>
        </w:r>
      </w:smartTag>
      <w:r w:rsidRPr="004812FB">
        <w:rPr>
          <w:sz w:val="28"/>
          <w:szCs w:val="28"/>
        </w:rPr>
        <w:t xml:space="preserve">. предприятие неизменно оставалось ликвидным, платежеспособным и финансово устойчивым. </w:t>
      </w:r>
    </w:p>
    <w:p w:rsidR="009E6C18" w:rsidRPr="004812FB" w:rsidRDefault="009E6C18" w:rsidP="004812F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03DE6" w:rsidRPr="004812FB" w:rsidRDefault="00203DE6" w:rsidP="004812F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812FB">
        <w:rPr>
          <w:b/>
          <w:sz w:val="28"/>
          <w:szCs w:val="28"/>
        </w:rPr>
        <w:t>2.</w:t>
      </w:r>
      <w:r w:rsidR="00034F68" w:rsidRPr="004812FB">
        <w:rPr>
          <w:b/>
          <w:sz w:val="28"/>
          <w:szCs w:val="28"/>
        </w:rPr>
        <w:t>2</w:t>
      </w:r>
      <w:r w:rsidRPr="004812FB">
        <w:rPr>
          <w:b/>
          <w:sz w:val="28"/>
          <w:szCs w:val="28"/>
        </w:rPr>
        <w:t xml:space="preserve"> Методики анализа финансовой устойчивости на основе относительных показателей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892781" w:rsidRPr="004812FB" w:rsidRDefault="00892781" w:rsidP="004812FB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Одна из важнейших характеристик финансового состояния организации — </w:t>
      </w:r>
      <w:r w:rsidRPr="004812FB">
        <w:rPr>
          <w:iCs/>
          <w:sz w:val="28"/>
          <w:szCs w:val="28"/>
        </w:rPr>
        <w:t>стабильность деятельности в свете долгосрочной перспективы</w:t>
      </w:r>
      <w:r w:rsidRPr="004812FB">
        <w:rPr>
          <w:sz w:val="28"/>
          <w:szCs w:val="28"/>
        </w:rPr>
        <w:t>. Она связана с общей финансовой структурой организации, степенью ее зависимости от кредиторов и инвесторов.</w:t>
      </w:r>
      <w:r w:rsidR="0097217C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Финансовая устойчивость в долгосрочном плане характеризуется соотношением собственных и заемных средств. Однако этот показатель дает лишь общую оценку финансовой устойчивости. В мировой и отечественной учетно-аналитической практике разработана система относительных показателей, комплексное рассмотрение которых дает объективную оценку степени финансовой устойчивости организации.</w:t>
      </w:r>
    </w:p>
    <w:p w:rsidR="00034F68" w:rsidRPr="004812FB" w:rsidRDefault="00892781" w:rsidP="004812F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sz w:val="28"/>
          <w:szCs w:val="28"/>
        </w:rPr>
        <w:t xml:space="preserve">Коэффициент соотношения заемных и собственных средств </w:t>
      </w:r>
      <w:r w:rsidR="0037560D" w:rsidRPr="004812FB">
        <w:rPr>
          <w:i/>
          <w:sz w:val="28"/>
          <w:szCs w:val="28"/>
        </w:rPr>
        <w:t>(финансового риска, капитализации, плечо финансового рычага)</w:t>
      </w:r>
      <w:r w:rsidR="0037560D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дает наиболее общую оценку финансовой устойчивости предприятия.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Он</w:t>
      </w:r>
      <w:r w:rsidR="0097217C" w:rsidRP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имеет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 xml:space="preserve"> довольно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простую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интерпретацию: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показывает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сколько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единиц привлеченных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средств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приходится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на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каждую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единицу</w:t>
      </w:r>
      <w:r w:rsidR="004812FB">
        <w:rPr>
          <w:sz w:val="28"/>
          <w:szCs w:val="28"/>
        </w:rPr>
        <w:t xml:space="preserve"> </w:t>
      </w:r>
      <w:r w:rsidR="00646BB2" w:rsidRPr="004812FB">
        <w:rPr>
          <w:sz w:val="28"/>
          <w:szCs w:val="28"/>
        </w:rPr>
        <w:t>собственных</w:t>
      </w:r>
      <w:r w:rsidR="00034F68" w:rsidRPr="004812FB">
        <w:rPr>
          <w:sz w:val="28"/>
          <w:szCs w:val="28"/>
        </w:rPr>
        <w:t xml:space="preserve"> [4, с. 123].</w:t>
      </w:r>
    </w:p>
    <w:p w:rsidR="004812FB" w:rsidRDefault="004812FB" w:rsidP="004812F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F68" w:rsidRPr="004812FB" w:rsidRDefault="00646BB2" w:rsidP="004812F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2FB">
        <w:rPr>
          <w:rFonts w:ascii="Times New Roman" w:hAnsi="Times New Roman" w:cs="Times New Roman"/>
          <w:sz w:val="28"/>
          <w:szCs w:val="28"/>
        </w:rPr>
        <w:t xml:space="preserve">Kфр = Привлеченные средства / Собственный капитал = </w:t>
      </w:r>
    </w:p>
    <w:p w:rsidR="00646BB2" w:rsidRPr="004812FB" w:rsidRDefault="00034F68" w:rsidP="004812F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2FB">
        <w:rPr>
          <w:rFonts w:ascii="Times New Roman" w:hAnsi="Times New Roman" w:cs="Times New Roman"/>
          <w:sz w:val="28"/>
          <w:szCs w:val="28"/>
        </w:rPr>
        <w:t>= (</w:t>
      </w:r>
      <w:r w:rsidR="00646BB2" w:rsidRPr="004812FB">
        <w:rPr>
          <w:rFonts w:ascii="Times New Roman" w:hAnsi="Times New Roman" w:cs="Times New Roman"/>
          <w:sz w:val="28"/>
          <w:szCs w:val="28"/>
        </w:rPr>
        <w:t>стр. 430 + стр.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="00646BB2" w:rsidRPr="004812FB">
        <w:rPr>
          <w:rFonts w:ascii="Times New Roman" w:hAnsi="Times New Roman" w:cs="Times New Roman"/>
          <w:sz w:val="28"/>
          <w:szCs w:val="28"/>
        </w:rPr>
        <w:t>480</w:t>
      </w:r>
      <w:r w:rsidR="0097217C" w:rsidRPr="004812FB">
        <w:rPr>
          <w:rFonts w:ascii="Times New Roman" w:hAnsi="Times New Roman" w:cs="Times New Roman"/>
          <w:sz w:val="28"/>
          <w:szCs w:val="28"/>
        </w:rPr>
        <w:t xml:space="preserve"> </w:t>
      </w:r>
      <w:r w:rsidR="00646BB2" w:rsidRPr="004812FB">
        <w:rPr>
          <w:rFonts w:ascii="Times New Roman" w:hAnsi="Times New Roman" w:cs="Times New Roman"/>
          <w:sz w:val="28"/>
          <w:szCs w:val="28"/>
        </w:rPr>
        <w:t>+ стр. 620 + стр. 630) / стр. 380</w:t>
      </w:r>
      <w:r w:rsidR="004812FB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12FB">
        <w:rPr>
          <w:rFonts w:ascii="Times New Roman" w:hAnsi="Times New Roman" w:cs="Times New Roman"/>
          <w:sz w:val="28"/>
          <w:szCs w:val="28"/>
        </w:rPr>
        <w:t>(15)</w:t>
      </w:r>
    </w:p>
    <w:p w:rsidR="004812FB" w:rsidRDefault="004812FB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901871" w:rsidRPr="004812FB" w:rsidRDefault="0037560D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О</w:t>
      </w:r>
      <w:r w:rsidR="00901871" w:rsidRPr="004812FB">
        <w:rPr>
          <w:sz w:val="28"/>
          <w:szCs w:val="28"/>
        </w:rPr>
        <w:t>птимальное значение этoгo показателя, выработанное западной практикой – 0,5. Считается, чтo ecли значение eгo превышает единицу, тo финансовая автономность и устойчивость оцениваемого предприятия достигает критической точки, oднaкo вce зависит oт характера деятельности и специфики отрасли, к кoтopoй относится предприятие [6]</w:t>
      </w:r>
      <w:r w:rsidR="00034F68" w:rsidRPr="004812FB">
        <w:rPr>
          <w:sz w:val="28"/>
          <w:szCs w:val="28"/>
        </w:rPr>
        <w:t xml:space="preserve">. </w:t>
      </w:r>
      <w:r w:rsidR="00901871" w:rsidRPr="004812FB">
        <w:rPr>
          <w:sz w:val="28"/>
          <w:szCs w:val="28"/>
        </w:rPr>
        <w:t>Рост показателя свидетельствует oб увеличении зависимости предприятия oт внешних финансовых источников, тo есть, в определенном смысле, o снижении финансовой устойчивости</w:t>
      </w:r>
      <w:r w:rsidR="00034F68" w:rsidRPr="004812FB">
        <w:rPr>
          <w:sz w:val="28"/>
          <w:szCs w:val="28"/>
        </w:rPr>
        <w:t>,</w:t>
      </w:r>
      <w:r w:rsidR="00901871" w:rsidRPr="004812FB">
        <w:rPr>
          <w:sz w:val="28"/>
          <w:szCs w:val="28"/>
        </w:rPr>
        <w:t xml:space="preserve"> и нередко затрудняет возможность получения кредита [10, с.</w:t>
      </w:r>
      <w:r w:rsidR="00034F68" w:rsidRPr="004812FB">
        <w:rPr>
          <w:sz w:val="28"/>
          <w:szCs w:val="28"/>
        </w:rPr>
        <w:t xml:space="preserve"> 1</w:t>
      </w:r>
      <w:r w:rsidR="00901871" w:rsidRPr="004812FB">
        <w:rPr>
          <w:sz w:val="28"/>
          <w:szCs w:val="28"/>
        </w:rPr>
        <w:t>3]</w:t>
      </w:r>
      <w:r w:rsidR="00034F68" w:rsidRPr="004812FB">
        <w:rPr>
          <w:sz w:val="28"/>
          <w:szCs w:val="28"/>
        </w:rPr>
        <w:t>.</w:t>
      </w:r>
    </w:p>
    <w:p w:rsidR="00034F68" w:rsidRPr="004812FB" w:rsidRDefault="0097217C" w:rsidP="004812F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iCs/>
          <w:sz w:val="28"/>
          <w:szCs w:val="28"/>
        </w:rPr>
        <w:t xml:space="preserve">Коэффициент финансового равновесия, </w:t>
      </w:r>
      <w:r w:rsidRPr="004812FB">
        <w:rPr>
          <w:i/>
          <w:sz w:val="28"/>
          <w:szCs w:val="28"/>
        </w:rPr>
        <w:t xml:space="preserve">или </w:t>
      </w:r>
      <w:r w:rsidRPr="004812FB">
        <w:rPr>
          <w:i/>
          <w:iCs/>
          <w:sz w:val="28"/>
          <w:szCs w:val="28"/>
        </w:rPr>
        <w:t>ассоциации,</w:t>
      </w:r>
      <w:r w:rsidRPr="004812FB">
        <w:rPr>
          <w:iCs/>
          <w:sz w:val="28"/>
          <w:szCs w:val="28"/>
        </w:rPr>
        <w:t xml:space="preserve"> </w:t>
      </w:r>
      <w:r w:rsidRPr="004812FB">
        <w:rPr>
          <w:sz w:val="28"/>
          <w:szCs w:val="28"/>
        </w:rPr>
        <w:t>— это показатель соотношения заемных и собственных средств, который характеризует объем заемных средств по отношению к собственным источникам их покрытия и изменяется в пределах от 1 до 0,1; при значении коэффициента более 1 возникает серьезная финансовая неустойчивость организации</w:t>
      </w:r>
      <w:r w:rsidR="00034F68" w:rsidRPr="004812FB">
        <w:rPr>
          <w:sz w:val="28"/>
          <w:szCs w:val="28"/>
        </w:rPr>
        <w:t xml:space="preserve"> [6].</w:t>
      </w:r>
      <w:r w:rsidR="004812FB">
        <w:rPr>
          <w:sz w:val="28"/>
          <w:szCs w:val="28"/>
        </w:rPr>
        <w:t xml:space="preserve"> </w:t>
      </w:r>
    </w:p>
    <w:p w:rsidR="004812FB" w:rsidRDefault="004812FB" w:rsidP="004812F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34F68" w:rsidRPr="004812FB" w:rsidRDefault="0097217C" w:rsidP="004812F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Коэффициент финансового равновесия, или ассоциации = </w:t>
      </w:r>
    </w:p>
    <w:p w:rsidR="0097217C" w:rsidRPr="004812FB" w:rsidRDefault="00034F68" w:rsidP="004812F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= </w:t>
      </w:r>
      <w:r w:rsidR="0097217C" w:rsidRPr="004812FB">
        <w:rPr>
          <w:sz w:val="28"/>
          <w:szCs w:val="28"/>
        </w:rPr>
        <w:t>(Заемный капитал : Собственный капитал) х 100%</w:t>
      </w:r>
      <w:r w:rsidR="004812FB">
        <w:rPr>
          <w:sz w:val="28"/>
          <w:szCs w:val="28"/>
        </w:rPr>
        <w:t xml:space="preserve">               </w:t>
      </w:r>
      <w:r w:rsidRPr="004812FB">
        <w:rPr>
          <w:sz w:val="28"/>
          <w:szCs w:val="28"/>
        </w:rPr>
        <w:t xml:space="preserve"> (16)</w:t>
      </w:r>
    </w:p>
    <w:p w:rsidR="004812FB" w:rsidRDefault="004812FB" w:rsidP="004812F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37560D" w:rsidRPr="004812FB" w:rsidRDefault="0037560D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iCs/>
          <w:sz w:val="28"/>
          <w:szCs w:val="28"/>
        </w:rPr>
        <w:t>Коэффициент</w:t>
      </w:r>
      <w:r w:rsidRPr="004812FB">
        <w:rPr>
          <w:i/>
          <w:sz w:val="28"/>
          <w:szCs w:val="28"/>
        </w:rPr>
        <w:t xml:space="preserve"> финансовой независимости (автономии, концентрации собственного капитала)</w:t>
      </w:r>
      <w:r w:rsidRPr="004812FB">
        <w:rPr>
          <w:sz w:val="28"/>
          <w:szCs w:val="28"/>
        </w:rPr>
        <w:t xml:space="preserve"> </w:t>
      </w:r>
      <w:r w:rsidR="00034F68" w:rsidRPr="004812FB">
        <w:rPr>
          <w:sz w:val="28"/>
          <w:szCs w:val="28"/>
        </w:rPr>
        <w:t>характеризует долю собственного капитала организации в общей сумме средств, авансированных в ее деятельность, и отражает степень независимости организации от заемных средств [6]</w:t>
      </w:r>
      <w:r w:rsidRPr="004812FB">
        <w:rPr>
          <w:sz w:val="28"/>
          <w:szCs w:val="28"/>
        </w:rPr>
        <w:t>:</w:t>
      </w:r>
    </w:p>
    <w:p w:rsidR="0037560D" w:rsidRPr="004812FB" w:rsidRDefault="00034F6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Cs/>
          <w:sz w:val="28"/>
          <w:szCs w:val="28"/>
        </w:rPr>
        <w:t>Коэффициент</w:t>
      </w:r>
      <w:r w:rsidRPr="004812FB">
        <w:rPr>
          <w:sz w:val="28"/>
          <w:szCs w:val="28"/>
        </w:rPr>
        <w:t xml:space="preserve"> финансовой независимости (автономии, концентрации собственного капитала)</w:t>
      </w:r>
      <w:r w:rsidR="004812FB">
        <w:rPr>
          <w:sz w:val="28"/>
          <w:szCs w:val="28"/>
        </w:rPr>
        <w:t xml:space="preserve"> </w:t>
      </w:r>
      <w:r w:rsidR="0037560D" w:rsidRPr="004812FB">
        <w:rPr>
          <w:sz w:val="28"/>
          <w:szCs w:val="28"/>
        </w:rPr>
        <w:t xml:space="preserve">= </w:t>
      </w:r>
      <w:r w:rsidRPr="004812FB">
        <w:rPr>
          <w:sz w:val="28"/>
          <w:szCs w:val="28"/>
        </w:rPr>
        <w:t xml:space="preserve">Собственный капитал </w:t>
      </w:r>
      <w:r w:rsidR="0037560D" w:rsidRPr="004812FB">
        <w:rPr>
          <w:sz w:val="28"/>
          <w:szCs w:val="28"/>
        </w:rPr>
        <w:t>/</w:t>
      </w:r>
      <w:r w:rsidRPr="004812FB">
        <w:rPr>
          <w:sz w:val="28"/>
          <w:szCs w:val="28"/>
        </w:rPr>
        <w:t>Валюта баланса</w:t>
      </w:r>
      <w:r w:rsidR="0037560D" w:rsidRPr="004812FB">
        <w:rPr>
          <w:sz w:val="28"/>
          <w:szCs w:val="28"/>
        </w:rPr>
        <w:t>,</w:t>
      </w:r>
      <w:r w:rsidR="004812FB">
        <w:rPr>
          <w:sz w:val="28"/>
          <w:szCs w:val="28"/>
        </w:rPr>
        <w:t xml:space="preserve">        </w:t>
      </w:r>
      <w:r w:rsidR="0037560D" w:rsidRPr="004812FB">
        <w:rPr>
          <w:sz w:val="28"/>
          <w:szCs w:val="28"/>
        </w:rPr>
        <w:t xml:space="preserve"> (</w:t>
      </w:r>
      <w:r w:rsidRPr="004812FB">
        <w:rPr>
          <w:sz w:val="28"/>
          <w:szCs w:val="28"/>
        </w:rPr>
        <w:t>17</w:t>
      </w:r>
      <w:r w:rsidR="0037560D" w:rsidRPr="004812FB">
        <w:rPr>
          <w:sz w:val="28"/>
          <w:szCs w:val="28"/>
        </w:rPr>
        <w:t>)</w:t>
      </w:r>
    </w:p>
    <w:p w:rsidR="0037560D" w:rsidRPr="004812FB" w:rsidRDefault="0037560D" w:rsidP="00481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Чем выше значение этого коэффициента, тем более финансово устойчива, стабильна и независима от внешних кредиторов организация. Увеличение этого коэффициента должно осуществляться преимущественно за счет прибыли, оставшейся в распоряжении организации.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Оптимальным является значение 0,5 (т.е. предприятие имеет 1/2 собственных источников средств);</w:t>
      </w:r>
    </w:p>
    <w:p w:rsidR="00034F68" w:rsidRPr="004812FB" w:rsidRDefault="00034F6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Коэффициент концентрации собственного капитала характеризует долю владельцев предприятия в общей сумме средств, авансированных в его деятельность. Чем выше значение этого коэффициента, тем более финансово устойчиво, стабильно и независимо от внешних кредитов предприятие. Дополнением к этому показателю является коэффициент концентрации привлеченного (заемного) капитала - их сумма равна 1 (или 100%) [11].</w:t>
      </w:r>
    </w:p>
    <w:p w:rsidR="0037560D" w:rsidRPr="004812FB" w:rsidRDefault="0037560D" w:rsidP="00481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sz w:val="28"/>
          <w:szCs w:val="28"/>
        </w:rPr>
        <w:t>Коэффициент финансовой зависимости</w:t>
      </w:r>
      <w:r w:rsidRPr="004812FB">
        <w:rPr>
          <w:sz w:val="28"/>
          <w:szCs w:val="28"/>
        </w:rPr>
        <w:t xml:space="preserve"> является обратным к коэффициенту концентрации собственного капитала. Рост этого показателя в динамике означает увеличение доли заемных средств в финансировании предприятия. Если его значение снижается до единицы (или 100%), это означает, что владельцы полностью финансируют свое предприятие, если превышает – наоборот</w:t>
      </w:r>
      <w:r w:rsidR="00034F68" w:rsidRPr="004812FB">
        <w:rPr>
          <w:sz w:val="28"/>
          <w:szCs w:val="28"/>
        </w:rPr>
        <w:t xml:space="preserve"> [6].</w:t>
      </w:r>
      <w:r w:rsidRPr="004812FB">
        <w:rPr>
          <w:sz w:val="28"/>
          <w:szCs w:val="28"/>
        </w:rPr>
        <w:t> </w:t>
      </w:r>
    </w:p>
    <w:p w:rsidR="004812FB" w:rsidRDefault="004812FB" w:rsidP="004812F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60D" w:rsidRPr="004812FB" w:rsidRDefault="00034F68" w:rsidP="004812F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2FB">
        <w:rPr>
          <w:rFonts w:ascii="Times New Roman" w:hAnsi="Times New Roman" w:cs="Times New Roman"/>
          <w:sz w:val="28"/>
          <w:szCs w:val="28"/>
        </w:rPr>
        <w:t>Коэффициент финансовой зависимости</w:t>
      </w:r>
      <w:r w:rsidR="0037560D" w:rsidRPr="004812FB">
        <w:rPr>
          <w:rFonts w:ascii="Times New Roman" w:hAnsi="Times New Roman" w:cs="Times New Roman"/>
          <w:sz w:val="28"/>
          <w:szCs w:val="28"/>
        </w:rPr>
        <w:t xml:space="preserve"> = Общий итог средств (стр. 640) / Собственный капитал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="0037560D" w:rsidRPr="004812FB">
        <w:rPr>
          <w:rFonts w:ascii="Times New Roman" w:hAnsi="Times New Roman" w:cs="Times New Roman"/>
          <w:sz w:val="28"/>
          <w:szCs w:val="28"/>
        </w:rPr>
        <w:t>(стр.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="0037560D" w:rsidRPr="004812FB">
        <w:rPr>
          <w:rFonts w:ascii="Times New Roman" w:hAnsi="Times New Roman" w:cs="Times New Roman"/>
          <w:sz w:val="28"/>
          <w:szCs w:val="28"/>
        </w:rPr>
        <w:t>380)</w:t>
      </w:r>
      <w:r w:rsidR="004812F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4812FB">
        <w:rPr>
          <w:rFonts w:ascii="Times New Roman" w:hAnsi="Times New Roman" w:cs="Times New Roman"/>
          <w:sz w:val="28"/>
          <w:szCs w:val="28"/>
        </w:rPr>
        <w:t>(18)</w:t>
      </w:r>
    </w:p>
    <w:p w:rsidR="004812FB" w:rsidRDefault="004812FB" w:rsidP="004812FB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7217C" w:rsidRPr="004812FB" w:rsidRDefault="0097217C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sz w:val="28"/>
          <w:szCs w:val="28"/>
        </w:rPr>
        <w:t>Коэффициент обеспеченности оборотного капитала собственными источниками</w:t>
      </w:r>
      <w:r w:rsidRPr="004812FB">
        <w:rPr>
          <w:sz w:val="28"/>
          <w:szCs w:val="28"/>
        </w:rPr>
        <w:t xml:space="preserve"> показывает, какая часть оборотных активов финансируется зa счет собственных источников и нe нуждаются в привлечении заемных</w:t>
      </w:r>
      <w:r w:rsidR="00034F68" w:rsidRPr="004812FB">
        <w:rPr>
          <w:sz w:val="28"/>
          <w:szCs w:val="28"/>
        </w:rPr>
        <w:t xml:space="preserve"> [10, 13]</w:t>
      </w:r>
      <w:r w:rsidRPr="004812FB">
        <w:rPr>
          <w:sz w:val="28"/>
          <w:szCs w:val="28"/>
        </w:rPr>
        <w:t>:</w:t>
      </w:r>
    </w:p>
    <w:p w:rsidR="004812FB" w:rsidRDefault="004812FB" w:rsidP="004812FB">
      <w:pPr>
        <w:spacing w:line="360" w:lineRule="auto"/>
        <w:ind w:firstLine="709"/>
        <w:jc w:val="both"/>
        <w:rPr>
          <w:rStyle w:val="ad"/>
          <w:b w:val="0"/>
          <w:sz w:val="28"/>
          <w:szCs w:val="28"/>
        </w:rPr>
      </w:pPr>
    </w:p>
    <w:p w:rsidR="0097217C" w:rsidRPr="004812FB" w:rsidRDefault="0097217C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rStyle w:val="ad"/>
          <w:b w:val="0"/>
          <w:sz w:val="28"/>
          <w:szCs w:val="28"/>
        </w:rPr>
        <w:t>К</w:t>
      </w:r>
      <w:r w:rsidRPr="004812FB">
        <w:rPr>
          <w:rStyle w:val="ad"/>
          <w:b w:val="0"/>
          <w:sz w:val="28"/>
          <w:szCs w:val="28"/>
          <w:vertAlign w:val="subscript"/>
        </w:rPr>
        <w:t>СОС</w:t>
      </w:r>
      <w:r w:rsidR="00034F68" w:rsidRPr="004812FB">
        <w:rPr>
          <w:rStyle w:val="ad"/>
          <w:b w:val="0"/>
          <w:sz w:val="28"/>
          <w:szCs w:val="28"/>
          <w:vertAlign w:val="subscript"/>
        </w:rPr>
        <w:t xml:space="preserve"> </w:t>
      </w:r>
      <w:r w:rsidRPr="004812FB">
        <w:rPr>
          <w:rStyle w:val="ad"/>
          <w:b w:val="0"/>
          <w:sz w:val="28"/>
          <w:szCs w:val="28"/>
        </w:rPr>
        <w:t>= (СС-ВА-У)/ОБ=(стр. 490 – стр. 190 – (стр.390)) / стр. 290,</w:t>
      </w:r>
      <w:r w:rsidR="004812FB">
        <w:rPr>
          <w:rStyle w:val="ad"/>
          <w:b w:val="0"/>
          <w:sz w:val="28"/>
          <w:szCs w:val="28"/>
        </w:rPr>
        <w:t xml:space="preserve">     </w:t>
      </w:r>
      <w:r w:rsidR="00034F68" w:rsidRPr="004812FB">
        <w:rPr>
          <w:rStyle w:val="ad"/>
          <w:b w:val="0"/>
          <w:sz w:val="28"/>
          <w:szCs w:val="28"/>
        </w:rPr>
        <w:t>(19)</w:t>
      </w:r>
    </w:p>
    <w:p w:rsidR="004812FB" w:rsidRDefault="004812FB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97217C" w:rsidRPr="004812FB" w:rsidRDefault="00034F6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Н</w:t>
      </w:r>
      <w:r w:rsidR="0097217C" w:rsidRPr="004812FB">
        <w:rPr>
          <w:sz w:val="28"/>
          <w:szCs w:val="28"/>
        </w:rPr>
        <w:t>ормативное значение данного коэффициента: нижняя граница – 0,1 [1</w:t>
      </w:r>
      <w:r w:rsidRPr="004812FB">
        <w:rPr>
          <w:sz w:val="28"/>
          <w:szCs w:val="28"/>
        </w:rPr>
        <w:t>2, 22</w:t>
      </w:r>
      <w:r w:rsidR="0097217C" w:rsidRPr="004812FB">
        <w:rPr>
          <w:sz w:val="28"/>
          <w:szCs w:val="28"/>
        </w:rPr>
        <w:t>2]</w:t>
      </w:r>
      <w:r w:rsidRPr="004812FB">
        <w:rPr>
          <w:sz w:val="28"/>
          <w:szCs w:val="28"/>
        </w:rPr>
        <w:t xml:space="preserve">. </w:t>
      </w:r>
      <w:r w:rsidR="0097217C" w:rsidRPr="004812FB">
        <w:rPr>
          <w:sz w:val="28"/>
          <w:szCs w:val="28"/>
        </w:rPr>
        <w:t>При показателе нижe значения 0,1 структура баланса признается неудовлетворительной, a организация неплатежеспособной. Более высокая величина показателя (до 0,5) свидетельствует o хорошем финансовом состоянии организации, o её возможности проводить независимую финансовую политику [6]</w:t>
      </w:r>
      <w:r w:rsidRPr="004812FB">
        <w:rPr>
          <w:sz w:val="28"/>
          <w:szCs w:val="28"/>
        </w:rPr>
        <w:t xml:space="preserve">. </w:t>
      </w:r>
      <w:r w:rsidR="0097217C" w:rsidRPr="004812FB">
        <w:rPr>
          <w:sz w:val="28"/>
          <w:szCs w:val="28"/>
        </w:rPr>
        <w:t>Некоторые авторы предлагают критерий данного показателя нa уровне нe нижe 0,6. Однако этoт предполагаемый критерий мoжeт быть взят пoд сомнения [</w:t>
      </w:r>
      <w:r w:rsidRPr="004812FB">
        <w:rPr>
          <w:sz w:val="28"/>
          <w:szCs w:val="28"/>
        </w:rPr>
        <w:t>12</w:t>
      </w:r>
      <w:r w:rsidR="0097217C" w:rsidRPr="004812FB">
        <w:rPr>
          <w:sz w:val="28"/>
          <w:szCs w:val="28"/>
        </w:rPr>
        <w:t>, с.</w:t>
      </w:r>
      <w:r w:rsidRPr="004812FB">
        <w:rPr>
          <w:sz w:val="28"/>
          <w:szCs w:val="28"/>
        </w:rPr>
        <w:t xml:space="preserve"> 223.</w:t>
      </w:r>
    </w:p>
    <w:p w:rsidR="00901871" w:rsidRPr="004812FB" w:rsidRDefault="0097217C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sz w:val="28"/>
          <w:szCs w:val="28"/>
        </w:rPr>
        <w:t xml:space="preserve">Коэффициент финансовой устойчивости/ </w:t>
      </w:r>
      <w:r w:rsidRPr="004812FB">
        <w:rPr>
          <w:bCs/>
          <w:i/>
          <w:iCs/>
          <w:sz w:val="28"/>
          <w:szCs w:val="28"/>
        </w:rPr>
        <w:t>неустойчивости</w:t>
      </w:r>
      <w:r w:rsidRPr="004812FB">
        <w:rPr>
          <w:sz w:val="28"/>
          <w:szCs w:val="28"/>
        </w:rPr>
        <w:t xml:space="preserve"> дает наиболее общую оценку финансовой устойчивости организации. Определяется как отношение финансовых обязательств к собственному капиталу организации. Его значение не должно превышать 0,25. Если оно превышает единицу, то это свидетельствует о потере финансовой устойчивости и достижении ее критической точки. </w:t>
      </w:r>
      <w:r w:rsidR="00034F68" w:rsidRPr="004812FB">
        <w:rPr>
          <w:sz w:val="28"/>
          <w:szCs w:val="28"/>
        </w:rPr>
        <w:t>К</w:t>
      </w:r>
      <w:r w:rsidR="00901871" w:rsidRPr="004812FB">
        <w:rPr>
          <w:sz w:val="28"/>
          <w:szCs w:val="28"/>
        </w:rPr>
        <w:t>оэффициент финансовой устойчивости имеет вид</w:t>
      </w:r>
      <w:r w:rsidR="00034F68" w:rsidRPr="004812FB">
        <w:rPr>
          <w:sz w:val="28"/>
          <w:szCs w:val="28"/>
        </w:rPr>
        <w:t xml:space="preserve"> [10,13]:</w:t>
      </w:r>
    </w:p>
    <w:p w:rsidR="00901871" w:rsidRPr="004812FB" w:rsidRDefault="00901871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901871" w:rsidRPr="004812FB" w:rsidRDefault="00034F6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Коэффициент финансовой устойчивости имеет </w:t>
      </w:r>
      <w:r w:rsidR="00901871" w:rsidRPr="004812FB">
        <w:rPr>
          <w:sz w:val="28"/>
          <w:szCs w:val="28"/>
        </w:rPr>
        <w:t>=</w:t>
      </w:r>
      <w:r w:rsidRPr="004812FB">
        <w:rPr>
          <w:sz w:val="28"/>
          <w:szCs w:val="28"/>
        </w:rPr>
        <w:t xml:space="preserve"> </w:t>
      </w:r>
      <w:r w:rsidR="00901871" w:rsidRPr="004812FB">
        <w:rPr>
          <w:sz w:val="28"/>
          <w:szCs w:val="28"/>
        </w:rPr>
        <w:t>К/(А</w:t>
      </w:r>
      <w:r w:rsidR="00901871" w:rsidRPr="004812FB">
        <w:rPr>
          <w:sz w:val="28"/>
          <w:szCs w:val="28"/>
          <w:vertAlign w:val="subscript"/>
        </w:rPr>
        <w:t>ВН</w:t>
      </w:r>
      <w:r w:rsidR="004812FB">
        <w:rPr>
          <w:sz w:val="28"/>
          <w:szCs w:val="28"/>
        </w:rPr>
        <w:t xml:space="preserve"> </w:t>
      </w:r>
      <w:r w:rsidR="00901871" w:rsidRPr="004812FB">
        <w:rPr>
          <w:sz w:val="28"/>
          <w:szCs w:val="28"/>
        </w:rPr>
        <w:t>+ МОС),</w:t>
      </w:r>
      <w:r w:rsidR="004812FB">
        <w:rPr>
          <w:sz w:val="28"/>
          <w:szCs w:val="28"/>
        </w:rPr>
        <w:t xml:space="preserve">    </w:t>
      </w:r>
      <w:r w:rsidRPr="004812FB">
        <w:rPr>
          <w:sz w:val="28"/>
          <w:szCs w:val="28"/>
        </w:rPr>
        <w:t>(20)</w:t>
      </w:r>
    </w:p>
    <w:p w:rsidR="004812FB" w:rsidRDefault="004812FB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901871" w:rsidRPr="004812FB" w:rsidRDefault="0090187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К – капитал,</w:t>
      </w:r>
    </w:p>
    <w:p w:rsidR="00901871" w:rsidRPr="004812FB" w:rsidRDefault="0090187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</w:t>
      </w:r>
      <w:r w:rsidRPr="004812FB">
        <w:rPr>
          <w:sz w:val="28"/>
          <w:szCs w:val="28"/>
          <w:vertAlign w:val="subscript"/>
        </w:rPr>
        <w:t>ВН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– внеоборотные активы,</w:t>
      </w:r>
    </w:p>
    <w:p w:rsidR="00901871" w:rsidRPr="004812FB" w:rsidRDefault="0090187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МОС – материальные оборотные средства.</w:t>
      </w:r>
    </w:p>
    <w:p w:rsidR="00901871" w:rsidRPr="004812FB" w:rsidRDefault="0090187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Данный коэффициент характеризует способность предприятия покрывать объемом собственного капитала совокупность объектов внеоборотных активов и материальных оборотных средств. Значение данного коэффициента должно стремиться к единице, тогда можно судить о финансово устойчивой позиции предприятия. Если значение данного коэффициента менее единицы, тогда можно сказать о зависимости предприятия от внешних источников финансирования активов, т.е. привлечение заемного капитала в виде кредитов и займов, кредиторской задолженности и т.д.;</w:t>
      </w:r>
    </w:p>
    <w:p w:rsidR="0037560D" w:rsidRPr="004812FB" w:rsidRDefault="0037560D" w:rsidP="004812F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2FB">
        <w:rPr>
          <w:rFonts w:ascii="Times New Roman" w:hAnsi="Times New Roman" w:cs="Times New Roman"/>
          <w:i/>
          <w:sz w:val="28"/>
          <w:szCs w:val="28"/>
        </w:rPr>
        <w:t>Коэффициент маневренности собственного капитала</w:t>
      </w:r>
      <w:r w:rsidRPr="004812FB">
        <w:rPr>
          <w:rFonts w:ascii="Times New Roman" w:hAnsi="Times New Roman" w:cs="Times New Roman"/>
          <w:sz w:val="28"/>
          <w:szCs w:val="28"/>
        </w:rPr>
        <w:t xml:space="preserve"> показывает, какая часть собственного капитала используется для финансирования текущей деятельности, т. е. вложена в оборотные средства, а какая часть капитализирована. Значение этого показателя можно ощутимо варьировать в зависимости от структуры капитала и отраслевой принадлежности предприятия. В зависимости от структуры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капитала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и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отраслевой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принадлежности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этот</w:t>
      </w:r>
      <w:r w:rsidR="00034F68" w:rsidRP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показатель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может изменяться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(однако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нормативом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является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–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0,4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…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06)</w:t>
      </w:r>
      <w:r w:rsidR="00034F68" w:rsidRPr="004812FB">
        <w:rPr>
          <w:rFonts w:ascii="Times New Roman" w:hAnsi="Times New Roman" w:cs="Times New Roman"/>
          <w:sz w:val="28"/>
          <w:szCs w:val="28"/>
        </w:rPr>
        <w:t xml:space="preserve"> [6]</w:t>
      </w:r>
      <w:r w:rsidRPr="004812FB">
        <w:rPr>
          <w:rFonts w:ascii="Times New Roman" w:hAnsi="Times New Roman" w:cs="Times New Roman"/>
          <w:sz w:val="28"/>
          <w:szCs w:val="28"/>
        </w:rPr>
        <w:t>.</w:t>
      </w:r>
      <w:r w:rsidR="00034F68" w:rsidRP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Нормальной считается ситуация, когда коэффициент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маневренности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в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динамике</w:t>
      </w:r>
      <w:r w:rsidR="00034F68" w:rsidRP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незначительно увеличивается.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Резкий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рост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данного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коэффициента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не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может</w:t>
      </w:r>
      <w:r w:rsidR="00034F68" w:rsidRP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свидетельствовать о нормальной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деятельности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предприятия,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т.к.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увеличение</w:t>
      </w:r>
      <w:r w:rsidR="00034F68" w:rsidRP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этого показателя возможно либо при росте собственного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оборотного</w:t>
      </w:r>
      <w:r w:rsid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капитала,</w:t>
      </w:r>
      <w:r w:rsidR="00034F68" w:rsidRPr="004812FB">
        <w:rPr>
          <w:rFonts w:ascii="Times New Roman" w:hAnsi="Times New Roman" w:cs="Times New Roman"/>
          <w:sz w:val="28"/>
          <w:szCs w:val="28"/>
        </w:rPr>
        <w:t xml:space="preserve"> </w:t>
      </w:r>
      <w:r w:rsidRPr="004812FB">
        <w:rPr>
          <w:rFonts w:ascii="Times New Roman" w:hAnsi="Times New Roman" w:cs="Times New Roman"/>
          <w:sz w:val="28"/>
          <w:szCs w:val="28"/>
        </w:rPr>
        <w:t>либо при уменьшении собственных источников финансирования.</w:t>
      </w:r>
    </w:p>
    <w:p w:rsidR="004812FB" w:rsidRDefault="004812FB" w:rsidP="004812FB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7560D" w:rsidRPr="004812FB" w:rsidRDefault="00034F6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sz w:val="28"/>
          <w:szCs w:val="28"/>
        </w:rPr>
        <w:t>Коэффициент маневренности собственного капитала</w:t>
      </w:r>
      <w:r w:rsidR="0037560D" w:rsidRPr="004812FB">
        <w:rPr>
          <w:sz w:val="28"/>
          <w:szCs w:val="28"/>
        </w:rPr>
        <w:t xml:space="preserve"> = СОС/К,</w:t>
      </w:r>
      <w:r w:rsidR="004812FB">
        <w:rPr>
          <w:sz w:val="28"/>
          <w:szCs w:val="28"/>
        </w:rPr>
        <w:t xml:space="preserve">    </w:t>
      </w:r>
      <w:r w:rsidRPr="004812FB">
        <w:rPr>
          <w:sz w:val="28"/>
          <w:szCs w:val="28"/>
        </w:rPr>
        <w:t xml:space="preserve"> </w:t>
      </w:r>
      <w:r w:rsidR="0037560D" w:rsidRPr="004812FB">
        <w:rPr>
          <w:sz w:val="28"/>
          <w:szCs w:val="28"/>
        </w:rPr>
        <w:t>(</w:t>
      </w:r>
      <w:r w:rsidRPr="004812FB">
        <w:rPr>
          <w:sz w:val="28"/>
          <w:szCs w:val="28"/>
        </w:rPr>
        <w:t>2</w:t>
      </w:r>
      <w:r w:rsidR="0037560D" w:rsidRPr="004812FB">
        <w:rPr>
          <w:sz w:val="28"/>
          <w:szCs w:val="28"/>
        </w:rPr>
        <w:t>1)</w:t>
      </w:r>
    </w:p>
    <w:p w:rsidR="004812FB" w:rsidRDefault="004812FB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37560D" w:rsidRPr="004812FB" w:rsidRDefault="0037560D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где СОС – собственные оборотные средства.</w:t>
      </w:r>
    </w:p>
    <w:p w:rsidR="0037560D" w:rsidRPr="004812FB" w:rsidRDefault="0037560D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При этом собственные оборотные средства определяются по формуле</w:t>
      </w:r>
    </w:p>
    <w:p w:rsidR="004812FB" w:rsidRDefault="004812FB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37560D" w:rsidRPr="004812FB" w:rsidRDefault="0037560D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СОС = К – А</w:t>
      </w:r>
      <w:r w:rsidRPr="004812FB">
        <w:rPr>
          <w:sz w:val="28"/>
          <w:szCs w:val="28"/>
          <w:vertAlign w:val="subscript"/>
        </w:rPr>
        <w:t>ВН</w:t>
      </w:r>
      <w:r w:rsidRPr="004812FB">
        <w:rPr>
          <w:sz w:val="28"/>
          <w:szCs w:val="28"/>
        </w:rPr>
        <w:t>.</w:t>
      </w:r>
      <w:r w:rsidR="004812FB">
        <w:rPr>
          <w:sz w:val="28"/>
          <w:szCs w:val="28"/>
        </w:rPr>
        <w:t xml:space="preserve">                                               </w:t>
      </w:r>
      <w:r w:rsidRPr="004812FB">
        <w:rPr>
          <w:sz w:val="28"/>
          <w:szCs w:val="28"/>
        </w:rPr>
        <w:t>(</w:t>
      </w:r>
      <w:r w:rsidR="00034F68" w:rsidRPr="004812FB">
        <w:rPr>
          <w:sz w:val="28"/>
          <w:szCs w:val="28"/>
        </w:rPr>
        <w:t>2</w:t>
      </w:r>
      <w:r w:rsidRPr="004812FB">
        <w:rPr>
          <w:sz w:val="28"/>
          <w:szCs w:val="28"/>
        </w:rPr>
        <w:t>2)</w:t>
      </w:r>
    </w:p>
    <w:p w:rsidR="004812FB" w:rsidRDefault="004812FB" w:rsidP="004812F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</w:p>
    <w:p w:rsidR="00034F68" w:rsidRPr="004812FB" w:rsidRDefault="0037560D" w:rsidP="004812F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812FB">
        <w:rPr>
          <w:bCs/>
          <w:i/>
          <w:sz w:val="28"/>
          <w:szCs w:val="28"/>
        </w:rPr>
        <w:t>Индекс постоянного актива</w:t>
      </w:r>
      <w:r w:rsidR="00034F68" w:rsidRPr="004812FB">
        <w:rPr>
          <w:sz w:val="28"/>
          <w:szCs w:val="28"/>
        </w:rPr>
        <w:t xml:space="preserve"> показывает долю основных средств и необоротных активов в источниках собственных средств [6]</w:t>
      </w:r>
      <w:r w:rsidRPr="004812FB">
        <w:rPr>
          <w:bCs/>
          <w:sz w:val="28"/>
          <w:szCs w:val="28"/>
        </w:rPr>
        <w:t>:</w:t>
      </w:r>
      <w:r w:rsidR="004812FB">
        <w:rPr>
          <w:bCs/>
          <w:sz w:val="28"/>
          <w:szCs w:val="28"/>
        </w:rPr>
        <w:t xml:space="preserve">  </w:t>
      </w:r>
      <w:r w:rsidRPr="004812FB">
        <w:rPr>
          <w:bCs/>
          <w:sz w:val="28"/>
          <w:szCs w:val="28"/>
        </w:rPr>
        <w:t xml:space="preserve"> </w:t>
      </w:r>
    </w:p>
    <w:p w:rsidR="004812FB" w:rsidRDefault="004812FB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37560D" w:rsidRPr="004812FB" w:rsidRDefault="00090626" w:rsidP="004812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1" type="#_x0000_t75" style="width:57pt;height:36pt">
            <v:imagedata r:id="rId13" o:title=""/>
          </v:shape>
        </w:pict>
      </w:r>
      <w:r w:rsidR="004812FB">
        <w:rPr>
          <w:sz w:val="28"/>
          <w:szCs w:val="28"/>
        </w:rPr>
        <w:t xml:space="preserve">                                                    </w:t>
      </w:r>
      <w:r w:rsidR="00034F68" w:rsidRPr="004812FB">
        <w:rPr>
          <w:sz w:val="28"/>
          <w:szCs w:val="28"/>
        </w:rPr>
        <w:t>(23)</w:t>
      </w:r>
    </w:p>
    <w:p w:rsidR="004812FB" w:rsidRDefault="004812FB" w:rsidP="004812FB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7560D" w:rsidRPr="004812FB" w:rsidRDefault="0037560D" w:rsidP="004812FB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812FB">
        <w:rPr>
          <w:rFonts w:ascii="Times New Roman" w:hAnsi="Times New Roman"/>
          <w:sz w:val="28"/>
          <w:szCs w:val="28"/>
        </w:rPr>
        <w:t>При отсутствии долгосрочного привлечения заемных средств</w:t>
      </w:r>
      <w:r w:rsidR="00034F68" w:rsidRPr="004812FB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4812FB" w:rsidRDefault="004812FB" w:rsidP="004812FB">
      <w:pPr>
        <w:pStyle w:val="33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37560D" w:rsidRPr="004812FB" w:rsidRDefault="0037560D" w:rsidP="004812FB">
      <w:pPr>
        <w:pStyle w:val="33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812FB">
        <w:rPr>
          <w:rFonts w:ascii="Times New Roman" w:hAnsi="Times New Roman"/>
          <w:iCs/>
          <w:sz w:val="28"/>
          <w:szCs w:val="28"/>
        </w:rPr>
        <w:t>К</w:t>
      </w:r>
      <w:r w:rsidRPr="004812FB">
        <w:rPr>
          <w:rFonts w:ascii="Times New Roman" w:hAnsi="Times New Roman"/>
          <w:iCs/>
          <w:sz w:val="28"/>
          <w:szCs w:val="28"/>
          <w:vertAlign w:val="subscript"/>
        </w:rPr>
        <w:t>М</w:t>
      </w:r>
      <w:r w:rsidRPr="004812FB">
        <w:rPr>
          <w:rFonts w:ascii="Times New Roman" w:hAnsi="Times New Roman"/>
          <w:iCs/>
          <w:sz w:val="28"/>
          <w:szCs w:val="28"/>
        </w:rPr>
        <w:t xml:space="preserve"> + К</w:t>
      </w:r>
      <w:r w:rsidRPr="004812FB">
        <w:rPr>
          <w:rFonts w:ascii="Times New Roman" w:hAnsi="Times New Roman"/>
          <w:iCs/>
          <w:sz w:val="28"/>
          <w:szCs w:val="28"/>
          <w:vertAlign w:val="subscript"/>
        </w:rPr>
        <w:t>П</w:t>
      </w:r>
      <w:r w:rsidRPr="004812FB">
        <w:rPr>
          <w:rFonts w:ascii="Times New Roman" w:hAnsi="Times New Roman"/>
          <w:iCs/>
          <w:sz w:val="28"/>
          <w:szCs w:val="28"/>
        </w:rPr>
        <w:t xml:space="preserve"> = 1</w:t>
      </w:r>
      <w:r w:rsidR="004812FB">
        <w:rPr>
          <w:rFonts w:ascii="Times New Roman" w:hAnsi="Times New Roman"/>
          <w:iCs/>
          <w:sz w:val="28"/>
          <w:szCs w:val="28"/>
          <w:lang w:val="ru-RU"/>
        </w:rPr>
        <w:t xml:space="preserve">                                                  </w:t>
      </w:r>
      <w:r w:rsidR="00034F68" w:rsidRPr="004812FB">
        <w:rPr>
          <w:rFonts w:ascii="Times New Roman" w:hAnsi="Times New Roman"/>
          <w:iCs/>
          <w:sz w:val="28"/>
          <w:szCs w:val="28"/>
          <w:lang w:val="ru-RU"/>
        </w:rPr>
        <w:t>(24)</w:t>
      </w:r>
    </w:p>
    <w:p w:rsidR="004812FB" w:rsidRDefault="004812FB" w:rsidP="004812FB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34F68" w:rsidRPr="004812FB" w:rsidRDefault="0037560D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/>
          <w:sz w:val="28"/>
          <w:szCs w:val="28"/>
        </w:rPr>
        <w:t>Коэффициент долгосрочного привлечения заемных средств</w:t>
      </w:r>
      <w:r w:rsidRPr="004812FB">
        <w:rPr>
          <w:sz w:val="28"/>
          <w:szCs w:val="28"/>
        </w:rPr>
        <w:t xml:space="preserve"> характеризует структуру капитала. Рост этого показателя в динамике - негативная тенденция, означающая, что предприятие все сильнее и сильнее зависит от внешних инвесторов. </w:t>
      </w:r>
      <w:r w:rsidRPr="004812FB">
        <w:rPr>
          <w:bCs/>
          <w:iCs/>
          <w:sz w:val="28"/>
          <w:szCs w:val="28"/>
        </w:rPr>
        <w:t>Коэффициент структуры долгосрочных вложений</w:t>
      </w:r>
      <w:r w:rsidRPr="004812FB">
        <w:rPr>
          <w:sz w:val="28"/>
          <w:szCs w:val="28"/>
        </w:rPr>
        <w:t xml:space="preserve"> показывает, какая часть основных средств и прочих внеоборотных активов профинансирована внешними инвесторами, т.е. принадлежит им, а не владельцам организации. Логика расчета этого показателя основана на предположении, что долгосрочные кредиты и займы используются для финансирования основных средств и других капитальных вложений</w:t>
      </w:r>
      <w:r w:rsidR="00034F68" w:rsidRPr="004812FB">
        <w:rPr>
          <w:sz w:val="28"/>
          <w:szCs w:val="28"/>
        </w:rPr>
        <w:t xml:space="preserve"> [11]</w:t>
      </w:r>
      <w:r w:rsidRPr="004812FB">
        <w:rPr>
          <w:sz w:val="28"/>
          <w:szCs w:val="28"/>
        </w:rPr>
        <w:t>.</w:t>
      </w:r>
    </w:p>
    <w:p w:rsidR="00034F68" w:rsidRPr="004812FB" w:rsidRDefault="00052504" w:rsidP="004812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4F68" w:rsidRPr="004812FB">
        <w:rPr>
          <w:sz w:val="28"/>
          <w:szCs w:val="28"/>
        </w:rPr>
        <w:t xml:space="preserve">Коэффициент долгосрочного привлечения заемных средств = </w:t>
      </w:r>
    </w:p>
    <w:p w:rsidR="0037560D" w:rsidRPr="004812FB" w:rsidRDefault="0037560D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Cs/>
          <w:sz w:val="28"/>
          <w:szCs w:val="28"/>
        </w:rPr>
        <w:t>Долгосрочные кредиты и займы / Внеоборотные активы</w:t>
      </w:r>
      <w:r w:rsidR="004812FB">
        <w:rPr>
          <w:sz w:val="28"/>
          <w:szCs w:val="28"/>
        </w:rPr>
        <w:t xml:space="preserve">            </w:t>
      </w:r>
      <w:r w:rsidRPr="004812FB">
        <w:rPr>
          <w:sz w:val="28"/>
          <w:szCs w:val="28"/>
        </w:rPr>
        <w:t>(</w:t>
      </w:r>
      <w:r w:rsidR="00034F68" w:rsidRPr="004812FB">
        <w:rPr>
          <w:sz w:val="28"/>
          <w:szCs w:val="28"/>
        </w:rPr>
        <w:t>2</w:t>
      </w:r>
      <w:r w:rsidRPr="004812FB">
        <w:rPr>
          <w:sz w:val="28"/>
          <w:szCs w:val="28"/>
        </w:rPr>
        <w:t>5)</w:t>
      </w:r>
    </w:p>
    <w:p w:rsidR="00052504" w:rsidRDefault="00052504" w:rsidP="004812FB">
      <w:pPr>
        <w:pStyle w:val="ipara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</w:p>
    <w:p w:rsidR="00F520E6" w:rsidRPr="004812FB" w:rsidRDefault="00F520E6" w:rsidP="004812FB">
      <w:pPr>
        <w:pStyle w:val="ipara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2FB">
        <w:rPr>
          <w:i/>
          <w:sz w:val="28"/>
          <w:szCs w:val="28"/>
        </w:rPr>
        <w:t xml:space="preserve">Коэффициент реальной стоимости имущества </w:t>
      </w:r>
      <w:r w:rsidRPr="004812FB">
        <w:rPr>
          <w:sz w:val="28"/>
          <w:szCs w:val="28"/>
        </w:rPr>
        <w:t>показывает долю средств производства в стоимости имущества, уровень производственного потенциала предприятия, обеспеченность производственными средствами производства (норма &gt; 0,5)</w:t>
      </w:r>
      <w:r w:rsidR="00034F68" w:rsidRPr="004812FB">
        <w:rPr>
          <w:sz w:val="28"/>
          <w:szCs w:val="28"/>
        </w:rPr>
        <w:t>.</w:t>
      </w:r>
      <w:r w:rsidRPr="004812FB">
        <w:rPr>
          <w:sz w:val="28"/>
          <w:szCs w:val="28"/>
        </w:rPr>
        <w:t xml:space="preserve"> </w:t>
      </w:r>
      <w:r w:rsidR="00034F68" w:rsidRPr="004812FB">
        <w:rPr>
          <w:sz w:val="28"/>
          <w:szCs w:val="28"/>
        </w:rPr>
        <w:t>Источниками информации для расчета коэффициента реальной стоимости имущества являются строки 122, 211, 213 и 214 баланса [11]:</w:t>
      </w:r>
    </w:p>
    <w:p w:rsidR="00052504" w:rsidRDefault="00052504" w:rsidP="004812FB">
      <w:pPr>
        <w:pStyle w:val="ipara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034F68" w:rsidRPr="004812FB" w:rsidRDefault="00034F68" w:rsidP="004812FB">
      <w:pPr>
        <w:pStyle w:val="ipara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2FB">
        <w:rPr>
          <w:sz w:val="28"/>
          <w:szCs w:val="28"/>
        </w:rPr>
        <w:t>Коэффициент реальной стоимости имущества =(ОС + М + НЗП= ГП) / ВБ</w:t>
      </w:r>
      <w:r w:rsid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(26)</w:t>
      </w:r>
    </w:p>
    <w:p w:rsidR="00052504" w:rsidRDefault="00052504" w:rsidP="004812FB">
      <w:pPr>
        <w:pStyle w:val="cpar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520E6" w:rsidRPr="004812FB" w:rsidRDefault="00F520E6" w:rsidP="004812FB">
      <w:pPr>
        <w:pStyle w:val="cpar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где </w:t>
      </w:r>
      <w:r w:rsidRPr="004812FB">
        <w:rPr>
          <w:rStyle w:val="ae"/>
          <w:i w:val="0"/>
          <w:sz w:val="28"/>
          <w:szCs w:val="28"/>
        </w:rPr>
        <w:t>ОС</w:t>
      </w:r>
      <w:r w:rsidRPr="004812FB">
        <w:rPr>
          <w:sz w:val="28"/>
          <w:szCs w:val="28"/>
        </w:rPr>
        <w:t xml:space="preserve"> - основные средства; </w:t>
      </w:r>
    </w:p>
    <w:p w:rsidR="00F520E6" w:rsidRPr="004812FB" w:rsidRDefault="00F520E6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rStyle w:val="ae"/>
          <w:i w:val="0"/>
          <w:sz w:val="28"/>
          <w:szCs w:val="28"/>
        </w:rPr>
        <w:t>М -</w:t>
      </w:r>
      <w:r w:rsidRPr="004812FB">
        <w:rPr>
          <w:sz w:val="28"/>
          <w:szCs w:val="28"/>
        </w:rPr>
        <w:t xml:space="preserve"> сырье и материалы; </w:t>
      </w:r>
    </w:p>
    <w:p w:rsidR="00034F68" w:rsidRPr="004812FB" w:rsidRDefault="00034F68" w:rsidP="004812FB">
      <w:pPr>
        <w:spacing w:line="360" w:lineRule="auto"/>
        <w:ind w:firstLine="709"/>
        <w:jc w:val="both"/>
        <w:rPr>
          <w:rStyle w:val="ae"/>
          <w:i w:val="0"/>
          <w:sz w:val="28"/>
          <w:szCs w:val="28"/>
        </w:rPr>
      </w:pPr>
      <w:r w:rsidRPr="004812FB">
        <w:rPr>
          <w:rStyle w:val="ae"/>
          <w:i w:val="0"/>
          <w:sz w:val="28"/>
          <w:szCs w:val="28"/>
        </w:rPr>
        <w:t>НЗП – затраты в незавершенном производстве;</w:t>
      </w:r>
    </w:p>
    <w:p w:rsidR="00034F68" w:rsidRPr="004812FB" w:rsidRDefault="00034F68" w:rsidP="004812FB">
      <w:pPr>
        <w:spacing w:line="360" w:lineRule="auto"/>
        <w:ind w:firstLine="709"/>
        <w:jc w:val="both"/>
        <w:rPr>
          <w:rStyle w:val="ae"/>
          <w:i w:val="0"/>
          <w:sz w:val="28"/>
          <w:szCs w:val="28"/>
        </w:rPr>
      </w:pPr>
      <w:r w:rsidRPr="004812FB">
        <w:rPr>
          <w:rStyle w:val="ae"/>
          <w:i w:val="0"/>
          <w:sz w:val="28"/>
          <w:szCs w:val="28"/>
        </w:rPr>
        <w:t>ГП – готовая продукция и товары для перепродажи;</w:t>
      </w:r>
    </w:p>
    <w:p w:rsidR="00F520E6" w:rsidRPr="004812FB" w:rsidRDefault="00F520E6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rStyle w:val="ae"/>
          <w:i w:val="0"/>
          <w:sz w:val="28"/>
          <w:szCs w:val="28"/>
        </w:rPr>
        <w:t>ВБ</w:t>
      </w:r>
      <w:r w:rsidRPr="004812FB">
        <w:rPr>
          <w:sz w:val="28"/>
          <w:szCs w:val="28"/>
        </w:rPr>
        <w:t xml:space="preserve"> - валюта баланса. </w:t>
      </w:r>
    </w:p>
    <w:p w:rsidR="00034F68" w:rsidRPr="004812FB" w:rsidRDefault="00892781" w:rsidP="004812F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Не существует каких-то единых нормативных критериев для рассмотренных показателей. Они зависят от многих факторов: отраслевой принадлежности предприятия, принципов кредитования, сложившейся структуры источников средств, оборачиваемости оборотных средств, репутации предприятия и др. Поэтому приемлемость значений этих коэффициентов, оценка</w:t>
      </w:r>
      <w:r w:rsidRPr="004812FB">
        <w:rPr>
          <w:bCs/>
          <w:sz w:val="28"/>
          <w:szCs w:val="28"/>
        </w:rPr>
        <w:t xml:space="preserve"> </w:t>
      </w:r>
      <w:r w:rsidRPr="004812FB">
        <w:rPr>
          <w:sz w:val="28"/>
          <w:szCs w:val="28"/>
        </w:rPr>
        <w:t>их динамики и направлений изменения могут быть установлены только в результате сопоставления по группам [</w:t>
      </w:r>
      <w:r w:rsidR="00034F68" w:rsidRPr="004812FB">
        <w:rPr>
          <w:sz w:val="28"/>
          <w:szCs w:val="28"/>
        </w:rPr>
        <w:t>4</w:t>
      </w:r>
      <w:r w:rsidRPr="004812FB">
        <w:rPr>
          <w:sz w:val="28"/>
          <w:szCs w:val="28"/>
        </w:rPr>
        <w:t xml:space="preserve">, </w:t>
      </w:r>
      <w:r w:rsidR="00034F68" w:rsidRPr="004812FB">
        <w:rPr>
          <w:sz w:val="28"/>
          <w:szCs w:val="28"/>
        </w:rPr>
        <w:t>94</w:t>
      </w:r>
      <w:r w:rsidRPr="004812FB">
        <w:rPr>
          <w:sz w:val="28"/>
          <w:szCs w:val="28"/>
        </w:rPr>
        <w:t>].</w:t>
      </w:r>
    </w:p>
    <w:p w:rsidR="00CC6A41" w:rsidRPr="004812FB" w:rsidRDefault="00CC6A41" w:rsidP="004812F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Показатели, характеризующие финансовую устойчивость, тесно связаны между собой и влияют друг на друга. Эту взаимосвязь можно проследить по схеме, приведенной в таблице </w:t>
      </w:r>
      <w:r w:rsidR="00034F68" w:rsidRPr="004812FB">
        <w:rPr>
          <w:sz w:val="28"/>
          <w:szCs w:val="28"/>
        </w:rPr>
        <w:t>8</w:t>
      </w:r>
      <w:r w:rsidRPr="004812FB">
        <w:rPr>
          <w:sz w:val="28"/>
          <w:szCs w:val="28"/>
        </w:rPr>
        <w:t>.</w:t>
      </w:r>
      <w:r w:rsidR="00034F68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Знак ”+” показывает, что с ростом одного коэффициента растет и другой; знак ”-” что при росте одного - другой уменьшается. Знак ”0” - отсутствие связи между коэффициентами.</w:t>
      </w:r>
      <w:r w:rsidR="00034F68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Следует обратить внимание, что характер связи Кз с другими коэффициентами во всех случаях минусовой: Кз - единственный из коэффициентов, характеризующий улучшение финансовой устойчивости не увеличением своего уровня, а уменьшением.</w:t>
      </w:r>
      <w:r w:rsidR="00034F68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Связь Кр и Ко обозначена двумя знаками. Характер влияния зависит от того, за счет чего растет (или уменьшается) коэффициент реальной стоимости имущества: если за счет основных средств ”+”, если за счет оборотных средств ”-”.</w:t>
      </w:r>
    </w:p>
    <w:p w:rsidR="00052504" w:rsidRDefault="00052504" w:rsidP="004812FB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034F68" w:rsidRPr="004812FB" w:rsidRDefault="00CC6A41" w:rsidP="004812F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4812FB">
        <w:rPr>
          <w:iCs/>
          <w:sz w:val="28"/>
          <w:szCs w:val="28"/>
        </w:rPr>
        <w:t xml:space="preserve">Таблица </w:t>
      </w:r>
      <w:r w:rsidR="00034F68" w:rsidRPr="004812FB">
        <w:rPr>
          <w:iCs/>
          <w:sz w:val="28"/>
          <w:szCs w:val="28"/>
        </w:rPr>
        <w:t>8</w:t>
      </w:r>
    </w:p>
    <w:p w:rsidR="00CC6A41" w:rsidRPr="004812FB" w:rsidRDefault="00CC6A4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iCs/>
          <w:sz w:val="28"/>
          <w:szCs w:val="28"/>
        </w:rPr>
        <w:t>Взаимосвязь показателей финансовой устойчивости</w:t>
      </w:r>
    </w:p>
    <w:tbl>
      <w:tblPr>
        <w:tblW w:w="5109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4824"/>
        <w:gridCol w:w="661"/>
        <w:gridCol w:w="771"/>
        <w:gridCol w:w="771"/>
        <w:gridCol w:w="771"/>
        <w:gridCol w:w="661"/>
        <w:gridCol w:w="661"/>
        <w:gridCol w:w="659"/>
      </w:tblGrid>
      <w:tr w:rsidR="00CC6A41" w:rsidRPr="00052504" w:rsidTr="00052504">
        <w:trPr>
          <w:jc w:val="center"/>
        </w:trPr>
        <w:tc>
          <w:tcPr>
            <w:tcW w:w="2467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Коэффициенты финансовой устойчивости </w:t>
            </w:r>
          </w:p>
        </w:tc>
        <w:tc>
          <w:tcPr>
            <w:tcW w:w="253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Характер взаимодействия коэффициентов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Ко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Кп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Кд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Ки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Кр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Кз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1. Коэффициент обеспечения запасов собственными оборотными средствами (Ко)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1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2. Коэффициент маневренности собственных средств (Км)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3. Индекс постоянного актива (Кп)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4. Коэффициент долгосрочного привлечения заемных средств (Кд)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4812FB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 </w:t>
            </w:r>
            <w:r w:rsidR="00CC6A41" w:rsidRPr="00052504">
              <w:rPr>
                <w:sz w:val="20"/>
                <w:szCs w:val="20"/>
              </w:rPr>
              <w:t>5. Коэффициент накопления износа</w:t>
            </w:r>
            <w:r w:rsidR="00034F68" w:rsidRPr="00052504">
              <w:rPr>
                <w:sz w:val="20"/>
                <w:szCs w:val="20"/>
              </w:rPr>
              <w:t xml:space="preserve"> </w:t>
            </w:r>
            <w:r w:rsidR="00CC6A41" w:rsidRPr="00052504">
              <w:rPr>
                <w:sz w:val="20"/>
                <w:szCs w:val="20"/>
              </w:rPr>
              <w:t xml:space="preserve">(Ки)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6. Коэффициент реальной стоимости имущества (Кр)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</w:tr>
      <w:tr w:rsidR="00CC6A41" w:rsidRPr="00052504" w:rsidTr="00052504">
        <w:trPr>
          <w:jc w:val="center"/>
        </w:trPr>
        <w:tc>
          <w:tcPr>
            <w:tcW w:w="24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7. Коэффициент соотношения заемных и собственных средств(Кз)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A41" w:rsidRPr="00052504" w:rsidRDefault="00CC6A41" w:rsidP="00052504">
            <w:pPr>
              <w:spacing w:line="360" w:lineRule="auto"/>
              <w:rPr>
                <w:sz w:val="20"/>
                <w:szCs w:val="20"/>
              </w:rPr>
            </w:pPr>
            <w:r w:rsidRPr="00052504">
              <w:rPr>
                <w:sz w:val="20"/>
                <w:szCs w:val="20"/>
              </w:rPr>
              <w:t xml:space="preserve">х </w:t>
            </w:r>
          </w:p>
        </w:tc>
      </w:tr>
    </w:tbl>
    <w:p w:rsidR="00052504" w:rsidRDefault="00052504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CC6A41" w:rsidRPr="004812FB" w:rsidRDefault="00CC6A4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При анализе коэффициентов надо иметь в виду следующее:</w:t>
      </w:r>
      <w:r w:rsidR="00034F68" w:rsidRPr="004812FB">
        <w:rPr>
          <w:sz w:val="28"/>
          <w:szCs w:val="28"/>
        </w:rPr>
        <w:t xml:space="preserve"> </w:t>
      </w:r>
    </w:p>
    <w:p w:rsidR="00CC6A41" w:rsidRPr="004812FB" w:rsidRDefault="00CC6A4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а) коэффициент обеспеченности запасов собственными оборотными средствами и коэффициент маневренности собственных средств имеют один и тот же числитель - собственные оборотные средства, т.е. изменяются при изменении одной и той же величины. Чем больше рост собственных оборотных средств, тем выше оба коэффициента.</w:t>
      </w:r>
      <w:r w:rsidR="00034F68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С другой стороны, они могут снижаться, если соответственно темп роста запасов товарно-материальных ценностей или собственных средств выше темпа роста собственных оборотных средств.</w:t>
      </w:r>
      <w:r w:rsidR="00034F68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Высокий темп роста собственных оборотных средств ухудшает также динамику коэффициента долгосрочного привлечения заемных средств, но улучшает динамику коэффициента соотношения заемных и собственных средств.</w:t>
      </w:r>
      <w:r w:rsidR="00034F68" w:rsidRPr="004812FB">
        <w:rPr>
          <w:sz w:val="28"/>
          <w:szCs w:val="28"/>
        </w:rPr>
        <w:t xml:space="preserve"> </w:t>
      </w:r>
      <w:r w:rsidRPr="004812FB">
        <w:rPr>
          <w:sz w:val="28"/>
          <w:szCs w:val="28"/>
        </w:rPr>
        <w:t>Поэтому на предприятии практически невозможно улучшение всех коэффициентов финансовой устойчивости: некоторые из них могут расти только за счет снижения других;</w:t>
      </w:r>
    </w:p>
    <w:p w:rsidR="00CC6A41" w:rsidRPr="004812FB" w:rsidRDefault="00CC6A4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б) три коэффициента можно рассматривать суммарно, т.к. между ними существует алгебраическая зависимость:</w:t>
      </w:r>
    </w:p>
    <w:p w:rsidR="00052504" w:rsidRDefault="00052504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034F68" w:rsidRPr="004812FB" w:rsidRDefault="00034F6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К</w:t>
      </w:r>
      <w:r w:rsidRPr="004812FB">
        <w:rPr>
          <w:sz w:val="28"/>
          <w:szCs w:val="28"/>
          <w:vertAlign w:val="subscript"/>
        </w:rPr>
        <w:t>м</w:t>
      </w:r>
      <w:r w:rsidRPr="004812FB">
        <w:rPr>
          <w:sz w:val="28"/>
          <w:szCs w:val="28"/>
        </w:rPr>
        <w:t xml:space="preserve"> + К</w:t>
      </w:r>
      <w:r w:rsidRPr="004812FB">
        <w:rPr>
          <w:sz w:val="28"/>
          <w:szCs w:val="28"/>
          <w:vertAlign w:val="subscript"/>
        </w:rPr>
        <w:t>п</w:t>
      </w:r>
      <w:r w:rsidRPr="004812FB">
        <w:rPr>
          <w:sz w:val="28"/>
          <w:szCs w:val="28"/>
        </w:rPr>
        <w:t xml:space="preserve"> + К</w:t>
      </w:r>
      <w:r w:rsidRPr="004812FB">
        <w:rPr>
          <w:sz w:val="28"/>
          <w:szCs w:val="28"/>
          <w:vertAlign w:val="subscript"/>
        </w:rPr>
        <w:t>д</w:t>
      </w:r>
      <w:r w:rsidRPr="004812FB">
        <w:rPr>
          <w:sz w:val="28"/>
          <w:szCs w:val="28"/>
        </w:rPr>
        <w:t xml:space="preserve"> = </w:t>
      </w:r>
      <w:r w:rsidR="00090626">
        <w:rPr>
          <w:position w:val="-34"/>
          <w:sz w:val="28"/>
          <w:szCs w:val="28"/>
        </w:rPr>
        <w:pict>
          <v:shape id="_x0000_i1032" type="#_x0000_t75" style="width:234pt;height:39pt">
            <v:imagedata r:id="rId14" o:title=""/>
          </v:shape>
        </w:pict>
      </w:r>
      <w:r w:rsidRPr="004812FB">
        <w:rPr>
          <w:sz w:val="28"/>
          <w:szCs w:val="28"/>
        </w:rPr>
        <w:t>= 1+2 Д</w:t>
      </w:r>
      <w:r w:rsidRPr="004812FB">
        <w:rPr>
          <w:sz w:val="28"/>
          <w:szCs w:val="28"/>
          <w:vertAlign w:val="subscript"/>
        </w:rPr>
        <w:t>к</w:t>
      </w:r>
      <w:r w:rsidR="004812FB">
        <w:rPr>
          <w:sz w:val="28"/>
          <w:szCs w:val="28"/>
        </w:rPr>
        <w:t xml:space="preserve">   </w:t>
      </w:r>
      <w:r w:rsidRPr="004812FB">
        <w:rPr>
          <w:sz w:val="28"/>
          <w:szCs w:val="28"/>
        </w:rPr>
        <w:t xml:space="preserve"> </w:t>
      </w:r>
    </w:p>
    <w:p w:rsidR="00052504" w:rsidRDefault="00052504" w:rsidP="004812FB">
      <w:pPr>
        <w:spacing w:line="360" w:lineRule="auto"/>
        <w:ind w:firstLine="709"/>
        <w:jc w:val="both"/>
        <w:rPr>
          <w:sz w:val="28"/>
          <w:szCs w:val="28"/>
        </w:rPr>
      </w:pPr>
    </w:p>
    <w:p w:rsidR="00CC6A41" w:rsidRPr="004812FB" w:rsidRDefault="00CC6A41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в) каждый коэффициент финансовой устойчивости имеет самостоятельное значение, и в конкретной ситуации предприятию могут быть необходимы не все, а лишь некоторые из них</w:t>
      </w:r>
      <w:r w:rsidR="00034F68" w:rsidRPr="004812FB">
        <w:rPr>
          <w:sz w:val="28"/>
          <w:szCs w:val="28"/>
        </w:rPr>
        <w:t xml:space="preserve"> [10, 17].</w:t>
      </w:r>
    </w:p>
    <w:p w:rsidR="0031223B" w:rsidRPr="004812FB" w:rsidRDefault="00052504" w:rsidP="00052504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1223B" w:rsidRPr="004812FB">
        <w:rPr>
          <w:b/>
          <w:sz w:val="28"/>
          <w:szCs w:val="28"/>
        </w:rPr>
        <w:t>ЗАКЛЮЧЕНИЕ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34F68" w:rsidRPr="004812FB" w:rsidRDefault="00034F6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Под общей </w:t>
      </w:r>
      <w:r w:rsidRPr="004812FB">
        <w:rPr>
          <w:bCs/>
          <w:sz w:val="28"/>
          <w:szCs w:val="28"/>
        </w:rPr>
        <w:t>устойчивостью предприятия</w:t>
      </w:r>
      <w:r w:rsidRPr="004812FB">
        <w:rPr>
          <w:sz w:val="28"/>
          <w:szCs w:val="28"/>
        </w:rPr>
        <w:t xml:space="preserve"> понимают равновесное сбалансированное состояние экономических ресурсов, которое обеспечивает стабильную прибыльность и нормальные условия для расширенного воспроизводства устойчивого экономического роста в длительной перспективе с учетом важнейших внешних и внутренних факторов. 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Финансовая</w:t>
      </w:r>
      <w:r w:rsidR="00034F68" w:rsidRPr="004812FB">
        <w:rPr>
          <w:sz w:val="28"/>
          <w:szCs w:val="28"/>
        </w:rPr>
        <w:t xml:space="preserve"> устойчивость отражает сбалансированность денежных и товарных потоков, доходов и расходов, средств и источников их формирования.</w:t>
      </w:r>
    </w:p>
    <w:p w:rsidR="00034F68" w:rsidRPr="004812FB" w:rsidRDefault="00034F68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812FB">
        <w:rPr>
          <w:sz w:val="28"/>
          <w:szCs w:val="28"/>
          <w:lang w:eastAsia="en-US"/>
        </w:rPr>
        <w:t>Цель внутреннего анализа финансовой устойчивости – обеспечить планомерное поступление денежных средств и разместить собственные и заемные средства таким образом, чтобы создать условия для нормального функционирования предприятия, получения максимума прибыли и исключения риска банкротства. Цель внешнего анализа – установить возможность выгодно вложить средства, чтобы получить максимум прибыли и исключить риск потери.</w:t>
      </w:r>
    </w:p>
    <w:p w:rsidR="00034F68" w:rsidRPr="004812FB" w:rsidRDefault="00034F68" w:rsidP="004812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812FB">
        <w:rPr>
          <w:sz w:val="28"/>
          <w:szCs w:val="28"/>
          <w:lang w:eastAsia="en-US"/>
        </w:rPr>
        <w:t xml:space="preserve">Анализ финансовой устойчивости проводят в абсолютных и относительных показателях. В абсолютных показателях изучается структура и динамика имущества предприятия и средств его финансирования, в относительных показателях изучается соотношение между статьями актива и пассива предприятия, то есть анализ проводится в коэффициентах. </w:t>
      </w:r>
    </w:p>
    <w:p w:rsidR="0031223B" w:rsidRPr="004812FB" w:rsidRDefault="00052504" w:rsidP="0005250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1223B" w:rsidRPr="004812FB">
        <w:rPr>
          <w:b/>
          <w:sz w:val="28"/>
          <w:szCs w:val="28"/>
        </w:rPr>
        <w:t>СПИСОК ИСПОЛЬЗОВАННОЙ ЛИТЕРАТУРЫ</w:t>
      </w:r>
    </w:p>
    <w:p w:rsidR="009E6C18" w:rsidRPr="004812FB" w:rsidRDefault="009E6C18" w:rsidP="004812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1. Бланк И. А. Финансовый менеджмент: Учебный курс. - К.: Ника-Центр, Эльга, 2001.- 528с. </w:t>
      </w:r>
    </w:p>
    <w:p w:rsidR="00034F68" w:rsidRPr="004812FB" w:rsidRDefault="00034F68" w:rsidP="00052504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12FB">
        <w:rPr>
          <w:rFonts w:ascii="Times New Roman" w:hAnsi="Times New Roman" w:cs="Times New Roman"/>
          <w:b w:val="0"/>
          <w:sz w:val="28"/>
          <w:szCs w:val="28"/>
        </w:rPr>
        <w:t>2. Бочаров В. Финансовый анализ. Краткий курс. - СПб.: Питер, 2005. - 240 с.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3. Грачев А.В. Анализ и управление финансовой устойчивостью предприятия: Учебно-практическое пособие. — М.: Издательство «Дело и Сервис», 2002. -546 с.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bCs/>
          <w:sz w:val="28"/>
          <w:szCs w:val="28"/>
        </w:rPr>
        <w:t>4. Грищенко О.В.</w:t>
      </w:r>
      <w:r w:rsidRPr="004812FB">
        <w:rPr>
          <w:sz w:val="28"/>
          <w:szCs w:val="28"/>
        </w:rPr>
        <w:t xml:space="preserve"> Анализ и диагностика финансово-хозяйственной деятельности предприятия: Учебное пособие. </w:t>
      </w:r>
      <w:r w:rsidRPr="00E13603">
        <w:rPr>
          <w:sz w:val="28"/>
          <w:szCs w:val="28"/>
        </w:rPr>
        <w:t>Таганрог: Изд-во ТРТУ</w:t>
      </w:r>
      <w:r w:rsidRPr="004812FB">
        <w:rPr>
          <w:sz w:val="28"/>
          <w:szCs w:val="28"/>
        </w:rPr>
        <w:t xml:space="preserve">, 2000. -112 с. 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5. Грузинов В. П., Грибов В. Д. Экономика предприятия: Учеб. пособие.-2-е изд., доп.-М.: Финансы и статистика, 2002.- 208 с. 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6. Дергачева В. В., Недин И. В., Сенько И. В. Логистические условия обеспечения экономической устойчивости предприятия [Электронный ресурс] </w:t>
      </w:r>
      <w:r w:rsidRPr="00E13603">
        <w:rPr>
          <w:sz w:val="28"/>
          <w:szCs w:val="28"/>
        </w:rPr>
        <w:t>http://www.electro.nizny.ru/papers/2/00209.htm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7. Зеткина О. В. Об управлении устойчивостью предприятия [Электронный ресурс] http://www.conif.boom.ru/ </w:t>
      </w:r>
    </w:p>
    <w:p w:rsidR="00034F68" w:rsidRPr="004812FB" w:rsidRDefault="00034F68" w:rsidP="00052504">
      <w:pPr>
        <w:widowControl w:val="0"/>
        <w:spacing w:line="360" w:lineRule="auto"/>
        <w:jc w:val="both"/>
        <w:outlineLvl w:val="2"/>
        <w:rPr>
          <w:sz w:val="28"/>
          <w:szCs w:val="28"/>
        </w:rPr>
      </w:pPr>
      <w:r w:rsidRPr="004812FB">
        <w:rPr>
          <w:sz w:val="28"/>
          <w:szCs w:val="28"/>
        </w:rPr>
        <w:t xml:space="preserve">8. </w:t>
      </w:r>
      <w:r w:rsidRPr="00E13603">
        <w:rPr>
          <w:sz w:val="28"/>
          <w:szCs w:val="28"/>
        </w:rPr>
        <w:t>Маркарьян Э.А.</w:t>
      </w:r>
      <w:r w:rsidRPr="004812FB">
        <w:rPr>
          <w:sz w:val="28"/>
          <w:szCs w:val="28"/>
        </w:rPr>
        <w:t xml:space="preserve"> , </w:t>
      </w:r>
      <w:r w:rsidRPr="00E13603">
        <w:rPr>
          <w:sz w:val="28"/>
          <w:szCs w:val="28"/>
        </w:rPr>
        <w:t>Герасименко Г.П.</w:t>
      </w:r>
      <w:r w:rsidRPr="004812FB">
        <w:rPr>
          <w:sz w:val="28"/>
          <w:szCs w:val="28"/>
        </w:rPr>
        <w:t xml:space="preserve">, </w:t>
      </w:r>
      <w:r w:rsidRPr="00E13603">
        <w:rPr>
          <w:sz w:val="28"/>
          <w:szCs w:val="28"/>
        </w:rPr>
        <w:t>Маркарьян С.Э.</w:t>
      </w:r>
      <w:r w:rsidRPr="004812FB">
        <w:rPr>
          <w:sz w:val="28"/>
          <w:szCs w:val="28"/>
        </w:rPr>
        <w:t xml:space="preserve"> </w:t>
      </w:r>
      <w:r w:rsidRPr="004812FB">
        <w:rPr>
          <w:kern w:val="36"/>
          <w:sz w:val="28"/>
          <w:szCs w:val="28"/>
        </w:rPr>
        <w:t>Финансовый анализ. Учебное пособие для вузов. – М.</w:t>
      </w:r>
      <w:r w:rsidR="004812FB">
        <w:rPr>
          <w:kern w:val="36"/>
          <w:sz w:val="28"/>
          <w:szCs w:val="28"/>
        </w:rPr>
        <w:t xml:space="preserve"> </w:t>
      </w:r>
      <w:r w:rsidRPr="00E13603">
        <w:rPr>
          <w:sz w:val="28"/>
          <w:szCs w:val="28"/>
        </w:rPr>
        <w:t>КноРус</w:t>
      </w:r>
      <w:r w:rsidRPr="004812FB">
        <w:rPr>
          <w:sz w:val="28"/>
          <w:szCs w:val="28"/>
        </w:rPr>
        <w:t xml:space="preserve">, 2007 г. - 224 стр. </w:t>
      </w:r>
    </w:p>
    <w:p w:rsidR="00034F68" w:rsidRPr="004812FB" w:rsidRDefault="00034F68" w:rsidP="0005250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812FB">
        <w:rPr>
          <w:b w:val="0"/>
          <w:sz w:val="28"/>
          <w:szCs w:val="28"/>
        </w:rPr>
        <w:t>9. Масленко Ю. В. - доцент,к.э.н. Кульбака Н. А. Устойчивое развитие предприятия - фактор экономической безопасности // " Материалы международной научно-практической конференции : Проблемы обеспечения экономической безопасности " 23-24 ноября 2001, г. Донецк - 316 с.</w:t>
      </w:r>
    </w:p>
    <w:p w:rsidR="00034F68" w:rsidRPr="004812FB" w:rsidRDefault="00034F68" w:rsidP="00052504">
      <w:pPr>
        <w:pStyle w:val="artheader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12FB">
        <w:rPr>
          <w:rFonts w:ascii="Times New Roman" w:hAnsi="Times New Roman" w:cs="Times New Roman"/>
          <w:bCs/>
          <w:color w:val="auto"/>
          <w:kern w:val="36"/>
          <w:sz w:val="28"/>
          <w:szCs w:val="28"/>
        </w:rPr>
        <w:t>10. Панкевич С. Оценка финансовой устойчивости организации</w:t>
      </w:r>
      <w:r w:rsidRPr="00E13603">
        <w:rPr>
          <w:rFonts w:ascii="Times New Roman" w:hAnsi="Times New Roman" w:cs="Times New Roman"/>
          <w:color w:val="auto"/>
          <w:sz w:val="28"/>
          <w:szCs w:val="28"/>
        </w:rPr>
        <w:t xml:space="preserve"> // Журнал Планово-экономический отдел"</w:t>
      </w:r>
      <w:r w:rsidR="004812FB" w:rsidRPr="00E136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13603">
        <w:rPr>
          <w:rFonts w:ascii="Times New Roman" w:hAnsi="Times New Roman" w:cs="Times New Roman"/>
          <w:color w:val="auto"/>
          <w:sz w:val="28"/>
          <w:szCs w:val="28"/>
        </w:rPr>
        <w:t>2004</w:t>
      </w:r>
      <w:r w:rsidRPr="004812FB">
        <w:rPr>
          <w:rFonts w:ascii="Times New Roman" w:hAnsi="Times New Roman" w:cs="Times New Roman"/>
          <w:color w:val="auto"/>
          <w:sz w:val="28"/>
          <w:szCs w:val="28"/>
        </w:rPr>
        <w:t>. № 10 – с. 12-19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11. Севастьянов А. В. Оценка экономической устойчивости предприятия </w:t>
      </w:r>
    </w:p>
    <w:p w:rsidR="00034F68" w:rsidRPr="004812FB" w:rsidRDefault="00034F68" w:rsidP="00052504">
      <w:pPr>
        <w:pStyle w:val="a6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[Электронный ресурс] </w:t>
      </w:r>
      <w:r w:rsidRPr="00E13603">
        <w:rPr>
          <w:sz w:val="28"/>
          <w:szCs w:val="28"/>
        </w:rPr>
        <w:t>http://www.mte.ru/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12. Стратегия и тактика антикризисного управления фирмой / Под общ. ред. Градова А. П., М.:., НОРМА, 2006. – 579 с. </w:t>
      </w:r>
    </w:p>
    <w:p w:rsidR="00034F68" w:rsidRPr="004812FB" w:rsidRDefault="00034F68" w:rsidP="0005250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812FB">
        <w:rPr>
          <w:b w:val="0"/>
          <w:sz w:val="28"/>
          <w:szCs w:val="28"/>
        </w:rPr>
        <w:t>13.</w:t>
      </w:r>
      <w:r w:rsidRPr="004812FB">
        <w:rPr>
          <w:sz w:val="28"/>
          <w:szCs w:val="28"/>
        </w:rPr>
        <w:t xml:space="preserve"> </w:t>
      </w:r>
      <w:r w:rsidRPr="004812FB">
        <w:rPr>
          <w:b w:val="0"/>
          <w:sz w:val="28"/>
          <w:szCs w:val="28"/>
        </w:rPr>
        <w:t xml:space="preserve">Сумин В. А. Устойчивость системы управления предприятием в условиях экономической безопасности </w:t>
      </w:r>
      <w:r w:rsidRPr="004812FB">
        <w:rPr>
          <w:sz w:val="28"/>
          <w:szCs w:val="28"/>
        </w:rPr>
        <w:t xml:space="preserve">// </w:t>
      </w:r>
      <w:r w:rsidRPr="004812FB">
        <w:rPr>
          <w:b w:val="0"/>
          <w:sz w:val="28"/>
          <w:szCs w:val="28"/>
        </w:rPr>
        <w:t>" Материалы международной научно-практической конференции: Проблемы обеспечения экономической безопасности " 23-24 ноября 2001, г. Донецк - 316 с.</w:t>
      </w:r>
    </w:p>
    <w:p w:rsidR="00034F68" w:rsidRPr="004812FB" w:rsidRDefault="00034F68" w:rsidP="00052504">
      <w:pPr>
        <w:pStyle w:val="a3"/>
        <w:numPr>
          <w:ilvl w:val="0"/>
          <w:numId w:val="24"/>
        </w:numPr>
        <w:tabs>
          <w:tab w:val="clear" w:pos="4677"/>
          <w:tab w:val="clear" w:pos="9355"/>
          <w:tab w:val="left" w:pos="-5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12FB">
        <w:rPr>
          <w:sz w:val="28"/>
          <w:szCs w:val="28"/>
        </w:rPr>
        <w:t xml:space="preserve">Савицкая Г.В., Анализ хозяйственной деятельности предприятия. Мн.: ООО “Новое знание”, </w:t>
      </w:r>
      <w:smartTag w:uri="urn:schemas-microsoft-com:office:smarttags" w:element="metricconverter">
        <w:smartTagPr>
          <w:attr w:name="ProductID" w:val="1999 г"/>
        </w:smartTagPr>
        <w:r w:rsidRPr="004812FB">
          <w:rPr>
            <w:sz w:val="28"/>
            <w:szCs w:val="28"/>
          </w:rPr>
          <w:t>1999 г</w:t>
        </w:r>
      </w:smartTag>
      <w:r w:rsidRPr="004812FB">
        <w:rPr>
          <w:sz w:val="28"/>
          <w:szCs w:val="28"/>
        </w:rPr>
        <w:t>. – 614 с.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15.</w:t>
      </w:r>
      <w:r w:rsidR="00052504">
        <w:rPr>
          <w:sz w:val="28"/>
          <w:szCs w:val="28"/>
        </w:rPr>
        <w:tab/>
      </w:r>
      <w:r w:rsidRPr="004812FB">
        <w:rPr>
          <w:sz w:val="28"/>
          <w:szCs w:val="28"/>
        </w:rPr>
        <w:t xml:space="preserve"> Шеремет А.Д., Сайфулин Р.С., Финансы предприятий. М.: ИНФРА-М, 1999. – 279 с.</w:t>
      </w:r>
      <w:r w:rsidR="004812FB">
        <w:rPr>
          <w:sz w:val="28"/>
          <w:szCs w:val="28"/>
        </w:rPr>
        <w:t xml:space="preserve"> </w:t>
      </w:r>
    </w:p>
    <w:p w:rsidR="00034F68" w:rsidRPr="004812FB" w:rsidRDefault="00034F68" w:rsidP="00052504">
      <w:pPr>
        <w:widowControl w:val="0"/>
        <w:spacing w:line="360" w:lineRule="auto"/>
        <w:jc w:val="both"/>
        <w:rPr>
          <w:sz w:val="28"/>
          <w:szCs w:val="28"/>
        </w:rPr>
      </w:pPr>
      <w:r w:rsidRPr="004812FB">
        <w:rPr>
          <w:sz w:val="28"/>
          <w:szCs w:val="28"/>
        </w:rPr>
        <w:t>16. Экономическая стратегия фирмы: Учеб. пособие Под ред. Градова А. П.,С.-П., 1995. - 411с.</w:t>
      </w:r>
      <w:bookmarkStart w:id="0" w:name="_GoBack"/>
      <w:bookmarkEnd w:id="0"/>
    </w:p>
    <w:sectPr w:rsidR="00034F68" w:rsidRPr="004812FB" w:rsidSect="004812FB">
      <w:headerReference w:type="even" r:id="rId15"/>
      <w:headerReference w:type="default" r:id="rId16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D5D" w:rsidRDefault="00A63D5D">
      <w:r>
        <w:separator/>
      </w:r>
    </w:p>
  </w:endnote>
  <w:endnote w:type="continuationSeparator" w:id="0">
    <w:p w:rsidR="00A63D5D" w:rsidRDefault="00A6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Roman Az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D5D" w:rsidRDefault="00A63D5D">
      <w:r>
        <w:separator/>
      </w:r>
    </w:p>
  </w:footnote>
  <w:footnote w:type="continuationSeparator" w:id="0">
    <w:p w:rsidR="00A63D5D" w:rsidRDefault="00A6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41" w:rsidRDefault="00CC6A41" w:rsidP="008C45F7">
    <w:pPr>
      <w:pStyle w:val="a3"/>
      <w:framePr w:wrap="around" w:vAnchor="text" w:hAnchor="margin" w:xAlign="center" w:y="1"/>
      <w:rPr>
        <w:rStyle w:val="a5"/>
      </w:rPr>
    </w:pPr>
  </w:p>
  <w:p w:rsidR="00CC6A41" w:rsidRDefault="00CC6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41" w:rsidRDefault="00E13603" w:rsidP="008C45F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CC6A41" w:rsidRDefault="00CC6A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D30BA"/>
    <w:multiLevelType w:val="multilevel"/>
    <w:tmpl w:val="34CCC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B4EFF"/>
    <w:multiLevelType w:val="multilevel"/>
    <w:tmpl w:val="B456C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073D51EF"/>
    <w:multiLevelType w:val="multilevel"/>
    <w:tmpl w:val="1BF6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125A9"/>
    <w:multiLevelType w:val="multilevel"/>
    <w:tmpl w:val="1AC4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34193"/>
    <w:multiLevelType w:val="multilevel"/>
    <w:tmpl w:val="D646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293148"/>
    <w:multiLevelType w:val="multilevel"/>
    <w:tmpl w:val="9CE82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291660"/>
    <w:multiLevelType w:val="multilevel"/>
    <w:tmpl w:val="51083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B09381F"/>
    <w:multiLevelType w:val="multilevel"/>
    <w:tmpl w:val="7658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A84192"/>
    <w:multiLevelType w:val="multilevel"/>
    <w:tmpl w:val="8C7A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CA6A5E"/>
    <w:multiLevelType w:val="multilevel"/>
    <w:tmpl w:val="BC22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181F1E"/>
    <w:multiLevelType w:val="multilevel"/>
    <w:tmpl w:val="002E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3A48FE"/>
    <w:multiLevelType w:val="multilevel"/>
    <w:tmpl w:val="E920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2E3E45"/>
    <w:multiLevelType w:val="multilevel"/>
    <w:tmpl w:val="20606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B838BB"/>
    <w:multiLevelType w:val="multilevel"/>
    <w:tmpl w:val="2F7E3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C43215"/>
    <w:multiLevelType w:val="multilevel"/>
    <w:tmpl w:val="2DAC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9F04EE"/>
    <w:multiLevelType w:val="multilevel"/>
    <w:tmpl w:val="90E0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4E2E42"/>
    <w:multiLevelType w:val="multilevel"/>
    <w:tmpl w:val="D0EE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D36566"/>
    <w:multiLevelType w:val="multilevel"/>
    <w:tmpl w:val="8A2C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9C6F04"/>
    <w:multiLevelType w:val="multilevel"/>
    <w:tmpl w:val="7A84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0C2170"/>
    <w:multiLevelType w:val="multilevel"/>
    <w:tmpl w:val="F12C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3479E6"/>
    <w:multiLevelType w:val="multilevel"/>
    <w:tmpl w:val="5F966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BE4382"/>
    <w:multiLevelType w:val="multilevel"/>
    <w:tmpl w:val="4DD4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647B2A"/>
    <w:multiLevelType w:val="hybridMultilevel"/>
    <w:tmpl w:val="B2387A6E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A5153D3"/>
    <w:multiLevelType w:val="multilevel"/>
    <w:tmpl w:val="2F5AF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8"/>
  </w:num>
  <w:num w:numId="5">
    <w:abstractNumId w:val="2"/>
  </w:num>
  <w:num w:numId="6">
    <w:abstractNumId w:val="5"/>
  </w:num>
  <w:num w:numId="7">
    <w:abstractNumId w:val="19"/>
  </w:num>
  <w:num w:numId="8">
    <w:abstractNumId w:val="23"/>
  </w:num>
  <w:num w:numId="9">
    <w:abstractNumId w:val="7"/>
  </w:num>
  <w:num w:numId="10">
    <w:abstractNumId w:val="4"/>
  </w:num>
  <w:num w:numId="11">
    <w:abstractNumId w:val="13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2"/>
  </w:num>
  <w:num w:numId="17">
    <w:abstractNumId w:val="20"/>
  </w:num>
  <w:num w:numId="18">
    <w:abstractNumId w:val="21"/>
  </w:num>
  <w:num w:numId="19">
    <w:abstractNumId w:val="15"/>
  </w:num>
  <w:num w:numId="20">
    <w:abstractNumId w:val="11"/>
  </w:num>
  <w:num w:numId="21">
    <w:abstractNumId w:val="1"/>
  </w:num>
  <w:num w:numId="22">
    <w:abstractNumId w:val="3"/>
  </w:num>
  <w:num w:numId="23">
    <w:abstractNumId w:val="8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23B"/>
    <w:rsid w:val="00020991"/>
    <w:rsid w:val="00034F68"/>
    <w:rsid w:val="00052504"/>
    <w:rsid w:val="00090626"/>
    <w:rsid w:val="000E539B"/>
    <w:rsid w:val="001911C7"/>
    <w:rsid w:val="001E6985"/>
    <w:rsid w:val="00203DE6"/>
    <w:rsid w:val="00236FCA"/>
    <w:rsid w:val="00281ACC"/>
    <w:rsid w:val="0031223B"/>
    <w:rsid w:val="0037560D"/>
    <w:rsid w:val="003A3768"/>
    <w:rsid w:val="003E2AFA"/>
    <w:rsid w:val="00455BAD"/>
    <w:rsid w:val="004812FB"/>
    <w:rsid w:val="004A2BF1"/>
    <w:rsid w:val="004D4E74"/>
    <w:rsid w:val="00582941"/>
    <w:rsid w:val="00646BB2"/>
    <w:rsid w:val="007F048E"/>
    <w:rsid w:val="00892781"/>
    <w:rsid w:val="008C45F7"/>
    <w:rsid w:val="00901871"/>
    <w:rsid w:val="00911F7D"/>
    <w:rsid w:val="0097217C"/>
    <w:rsid w:val="009E6C18"/>
    <w:rsid w:val="00A36FEC"/>
    <w:rsid w:val="00A63D5D"/>
    <w:rsid w:val="00AC5743"/>
    <w:rsid w:val="00AC61FF"/>
    <w:rsid w:val="00C752A3"/>
    <w:rsid w:val="00CC6A41"/>
    <w:rsid w:val="00E13603"/>
    <w:rsid w:val="00E2724E"/>
    <w:rsid w:val="00F438DC"/>
    <w:rsid w:val="00F5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D66BFEB7-F39D-4CA9-86C0-5B2C0E07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752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C45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C45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203D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9E6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E6C18"/>
    <w:rPr>
      <w:rFonts w:cs="Times New Roman"/>
    </w:rPr>
  </w:style>
  <w:style w:type="paragraph" w:styleId="a6">
    <w:name w:val="Normal (Web)"/>
    <w:basedOn w:val="a"/>
    <w:uiPriority w:val="99"/>
    <w:rsid w:val="003A3768"/>
    <w:pPr>
      <w:spacing w:before="100" w:beforeAutospacing="1" w:after="100" w:afterAutospacing="1"/>
    </w:pPr>
  </w:style>
  <w:style w:type="character" w:styleId="a7">
    <w:name w:val="Hyperlink"/>
    <w:uiPriority w:val="99"/>
    <w:rsid w:val="008C45F7"/>
    <w:rPr>
      <w:rFonts w:cs="Times New Roman"/>
      <w:color w:val="008000"/>
      <w:u w:val="single"/>
    </w:rPr>
  </w:style>
  <w:style w:type="paragraph" w:styleId="a8">
    <w:name w:val="Body Text"/>
    <w:basedOn w:val="a"/>
    <w:link w:val="a9"/>
    <w:uiPriority w:val="99"/>
    <w:rsid w:val="00203DE6"/>
    <w:pPr>
      <w:jc w:val="center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aa">
    <w:name w:val="Body Text Indent"/>
    <w:basedOn w:val="a"/>
    <w:link w:val="ab"/>
    <w:uiPriority w:val="99"/>
    <w:rsid w:val="00203DE6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203DE6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table" w:styleId="ac">
    <w:name w:val="Table Grid"/>
    <w:basedOn w:val="a1"/>
    <w:uiPriority w:val="59"/>
    <w:rsid w:val="0020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03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203DE6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8927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artheader">
    <w:name w:val="artheader"/>
    <w:basedOn w:val="a"/>
    <w:rsid w:val="00646BB2"/>
    <w:pPr>
      <w:spacing w:before="100" w:beforeAutospacing="1" w:after="100" w:afterAutospacing="1"/>
    </w:pPr>
    <w:rPr>
      <w:rFonts w:ascii="Arial" w:hAnsi="Arial" w:cs="Arial"/>
      <w:color w:val="5762A0"/>
      <w:sz w:val="15"/>
      <w:szCs w:val="15"/>
    </w:rPr>
  </w:style>
  <w:style w:type="character" w:styleId="ad">
    <w:name w:val="Strong"/>
    <w:uiPriority w:val="22"/>
    <w:qFormat/>
    <w:rsid w:val="00646BB2"/>
    <w:rPr>
      <w:rFonts w:cs="Times New Roman"/>
      <w:b/>
      <w:bCs/>
    </w:rPr>
  </w:style>
  <w:style w:type="character" w:customStyle="1" w:styleId="y5black">
    <w:name w:val="y5_black"/>
    <w:rsid w:val="00646BB2"/>
    <w:rPr>
      <w:rFonts w:cs="Times New Roman"/>
    </w:rPr>
  </w:style>
  <w:style w:type="character" w:styleId="ae">
    <w:name w:val="Emphasis"/>
    <w:uiPriority w:val="20"/>
    <w:qFormat/>
    <w:rsid w:val="00646BB2"/>
    <w:rPr>
      <w:rFonts w:cs="Times New Roman"/>
      <w:i/>
      <w:iCs/>
    </w:rPr>
  </w:style>
  <w:style w:type="character" w:customStyle="1" w:styleId="y5blacky5bg">
    <w:name w:val="y5_black y5_bg"/>
    <w:rsid w:val="00646BB2"/>
    <w:rPr>
      <w:rFonts w:cs="Times New Roman"/>
    </w:rPr>
  </w:style>
  <w:style w:type="paragraph" w:customStyle="1" w:styleId="pagenumber">
    <w:name w:val="pagenumber"/>
    <w:basedOn w:val="a"/>
    <w:rsid w:val="00F520E6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ipara">
    <w:name w:val="ipara"/>
    <w:basedOn w:val="a"/>
    <w:rsid w:val="00F520E6"/>
    <w:pPr>
      <w:spacing w:before="100" w:beforeAutospacing="1" w:after="100" w:afterAutospacing="1"/>
      <w:ind w:firstLine="480"/>
      <w:jc w:val="both"/>
    </w:pPr>
  </w:style>
  <w:style w:type="paragraph" w:customStyle="1" w:styleId="nipara">
    <w:name w:val="nipara"/>
    <w:basedOn w:val="a"/>
    <w:rsid w:val="00F520E6"/>
    <w:pPr>
      <w:spacing w:before="100" w:beforeAutospacing="1" w:after="100" w:afterAutospacing="1"/>
      <w:jc w:val="both"/>
    </w:pPr>
  </w:style>
  <w:style w:type="paragraph" w:customStyle="1" w:styleId="cpara">
    <w:name w:val="cpara"/>
    <w:basedOn w:val="a"/>
    <w:rsid w:val="00F520E6"/>
    <w:pPr>
      <w:spacing w:before="100" w:beforeAutospacing="1" w:after="100" w:afterAutospacing="1"/>
      <w:jc w:val="center"/>
    </w:pPr>
  </w:style>
  <w:style w:type="paragraph" w:styleId="33">
    <w:name w:val="Body Text 3"/>
    <w:basedOn w:val="a"/>
    <w:link w:val="34"/>
    <w:uiPriority w:val="99"/>
    <w:rsid w:val="00901871"/>
    <w:pPr>
      <w:spacing w:after="120"/>
    </w:pPr>
    <w:rPr>
      <w:rFonts w:ascii="Times Roman AzCyr" w:hAnsi="Times Roman AzCyr"/>
      <w:sz w:val="16"/>
      <w:szCs w:val="16"/>
      <w:lang w:val="az-Cyrl-AZ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08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85586">
              <w:marLeft w:val="0"/>
              <w:marRight w:val="-3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5587">
                  <w:marLeft w:val="30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08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8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8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577">
          <w:marLeft w:val="0"/>
          <w:marRight w:val="0"/>
          <w:marTop w:val="0"/>
          <w:marBottom w:val="0"/>
          <w:divBdr>
            <w:top w:val="single" w:sz="6" w:space="4" w:color="6A7FA5"/>
            <w:left w:val="single" w:sz="6" w:space="4" w:color="6A7FA5"/>
            <w:bottom w:val="single" w:sz="6" w:space="4" w:color="6A7FA5"/>
            <w:right w:val="single" w:sz="6" w:space="4" w:color="6A7FA5"/>
          </w:divBdr>
        </w:div>
        <w:div w:id="21280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8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596">
                  <w:marLeft w:val="0"/>
                  <w:marRight w:val="0"/>
                  <w:marTop w:val="0"/>
                  <w:marBottom w:val="0"/>
                  <w:divBdr>
                    <w:top w:val="single" w:sz="24" w:space="0" w:color="6A7FA5"/>
                    <w:left w:val="single" w:sz="24" w:space="0" w:color="6A7FA5"/>
                    <w:bottom w:val="single" w:sz="24" w:space="0" w:color="6A7FA5"/>
                    <w:right w:val="single" w:sz="24" w:space="0" w:color="6A7FA5"/>
                  </w:divBdr>
                  <w:divsChild>
                    <w:div w:id="21280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08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08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85590">
              <w:marLeft w:val="0"/>
              <w:marRight w:val="-3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5621">
                  <w:marLeft w:val="30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08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8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616">
          <w:marLeft w:val="-27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85572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579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7084</Words>
  <Characters>40379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User</Company>
  <LinksUpToDate>false</LinksUpToDate>
  <CharactersWithSpaces>47369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2014-03-12T15:28:00Z</dcterms:created>
  <dcterms:modified xsi:type="dcterms:W3CDTF">2014-03-12T15:28:00Z</dcterms:modified>
</cp:coreProperties>
</file>