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0F" w:rsidRPr="00B1590F" w:rsidRDefault="00B1590F" w:rsidP="00B1590F">
      <w:pPr>
        <w:pStyle w:val="af7"/>
      </w:pPr>
      <w:r w:rsidRPr="00B1590F">
        <w:t>Государственная налоговая администрация Украины</w:t>
      </w:r>
    </w:p>
    <w:p w:rsidR="00F64AB5" w:rsidRDefault="00B1590F" w:rsidP="00B1590F">
      <w:pPr>
        <w:pStyle w:val="af7"/>
      </w:pPr>
      <w:r w:rsidRPr="00B1590F">
        <w:t xml:space="preserve">Национальная Академия </w:t>
      </w:r>
    </w:p>
    <w:p w:rsidR="00B1590F" w:rsidRPr="00B1590F" w:rsidRDefault="00B1590F" w:rsidP="00B1590F">
      <w:pPr>
        <w:pStyle w:val="af7"/>
      </w:pPr>
      <w:r w:rsidRPr="00B1590F">
        <w:t>Государственной налоговой Службы</w:t>
      </w:r>
      <w:r w:rsidR="00F64AB5">
        <w:t xml:space="preserve"> </w:t>
      </w:r>
      <w:r w:rsidRPr="00B1590F">
        <w:t>Украины</w:t>
      </w:r>
    </w:p>
    <w:p w:rsidR="00B1590F" w:rsidRDefault="00B1590F" w:rsidP="00B1590F">
      <w:pPr>
        <w:pStyle w:val="af7"/>
      </w:pPr>
      <w:r w:rsidRPr="00B1590F">
        <w:t>Крымский факультет</w:t>
      </w: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Pr="00B1590F" w:rsidRDefault="00B1590F" w:rsidP="00B1590F">
      <w:pPr>
        <w:pStyle w:val="af7"/>
      </w:pPr>
      <w:r w:rsidRPr="00B1590F">
        <w:t>Курсовая работа</w:t>
      </w:r>
    </w:p>
    <w:p w:rsidR="00B1590F" w:rsidRPr="00B1590F" w:rsidRDefault="00B1590F" w:rsidP="00B1590F">
      <w:pPr>
        <w:pStyle w:val="af7"/>
      </w:pPr>
      <w:r w:rsidRPr="00B1590F">
        <w:t xml:space="preserve">по дисциплине </w:t>
      </w:r>
      <w:r>
        <w:t>"</w:t>
      </w:r>
      <w:r w:rsidRPr="00B1590F">
        <w:t>Налоговая система Украины</w:t>
      </w:r>
      <w:r>
        <w:t>"</w:t>
      </w:r>
    </w:p>
    <w:p w:rsidR="00B1590F" w:rsidRPr="00B1590F" w:rsidRDefault="00B1590F" w:rsidP="00B1590F">
      <w:pPr>
        <w:pStyle w:val="af7"/>
        <w:rPr>
          <w:lang w:val="uk-UA"/>
        </w:rPr>
      </w:pPr>
      <w:r w:rsidRPr="00B1590F">
        <w:t xml:space="preserve">на тему: </w:t>
      </w:r>
      <w:r>
        <w:t>"</w:t>
      </w:r>
      <w:r w:rsidRPr="00B1590F">
        <w:t>Местные налоги</w:t>
      </w:r>
      <w:r>
        <w:t>"</w:t>
      </w: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Pr="00B1590F" w:rsidRDefault="00B1590F" w:rsidP="00B1590F">
      <w:pPr>
        <w:pStyle w:val="af7"/>
        <w:ind w:left="4480"/>
        <w:jc w:val="left"/>
      </w:pPr>
      <w:r w:rsidRPr="00B1590F">
        <w:t>Работа выполнена студентом</w:t>
      </w:r>
    </w:p>
    <w:p w:rsidR="00B1590F" w:rsidRPr="00B1590F" w:rsidRDefault="00B1590F" w:rsidP="00B1590F">
      <w:pPr>
        <w:pStyle w:val="af7"/>
        <w:ind w:left="4480"/>
        <w:jc w:val="left"/>
      </w:pPr>
      <w:r w:rsidRPr="00B1590F">
        <w:t>группы _____________</w:t>
      </w:r>
    </w:p>
    <w:p w:rsidR="00B1590F" w:rsidRPr="00B1590F" w:rsidRDefault="00B1590F" w:rsidP="00B1590F">
      <w:pPr>
        <w:pStyle w:val="af7"/>
        <w:ind w:left="4480"/>
        <w:jc w:val="left"/>
      </w:pPr>
      <w:r w:rsidRPr="00B1590F">
        <w:t>___________________________</w:t>
      </w:r>
    </w:p>
    <w:p w:rsidR="00B1590F" w:rsidRPr="00B1590F" w:rsidRDefault="00B1590F" w:rsidP="00B1590F">
      <w:pPr>
        <w:pStyle w:val="af7"/>
        <w:ind w:left="4480"/>
        <w:jc w:val="left"/>
      </w:pPr>
      <w:r w:rsidRPr="00B1590F">
        <w:t xml:space="preserve">Научный руководитель: </w:t>
      </w:r>
    </w:p>
    <w:p w:rsidR="00B1590F" w:rsidRDefault="00B1590F" w:rsidP="00B1590F">
      <w:pPr>
        <w:pStyle w:val="af7"/>
        <w:ind w:left="4480"/>
        <w:jc w:val="left"/>
      </w:pPr>
      <w:r w:rsidRPr="00B1590F">
        <w:t>____________________________</w:t>
      </w: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</w:p>
    <w:p w:rsidR="00B1590F" w:rsidRDefault="00B1590F" w:rsidP="00B1590F">
      <w:pPr>
        <w:pStyle w:val="af7"/>
      </w:pPr>
      <w:r w:rsidRPr="00B1590F">
        <w:t xml:space="preserve">Симферополь </w:t>
      </w:r>
      <w:r>
        <w:t>–</w:t>
      </w:r>
      <w:r w:rsidRPr="00B1590F">
        <w:t xml:space="preserve"> 2005</w:t>
      </w:r>
    </w:p>
    <w:p w:rsidR="00B1590F" w:rsidRPr="00F64AB5" w:rsidRDefault="00B1590F" w:rsidP="00F64AB5">
      <w:pPr>
        <w:ind w:firstLine="0"/>
        <w:jc w:val="center"/>
        <w:rPr>
          <w:b/>
          <w:bCs/>
        </w:rPr>
      </w:pPr>
      <w:r w:rsidRPr="00B1590F">
        <w:br w:type="page"/>
      </w:r>
      <w:r w:rsidR="00F64AB5" w:rsidRPr="00F64AB5">
        <w:rPr>
          <w:b/>
          <w:bCs/>
        </w:rPr>
        <w:lastRenderedPageBreak/>
        <w:t>СОДЕРЖАНИЕ</w:t>
      </w:r>
    </w:p>
    <w:p w:rsidR="00B1590F" w:rsidRDefault="00B1590F" w:rsidP="00B1590F"/>
    <w:p w:rsidR="00F64AB5" w:rsidRDefault="00F64AB5" w:rsidP="00F64AB5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B56A01">
        <w:rPr>
          <w:rStyle w:val="af8"/>
          <w:noProof/>
        </w:rPr>
        <w:t>Введение</w:t>
      </w:r>
      <w:r>
        <w:rPr>
          <w:noProof/>
          <w:webHidden/>
        </w:rPr>
        <w:tab/>
        <w:t>3</w:t>
      </w:r>
    </w:p>
    <w:p w:rsidR="00F64AB5" w:rsidRDefault="00F64AB5" w:rsidP="00F64AB5">
      <w:pPr>
        <w:pStyle w:val="25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B56A01">
        <w:rPr>
          <w:rStyle w:val="af8"/>
          <w:noProof/>
        </w:rPr>
        <w:t>Раздел 1. Местные налоги в налоговой системе Украины</w:t>
      </w:r>
      <w:r>
        <w:rPr>
          <w:noProof/>
          <w:webHidden/>
        </w:rPr>
        <w:tab/>
        <w:t>4</w:t>
      </w:r>
    </w:p>
    <w:p w:rsidR="00F64AB5" w:rsidRDefault="00F64AB5" w:rsidP="00F64AB5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B56A01">
        <w:rPr>
          <w:rStyle w:val="af8"/>
          <w:noProof/>
        </w:rPr>
        <w:t>1.1. Содержание системы налогообложения в Украине, основные виды налогов и сборов</w:t>
      </w:r>
      <w:r>
        <w:rPr>
          <w:noProof/>
          <w:webHidden/>
        </w:rPr>
        <w:tab/>
        <w:t>4</w:t>
      </w:r>
    </w:p>
    <w:p w:rsidR="00F64AB5" w:rsidRDefault="00F64AB5" w:rsidP="00F64AB5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B56A01">
        <w:rPr>
          <w:rStyle w:val="af8"/>
          <w:noProof/>
        </w:rPr>
        <w:t>1.2. Местные налоги. Содержание и ставки налогообложения</w:t>
      </w:r>
      <w:r>
        <w:rPr>
          <w:noProof/>
          <w:webHidden/>
        </w:rPr>
        <w:tab/>
        <w:t>8</w:t>
      </w:r>
    </w:p>
    <w:p w:rsidR="00F64AB5" w:rsidRDefault="00F64AB5" w:rsidP="00F64AB5">
      <w:pPr>
        <w:pStyle w:val="25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B56A01">
        <w:rPr>
          <w:rStyle w:val="af8"/>
          <w:noProof/>
        </w:rPr>
        <w:t>Раздел 2. Местные налоги предприятия</w:t>
      </w:r>
      <w:r>
        <w:rPr>
          <w:noProof/>
          <w:webHidden/>
        </w:rPr>
        <w:tab/>
        <w:t>15</w:t>
      </w:r>
    </w:p>
    <w:p w:rsidR="00F64AB5" w:rsidRDefault="00F64AB5" w:rsidP="00F64AB5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B56A01">
        <w:rPr>
          <w:rStyle w:val="af8"/>
          <w:noProof/>
        </w:rPr>
        <w:t>2.1. Общая организационно-экономическая характеристика предприятия</w:t>
      </w:r>
      <w:r>
        <w:rPr>
          <w:noProof/>
          <w:webHidden/>
        </w:rPr>
        <w:tab/>
        <w:t>15</w:t>
      </w:r>
    </w:p>
    <w:p w:rsidR="00F64AB5" w:rsidRDefault="00F64AB5" w:rsidP="00F64AB5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B56A01">
        <w:rPr>
          <w:rStyle w:val="af8"/>
          <w:noProof/>
        </w:rPr>
        <w:t>2.2. Характеристика местных налогов, уплачиваемых предприятием</w:t>
      </w:r>
      <w:r>
        <w:rPr>
          <w:noProof/>
          <w:webHidden/>
        </w:rPr>
        <w:tab/>
        <w:t>22</w:t>
      </w:r>
    </w:p>
    <w:p w:rsidR="00F64AB5" w:rsidRDefault="00F64AB5" w:rsidP="00F64AB5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B56A01">
        <w:rPr>
          <w:rStyle w:val="af8"/>
          <w:noProof/>
        </w:rPr>
        <w:t>Заключение</w:t>
      </w:r>
      <w:r>
        <w:rPr>
          <w:noProof/>
          <w:webHidden/>
        </w:rPr>
        <w:tab/>
        <w:t>27</w:t>
      </w:r>
    </w:p>
    <w:p w:rsidR="00F64AB5" w:rsidRDefault="00F64AB5" w:rsidP="00F64AB5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B56A01">
        <w:rPr>
          <w:rStyle w:val="af8"/>
          <w:noProof/>
        </w:rPr>
        <w:t>Список использованных источников</w:t>
      </w:r>
      <w:r>
        <w:rPr>
          <w:noProof/>
          <w:webHidden/>
        </w:rPr>
        <w:tab/>
        <w:t>28</w:t>
      </w:r>
    </w:p>
    <w:p w:rsidR="00F64AB5" w:rsidRPr="00B1590F" w:rsidRDefault="00F64AB5" w:rsidP="00F64AB5">
      <w:pPr>
        <w:ind w:firstLine="0"/>
      </w:pPr>
    </w:p>
    <w:p w:rsidR="00B1590F" w:rsidRDefault="00B1590F" w:rsidP="00B1590F">
      <w:pPr>
        <w:pStyle w:val="1"/>
        <w:rPr>
          <w:kern w:val="0"/>
        </w:rPr>
      </w:pPr>
      <w:r w:rsidRPr="00B1590F">
        <w:rPr>
          <w:kern w:val="0"/>
        </w:rPr>
        <w:br w:type="page"/>
      </w:r>
      <w:bookmarkStart w:id="0" w:name="_Toc220258097"/>
      <w:r w:rsidRPr="00B1590F">
        <w:rPr>
          <w:kern w:val="0"/>
        </w:rPr>
        <w:lastRenderedPageBreak/>
        <w:t>Введение</w:t>
      </w:r>
      <w:bookmarkEnd w:id="0"/>
    </w:p>
    <w:p w:rsidR="00B1590F" w:rsidRPr="00B1590F" w:rsidRDefault="00B1590F" w:rsidP="00B1590F"/>
    <w:p w:rsidR="00B1590F" w:rsidRPr="00B1590F" w:rsidRDefault="00B1590F" w:rsidP="00B1590F">
      <w:r w:rsidRPr="00B1590F">
        <w:t xml:space="preserve">В современных условиях перехода Украины к новым экономическим отношениям значение налогов и налоговой системы в целом трудно переоценить. Для того чтобы любое государство могло осуществлять свои функции, оно должно иметь финансовую базу. Финансы государства формируются за счет налоговых поступлений и поэтому для взимания налогов необходима эффективная налоговая система, которая регулируется государством законодательно и в соответствии с условиями рыночного развития. Местные налоги и сборы играют не менее важную роль в фискальной политике государства. </w:t>
      </w:r>
    </w:p>
    <w:p w:rsidR="00B1590F" w:rsidRPr="00B1590F" w:rsidRDefault="00B1590F" w:rsidP="00B1590F">
      <w:r w:rsidRPr="00B1590F">
        <w:t>Объектом исследования в курсовой работе служат местные налоги, уплачив</w:t>
      </w:r>
      <w:r w:rsidR="00F64AB5">
        <w:t>ае</w:t>
      </w:r>
      <w:r w:rsidRPr="00B1590F">
        <w:t xml:space="preserve">мые в условиях реально действующего на рынке предприятия. </w:t>
      </w:r>
    </w:p>
    <w:p w:rsidR="00B1590F" w:rsidRPr="00B1590F" w:rsidRDefault="00B1590F" w:rsidP="00B1590F">
      <w:r w:rsidRPr="00B1590F">
        <w:t xml:space="preserve">Цель курсовой работы – в соответствии с объектом и предметом познания на основании изученной методической, нормативно-правовой и учебной литературы определить сущность и основные характеристики налогообложения в разрезе местных налогов. </w:t>
      </w:r>
    </w:p>
    <w:p w:rsidR="00B1590F" w:rsidRPr="00B1590F" w:rsidRDefault="00B1590F" w:rsidP="00B1590F">
      <w:r w:rsidRPr="00B1590F">
        <w:t xml:space="preserve">Для достижения поставленной цели предполагается решить следующие задачи: </w:t>
      </w:r>
    </w:p>
    <w:p w:rsidR="00B1590F" w:rsidRPr="00B1590F" w:rsidRDefault="00B1590F" w:rsidP="00B1590F">
      <w:pPr>
        <w:pStyle w:val="a"/>
      </w:pPr>
      <w:r w:rsidRPr="00B1590F">
        <w:t xml:space="preserve">изучить в соответствии с нормативно-правовыми документами, периодическими публикациями и методической литературой суть местных налогов; </w:t>
      </w:r>
    </w:p>
    <w:p w:rsidR="00B1590F" w:rsidRPr="00B1590F" w:rsidRDefault="00B1590F" w:rsidP="00B1590F">
      <w:pPr>
        <w:pStyle w:val="a"/>
      </w:pPr>
      <w:r w:rsidRPr="00B1590F">
        <w:t xml:space="preserve">охарактеризовать рассматриваемое в работе предприятие организационно и экономически; </w:t>
      </w:r>
    </w:p>
    <w:p w:rsidR="00B1590F" w:rsidRPr="00B1590F" w:rsidRDefault="00B1590F" w:rsidP="00B1590F">
      <w:pPr>
        <w:pStyle w:val="a"/>
      </w:pPr>
      <w:r w:rsidRPr="00B1590F">
        <w:t xml:space="preserve">описать механизмы взимания местных налогов на примере данного субъекта хозяйствования; </w:t>
      </w:r>
    </w:p>
    <w:p w:rsidR="00B1590F" w:rsidRPr="00B1590F" w:rsidRDefault="00B1590F" w:rsidP="00B1590F">
      <w:pPr>
        <w:pStyle w:val="a"/>
      </w:pPr>
      <w:r w:rsidRPr="00B1590F">
        <w:t xml:space="preserve">обобщить результаты исследований в работе. </w:t>
      </w:r>
    </w:p>
    <w:p w:rsidR="00B1590F" w:rsidRPr="00B1590F" w:rsidRDefault="00B1590F" w:rsidP="00B1590F">
      <w:pPr>
        <w:pStyle w:val="2"/>
        <w:rPr>
          <w:kern w:val="0"/>
        </w:rPr>
      </w:pPr>
      <w:r w:rsidRPr="00B1590F">
        <w:rPr>
          <w:kern w:val="0"/>
        </w:rPr>
        <w:br w:type="page"/>
      </w:r>
      <w:bookmarkStart w:id="1" w:name="_Toc220258098"/>
      <w:r w:rsidRPr="00B1590F">
        <w:rPr>
          <w:kern w:val="0"/>
        </w:rPr>
        <w:lastRenderedPageBreak/>
        <w:t>Раздел 1. Местные налоги в налоговой системе Украины</w:t>
      </w:r>
      <w:bookmarkEnd w:id="1"/>
    </w:p>
    <w:p w:rsidR="00B1590F" w:rsidRDefault="00B1590F" w:rsidP="00B1590F"/>
    <w:p w:rsidR="00B1590F" w:rsidRPr="00B1590F" w:rsidRDefault="00B1590F" w:rsidP="00B1590F">
      <w:pPr>
        <w:pStyle w:val="3"/>
      </w:pPr>
      <w:bookmarkStart w:id="2" w:name="_Toc220258099"/>
      <w:r w:rsidRPr="00B1590F">
        <w:t>1.1. Содержание системы налогообложения в Украине, основные виды налогов и сборов</w:t>
      </w:r>
      <w:bookmarkEnd w:id="2"/>
    </w:p>
    <w:p w:rsidR="00B1590F" w:rsidRDefault="00B1590F" w:rsidP="00B1590F"/>
    <w:p w:rsidR="00B1590F" w:rsidRPr="00B1590F" w:rsidRDefault="00B1590F" w:rsidP="00B1590F">
      <w:r w:rsidRPr="00B1590F">
        <w:t xml:space="preserve">Система налогообложения в Украине представляет собой совокупность налогов, сборов-платежей в бюджет и взносов в государственные целевые фонды, взимаемые в установленном порядке [9, с.7]. </w:t>
      </w:r>
    </w:p>
    <w:p w:rsidR="00B1590F" w:rsidRPr="00B1590F" w:rsidRDefault="00B1590F" w:rsidP="00B1590F">
      <w:r w:rsidRPr="00B1590F">
        <w:t xml:space="preserve">Налоги являются формой финансовых отношений между государством и членами общества с целью создания общегосударственного фонда денежных ресурсов, необходимых для выполнения государством его функций [10, с.25]. </w:t>
      </w:r>
    </w:p>
    <w:p w:rsidR="00B1590F" w:rsidRPr="00B1590F" w:rsidRDefault="00650B75" w:rsidP="00B1590F">
      <w:r>
        <w:rPr>
          <w:noProof/>
        </w:rPr>
        <w:pict>
          <v:group id="_x0000_s1026" style="position:absolute;left:0;text-align:left;margin-left:-9pt;margin-top:524.7pt;width:415pt;height:3in;z-index:251657216;mso-position-vertical-relative:page" coordorigin="1521,1977" coordsize="9900,4860">
            <v:rect id="_x0000_s1027" style="position:absolute;left:3321;top:1977;width:6480;height:720">
              <v:textbox style="mso-next-textbox:#_x0000_s1027">
                <w:txbxContent>
                  <w:p w:rsidR="00B1590F" w:rsidRDefault="00B1590F" w:rsidP="00B1590F">
                    <w:pPr>
                      <w:pStyle w:val="af6"/>
                    </w:pPr>
                    <w:r>
                      <w:t>Система налогообложения в Украине</w:t>
                    </w:r>
                  </w:p>
                </w:txbxContent>
              </v:textbox>
            </v:rect>
            <v:rect id="_x0000_s1028" style="position:absolute;left:2061;top:3417;width:2520;height:1440">
              <v:textbox style="mso-next-textbox:#_x0000_s1028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Подсистема налогообложения юрилдических лиц (предприятий)</w:t>
                    </w:r>
                  </w:p>
                </w:txbxContent>
              </v:textbox>
            </v:rect>
            <v:rect id="_x0000_s1029" style="position:absolute;left:5121;top:3417;width:2520;height:1080">
              <v:textbox style="mso-next-textbox:#_x0000_s1029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Взносы в государственные целевые фонды</w:t>
                    </w:r>
                  </w:p>
                </w:txbxContent>
              </v:textbox>
            </v:rect>
            <v:rect id="_x0000_s1030" style="position:absolute;left:8181;top:3417;width:2520;height:1080">
              <v:textbox style="mso-next-textbox:#_x0000_s1030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Подсистема налогообложения физических лиц</w:t>
                    </w:r>
                  </w:p>
                </w:txbxContent>
              </v:textbox>
            </v:rect>
            <v:rect id="_x0000_s1031" style="position:absolute;left:1521;top:5397;width:1620;height:1440">
              <v:textbox style="mso-next-textbox:#_x0000_s1031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Общегосударственные налоги и сборы (ст.14)</w:t>
                    </w:r>
                  </w:p>
                </w:txbxContent>
              </v:textbox>
            </v:rect>
            <v:rect id="_x0000_s1032" style="position:absolute;left:3321;top:5397;width:1620;height:1440">
              <v:textbox style="mso-next-textbox:#_x0000_s1032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Местные налоги и сборы (ст.15)</w:t>
                    </w:r>
                  </w:p>
                </w:txbxContent>
              </v:textbox>
            </v:rect>
            <v:rect id="_x0000_s1033" style="position:absolute;left:9801;top:5397;width:1620;height:1440">
              <v:textbox style="mso-next-textbox:#_x0000_s1033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Местные налоги и сборы (ст.15)</w:t>
                    </w:r>
                  </w:p>
                </w:txbxContent>
              </v:textbox>
            </v:rect>
            <v:rect id="_x0000_s1034" style="position:absolute;left:8001;top:5397;width:1620;height:1440">
              <v:textbox style="mso-next-textbox:#_x0000_s1034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Общегосударственные налоги и сборы (ст.14)</w:t>
                    </w:r>
                  </w:p>
                  <w:p w:rsidR="00B1590F" w:rsidRDefault="00B1590F" w:rsidP="00B1590F"/>
                </w:txbxContent>
              </v:textbox>
            </v:rect>
            <v:line id="_x0000_s1035" style="position:absolute;flip:x" from="2421,4857" to="2961,5397">
              <v:stroke endarrow="block"/>
            </v:line>
            <v:line id="_x0000_s1036" style="position:absolute" from="3681,4857" to="4041,5397">
              <v:stroke endarrow="block"/>
            </v:line>
            <v:line id="_x0000_s1037" style="position:absolute;flip:x" from="8361,4497" to="8901,5397">
              <v:stroke endarrow="block"/>
            </v:line>
            <v:line id="_x0000_s1038" style="position:absolute" from="9801,4497" to="10521,5397">
              <v:stroke endarrow="block"/>
            </v:line>
            <v:line id="_x0000_s1039" style="position:absolute" from="6381,2697" to="6381,3417">
              <v:stroke endarrow="block"/>
            </v:line>
            <v:line id="_x0000_s1040" style="position:absolute;flip:x" from="3681,2697" to="5301,3417">
              <v:stroke endarrow="block"/>
            </v:line>
            <v:line id="_x0000_s1041" style="position:absolute" from="7461,2697" to="8901,3417">
              <v:stroke endarrow="block"/>
            </v:line>
            <w10:wrap type="topAndBottom" anchory="page"/>
          </v:group>
        </w:pict>
      </w:r>
      <w:r w:rsidR="00B1590F" w:rsidRPr="00B1590F">
        <w:t xml:space="preserve">Налоги и сборы – это обязательные платежи в бюджет и государственные целевые фонды, осуществляемые плательщиками в порядке и на условиях, определенных законодательными актами Украины. Государственные целевые фонды - это фонды, созданные в соответствии с Законами Украины, формируемые за счет установленных законами Украины налогов и сборов (обязательных платежей) юридических лиц, независимо от форм собственности, и взносов физических лиц [10, с.27]. </w:t>
      </w:r>
    </w:p>
    <w:p w:rsidR="00B1590F" w:rsidRDefault="00B1590F" w:rsidP="00B1590F"/>
    <w:p w:rsidR="00B1590F" w:rsidRPr="00B1590F" w:rsidRDefault="00B1590F" w:rsidP="00B1590F">
      <w:r w:rsidRPr="00B1590F">
        <w:t>Рис.1.1. Система налогообложения в Украине</w:t>
      </w:r>
    </w:p>
    <w:p w:rsidR="00B1590F" w:rsidRPr="00B1590F" w:rsidRDefault="00B1590F" w:rsidP="00B1590F">
      <w:r w:rsidRPr="00B1590F">
        <w:lastRenderedPageBreak/>
        <w:t xml:space="preserve">Плательщикам налогов являются юридические и физические лица, на которые, в соответствии с законодательными актами, возложена обязанность выплачивать налоги. </w:t>
      </w:r>
    </w:p>
    <w:p w:rsidR="00B1590F" w:rsidRPr="00B1590F" w:rsidRDefault="00B1590F" w:rsidP="00B1590F">
      <w:r>
        <w:t>С</w:t>
      </w:r>
      <w:r w:rsidRPr="00B1590F">
        <w:t>овокупность налогов и сборов (обязательных платежей) в бюджет и государственные целевые фонды, взимаемые в установленном законами Украины порядке, составляют систему налогообложения [12, с.328] (рис.1.1). (В соответствии с Законом Украины № 77/97 –ВР от 18.02.97)</w:t>
      </w:r>
      <w:r>
        <w:t>.</w:t>
      </w:r>
      <w:r w:rsidRPr="00B1590F">
        <w:t xml:space="preserve"> </w:t>
      </w:r>
    </w:p>
    <w:p w:rsidR="00B1590F" w:rsidRPr="00B1590F" w:rsidRDefault="00B1590F" w:rsidP="00B1590F">
      <w:r w:rsidRPr="00B1590F">
        <w:t xml:space="preserve">Основополагающие принципы налоговой политики государства сформулированы в Законе Украины </w:t>
      </w:r>
      <w:r>
        <w:t>"</w:t>
      </w:r>
      <w:r w:rsidRPr="00B1590F">
        <w:t>О системе налогообложения</w:t>
      </w:r>
      <w:r>
        <w:t>"</w:t>
      </w:r>
      <w:r w:rsidRPr="00B1590F">
        <w:t xml:space="preserve">. </w:t>
      </w:r>
    </w:p>
    <w:p w:rsidR="00B1590F" w:rsidRPr="00B1590F" w:rsidRDefault="00B1590F" w:rsidP="00B1590F">
      <w:r w:rsidRPr="00B1590F">
        <w:t xml:space="preserve">Эти принципы включают в себя следующие нормативные положения [1, с.5]: </w:t>
      </w:r>
    </w:p>
    <w:p w:rsidR="00B1590F" w:rsidRPr="00B1590F" w:rsidRDefault="00B1590F" w:rsidP="00B1590F">
      <w:pPr>
        <w:pStyle w:val="a"/>
      </w:pPr>
      <w:r w:rsidRPr="00B1590F">
        <w:t xml:space="preserve">стимулирование научно-технического прогресса, технологического обновления производства, выхода отечественного товаропроизводителя на мировой рынок высокотехнологической продукции; </w:t>
      </w:r>
    </w:p>
    <w:p w:rsidR="00B1590F" w:rsidRPr="00B1590F" w:rsidRDefault="00B1590F" w:rsidP="00B1590F">
      <w:pPr>
        <w:pStyle w:val="a"/>
      </w:pPr>
      <w:r w:rsidRPr="00B1590F">
        <w:t xml:space="preserve">стимулирование предпринимательской производственной деятельности и инвестиционной активности - введение льгот по налогообложению прибыли (дохода), направленной на развитие производства; </w:t>
      </w:r>
    </w:p>
    <w:p w:rsidR="00B1590F" w:rsidRPr="00B1590F" w:rsidRDefault="00B1590F" w:rsidP="00B1590F">
      <w:pPr>
        <w:pStyle w:val="a"/>
      </w:pPr>
      <w:r w:rsidRPr="00B1590F">
        <w:t xml:space="preserve">обязательность - внедрение норм по уплате налогов и сборов (обязательных платежей), определенных на основании достоверных данных об объектах налогообложения за отчетный период, и установление ответственности налогоплательщиков за нарушение налогового законодательства; </w:t>
      </w:r>
    </w:p>
    <w:p w:rsidR="00B1590F" w:rsidRPr="00B1590F" w:rsidRDefault="00B1590F" w:rsidP="00B1590F">
      <w:pPr>
        <w:pStyle w:val="a"/>
      </w:pPr>
      <w:r w:rsidRPr="00B1590F">
        <w:t xml:space="preserve">равнозначность и пропорциональность - взимание налогов с юридических лиц осуществляется в определенной доле от полученной прибыли и обеспечение уплаты равных налогов и сборов (обязательных платежей) на равные прибыли и пропорционально больших налогов и сборов (обязательных платежей) - на большие доходы; </w:t>
      </w:r>
    </w:p>
    <w:p w:rsidR="00B1590F" w:rsidRPr="00B1590F" w:rsidRDefault="00B1590F" w:rsidP="00B1590F">
      <w:pPr>
        <w:pStyle w:val="a"/>
      </w:pPr>
      <w:r w:rsidRPr="00B1590F">
        <w:t xml:space="preserve">равенство, недопущение каких-либо проявлений налоговой дискриминации - обеспечение одинакового подхода к субъектам </w:t>
      </w:r>
      <w:r w:rsidRPr="00B1590F">
        <w:lastRenderedPageBreak/>
        <w:t xml:space="preserve">хозяйствования (юридическим и физическим лицам, включая нерезидентов) при определении обязанностей по уплате налогов и сборов (обязательных платежей); </w:t>
      </w:r>
    </w:p>
    <w:p w:rsidR="00B1590F" w:rsidRPr="00B1590F" w:rsidRDefault="00B1590F" w:rsidP="00B1590F">
      <w:pPr>
        <w:pStyle w:val="a"/>
      </w:pPr>
      <w:r w:rsidRPr="00B1590F">
        <w:t xml:space="preserve">социальная справедливость - обеспечение социальной поддержки малообеспеченных слоев населения путем введения экономически обоснованного необлагаемого минимума доходов граждан и применения дифференцированного и прогрессивного налогообложения граждан, получающих высокие и сверхвысокие доходы; </w:t>
      </w:r>
    </w:p>
    <w:p w:rsidR="00B1590F" w:rsidRPr="00B1590F" w:rsidRDefault="00B1590F" w:rsidP="00B1590F">
      <w:pPr>
        <w:pStyle w:val="a"/>
      </w:pPr>
      <w:r w:rsidRPr="00B1590F">
        <w:t xml:space="preserve">стабильность - обеспечение неизменяемости налогов и сборов (обязательных платежей) и их ставок, а также налоговых льгот в течение бюджетного года; </w:t>
      </w:r>
    </w:p>
    <w:p w:rsidR="00B1590F" w:rsidRPr="00B1590F" w:rsidRDefault="00B1590F" w:rsidP="00B1590F">
      <w:pPr>
        <w:pStyle w:val="a"/>
      </w:pPr>
      <w:r w:rsidRPr="00B1590F">
        <w:t xml:space="preserve">экономическая обоснованность - установление налогов и сборов (обязательных платежей) на основании показателей развития национальной экономики и финансовых возможностей с учетом необходимости достижения сбалансированности расходов бюджета с его доходами; </w:t>
      </w:r>
    </w:p>
    <w:p w:rsidR="00B1590F" w:rsidRPr="00B1590F" w:rsidRDefault="00B1590F" w:rsidP="00B1590F">
      <w:pPr>
        <w:pStyle w:val="a"/>
      </w:pPr>
      <w:r w:rsidRPr="00B1590F">
        <w:t xml:space="preserve">равномерность уплаты - установление сроков уплаты налогов и сборов (обязательных платежей) исходя из необходимости обеспечения своевременного поступления средств в бюджет для финансирования расходов; </w:t>
      </w:r>
    </w:p>
    <w:p w:rsidR="00B1590F" w:rsidRPr="00B1590F" w:rsidRDefault="00B1590F" w:rsidP="00B1590F">
      <w:pPr>
        <w:pStyle w:val="a"/>
      </w:pPr>
      <w:r w:rsidRPr="00B1590F">
        <w:t xml:space="preserve">компетенция - установление и отмена налогов и сборов (обязательных платежей), а также льгот их плательщикам осуществляются в соответствии с законодательством о налогообложении исключительно Верховной Радой Украины, Верховным Советом Автономной Республики Крым и сельскими, поселковыми, городскими советами; </w:t>
      </w:r>
    </w:p>
    <w:p w:rsidR="00B1590F" w:rsidRPr="00B1590F" w:rsidRDefault="00B1590F" w:rsidP="00B1590F">
      <w:pPr>
        <w:pStyle w:val="a"/>
      </w:pPr>
      <w:r w:rsidRPr="00B1590F">
        <w:t xml:space="preserve">единый подход - обеспечение единого подхода к разработке налоговых законов с обязательным определениям плательщика налога и сбора (обязательного платежа), объекта налогообложения, источника уплаты налога и сбора (обязательного платежа), налогового периода, ставок налога и сбора (обязательного платежа), сроков и порядка уплаты налога, оснований для предоставления налоговых льгот; </w:t>
      </w:r>
    </w:p>
    <w:p w:rsidR="00B1590F" w:rsidRPr="00B1590F" w:rsidRDefault="00B1590F" w:rsidP="00B1590F">
      <w:pPr>
        <w:pStyle w:val="a"/>
      </w:pPr>
      <w:r w:rsidRPr="00B1590F">
        <w:lastRenderedPageBreak/>
        <w:t xml:space="preserve">доступность - обеспечение доходчивости норм налогового законодательства для плательщиков налогов и сборов (обязательных платежей). </w:t>
      </w:r>
    </w:p>
    <w:p w:rsidR="00B1590F" w:rsidRPr="00B1590F" w:rsidRDefault="00B1590F" w:rsidP="00B1590F">
      <w:r w:rsidRPr="00B1590F">
        <w:t xml:space="preserve">Суть данных принципов обеспечивает прозрачность налоговой политики государства в отношении налогоплательщиков – юридических и физических лиц. Юридические лица – предприятия различных форм собственности должны формировать налоговую политику предприятия, руководствуясь положениями Закона Украины </w:t>
      </w:r>
      <w:r>
        <w:t>"</w:t>
      </w:r>
      <w:r w:rsidRPr="00B1590F">
        <w:t>О системе налогообложения</w:t>
      </w:r>
      <w:r>
        <w:t>"</w:t>
      </w:r>
      <w:r w:rsidRPr="00B1590F">
        <w:t xml:space="preserve"> в разрезе обязанностей и ответственности плательщиков налогов (плательщиками налогов и сборов (обязательных платежей) являются юридические и физические лица, на которых согласно законам Украины возложена обязанность уплачивать налоги и сборы (обязательные платежи)). При этом учет плательщиков налогов и сборов (обязательных платежей) осуществляется государственными налоговыми органами и другими государственными органами в соответствии с законодательством. Банки и другие финансово-кредитные учреждения открывают счета плательщикам налогов и сборов (обязательных платежей) лишь при условии предъявления ими документа, подтверждающего взятие их на учет в государственном налоговом органе, и в трехдневный срок уведомляют об этом государственный налоговый орган [9, с.12]. </w:t>
      </w:r>
    </w:p>
    <w:p w:rsidR="00B1590F" w:rsidRPr="00B1590F" w:rsidRDefault="00B1590F" w:rsidP="00B1590F">
      <w:r w:rsidRPr="00B1590F">
        <w:t xml:space="preserve">Объектами налогообложения являются доходы (прибыль), добавленная стоимость продукции (работ, услуг), стоимость продукции (работ, услуг), в том числе таможенная или ее натуральные показатели, специальное использование природных ресурсов, имущество юридических и физических лиц и другие объекты, определенные законами Украины о налогообложении [6, с.23]. </w:t>
      </w:r>
    </w:p>
    <w:p w:rsidR="00B1590F" w:rsidRPr="00B1590F" w:rsidRDefault="00B1590F" w:rsidP="00B1590F">
      <w:r w:rsidRPr="00B1590F">
        <w:t xml:space="preserve">Ставки налогов и сборов (обязательных платежей) устанавливаются Верховной Радой Украины, Верховным Советом Автономной Республики Крым и сельскими, поселковыми, городскими советами в соответствии с законами Украины о налогообложении и не изменяются в течение бюджетного года, за исключением случаев, связанных с применением антидемпинговых, </w:t>
      </w:r>
      <w:r w:rsidRPr="00B1590F">
        <w:lastRenderedPageBreak/>
        <w:t xml:space="preserve">компенсационных и специальных мер в соответствии с законами Украины [5, с.28]. </w:t>
      </w:r>
    </w:p>
    <w:p w:rsidR="00B1590F" w:rsidRDefault="00B1590F" w:rsidP="00B1590F"/>
    <w:p w:rsidR="00B1590F" w:rsidRPr="00B1590F" w:rsidRDefault="00B1590F" w:rsidP="00B1590F">
      <w:pPr>
        <w:pStyle w:val="3"/>
      </w:pPr>
      <w:bookmarkStart w:id="3" w:name="_Toc220258100"/>
      <w:r w:rsidRPr="00B1590F">
        <w:t>1.2. Местные налоги. Содержание и ставки налогообложения</w:t>
      </w:r>
      <w:bookmarkEnd w:id="3"/>
    </w:p>
    <w:p w:rsidR="00B1590F" w:rsidRDefault="00B1590F" w:rsidP="00B1590F"/>
    <w:p w:rsidR="00B1590F" w:rsidRPr="00B1590F" w:rsidRDefault="00B1590F" w:rsidP="00B1590F">
      <w:r w:rsidRPr="00B1590F">
        <w:t xml:space="preserve">Местные налоги и сборы (обязательные платежи) взимаются согласно статье 15. Закона Украины </w:t>
      </w:r>
      <w:r>
        <w:t>"</w:t>
      </w:r>
      <w:r w:rsidRPr="00B1590F">
        <w:t>О системе налогообложения</w:t>
      </w:r>
      <w:r>
        <w:t>"</w:t>
      </w:r>
      <w:r w:rsidRPr="00B1590F">
        <w:t xml:space="preserve"> 77/97 от 18.02.97. Ставки налогов (сборов) или их предельный размер могут корректироваться с изменением необлагаемого налогом минимума доходов граждан. К числу местных налогов и сборов в Украине относят следующие налоги и сборы [3, с.27]. </w:t>
      </w:r>
    </w:p>
    <w:p w:rsidR="00B1590F" w:rsidRPr="00B1590F" w:rsidRDefault="00B1590F" w:rsidP="00B1590F">
      <w:r w:rsidRPr="00B1590F">
        <w:t xml:space="preserve">Местные сборы (обязательные платежи) это следующие сборы [12, с.329]: </w:t>
      </w:r>
    </w:p>
    <w:p w:rsidR="00B1590F" w:rsidRPr="00B1590F" w:rsidRDefault="00B1590F" w:rsidP="00B1590F">
      <w:r w:rsidRPr="00B1590F">
        <w:t xml:space="preserve">Гостиничный </w:t>
      </w:r>
    </w:p>
    <w:p w:rsidR="00B1590F" w:rsidRPr="00B1590F" w:rsidRDefault="00B1590F" w:rsidP="00B1590F">
      <w:r w:rsidRPr="00B1590F">
        <w:t>За парковку автотранспорта</w:t>
      </w:r>
    </w:p>
    <w:p w:rsidR="00B1590F" w:rsidRPr="00B1590F" w:rsidRDefault="00B1590F" w:rsidP="00B1590F">
      <w:r w:rsidRPr="00B1590F">
        <w:t xml:space="preserve">Рыночный </w:t>
      </w:r>
    </w:p>
    <w:p w:rsidR="00B1590F" w:rsidRPr="00B1590F" w:rsidRDefault="00B1590F" w:rsidP="00B1590F">
      <w:r w:rsidRPr="00B1590F">
        <w:t xml:space="preserve">За выдачу ордера на квартиру Курортный </w:t>
      </w:r>
    </w:p>
    <w:p w:rsidR="00B1590F" w:rsidRPr="00B1590F" w:rsidRDefault="00B1590F" w:rsidP="00B1590F">
      <w:r w:rsidRPr="00B1590F">
        <w:t xml:space="preserve">За участие в бегах на ипподроме </w:t>
      </w:r>
    </w:p>
    <w:p w:rsidR="00B1590F" w:rsidRPr="00B1590F" w:rsidRDefault="00B1590F" w:rsidP="00B1590F">
      <w:r w:rsidRPr="00B1590F">
        <w:t xml:space="preserve">За выигрыш в бегах на ипподроме </w:t>
      </w:r>
    </w:p>
    <w:p w:rsidR="00B1590F" w:rsidRPr="00B1590F" w:rsidRDefault="00B1590F" w:rsidP="00B1590F">
      <w:r w:rsidRPr="00B1590F">
        <w:t xml:space="preserve">За участие в игре на тотализаторе и на ипподроме </w:t>
      </w:r>
    </w:p>
    <w:p w:rsidR="00B1590F" w:rsidRPr="00B1590F" w:rsidRDefault="00B1590F" w:rsidP="00B1590F">
      <w:r w:rsidRPr="00B1590F">
        <w:t xml:space="preserve">За право использования местной символики </w:t>
      </w:r>
    </w:p>
    <w:p w:rsidR="00B1590F" w:rsidRPr="00B1590F" w:rsidRDefault="00B1590F" w:rsidP="00B1590F">
      <w:r w:rsidRPr="00B1590F">
        <w:t xml:space="preserve">За право проведения кино - и телесъемок </w:t>
      </w:r>
    </w:p>
    <w:p w:rsidR="00B1590F" w:rsidRPr="00B1590F" w:rsidRDefault="00B1590F" w:rsidP="00B1590F">
      <w:r w:rsidRPr="00B1590F">
        <w:t xml:space="preserve">За право проведения местных аукционов, конкурсных распродаж и лотерей </w:t>
      </w:r>
    </w:p>
    <w:p w:rsidR="00B1590F" w:rsidRPr="00B1590F" w:rsidRDefault="00B1590F" w:rsidP="00B1590F">
      <w:r w:rsidRPr="00B1590F">
        <w:t xml:space="preserve">За проезд по территории приграничных областей автотранспорта, который следует за границу </w:t>
      </w:r>
    </w:p>
    <w:p w:rsidR="00B1590F" w:rsidRPr="00B1590F" w:rsidRDefault="00B1590F" w:rsidP="00B1590F">
      <w:r w:rsidRPr="00B1590F">
        <w:t xml:space="preserve">За выдачу разрешения на размещение объектов торговли </w:t>
      </w:r>
    </w:p>
    <w:p w:rsidR="00B1590F" w:rsidRPr="00B1590F" w:rsidRDefault="00B1590F" w:rsidP="00B1590F">
      <w:r w:rsidRPr="00B1590F">
        <w:t xml:space="preserve">С владельцев собак. </w:t>
      </w:r>
    </w:p>
    <w:p w:rsidR="00B1590F" w:rsidRPr="00B1590F" w:rsidRDefault="00B1590F" w:rsidP="00B1590F">
      <w:r w:rsidRPr="00B1590F">
        <w:t xml:space="preserve">Рассмотрим последовательно характеристику местных налогов, взимаемых в Украине [12, с.331]. </w:t>
      </w:r>
    </w:p>
    <w:p w:rsidR="00B1590F" w:rsidRPr="00B1590F" w:rsidRDefault="00B1590F" w:rsidP="00B1590F">
      <w:r w:rsidRPr="00B1590F">
        <w:lastRenderedPageBreak/>
        <w:t xml:space="preserve">Налог с рекламы относится к местным налогам и сборам, взимаемым на территории Украины. Объектом налога с рекламы является стоимость услуг по установке и размещению рекламы. Плательщиками налога с рекламы являются юридические лица и граждане. </w:t>
      </w:r>
    </w:p>
    <w:p w:rsidR="00B1590F" w:rsidRPr="00B1590F" w:rsidRDefault="00B1590F" w:rsidP="00B1590F">
      <w:r w:rsidRPr="00B1590F">
        <w:t xml:space="preserve">Налог с рекламы уплачивается со всех видов объявлений и сообщений, передающих информацию с коммерческой целью при помощи средств массово информации, прессы, телевидения, афиш, плакатов, рекламных щитов, других технических средств, имущества и одежды: на улицах, магистралях, площадях, домах, транспортах других местах. </w:t>
      </w:r>
    </w:p>
    <w:p w:rsidR="00B1590F" w:rsidRPr="00B1590F" w:rsidRDefault="00B1590F" w:rsidP="00B1590F">
      <w:r w:rsidRPr="00B1590F">
        <w:t xml:space="preserve">Предельный размер налога с рекламы не должен превышать 01% стоимости услуг за размещение разовой рекламы и 0,5% за размещение рекламы на длительное время. </w:t>
      </w:r>
    </w:p>
    <w:p w:rsidR="00B1590F" w:rsidRPr="00B1590F" w:rsidRDefault="00B1590F" w:rsidP="00B1590F">
      <w:r w:rsidRPr="00B1590F">
        <w:t xml:space="preserve">Коммунальный налог. </w:t>
      </w:r>
    </w:p>
    <w:p w:rsidR="00B1590F" w:rsidRPr="00B1590F" w:rsidRDefault="00B1590F" w:rsidP="00B1590F">
      <w:r w:rsidRPr="00B1590F">
        <w:t xml:space="preserve">Коммунальный налог взимается с юридических лиц, кроме них учреждений, организаций, планово-дотационных и хозяйственных предприятий. Его предельный размер не должен превышать 10% годового Фонда оплаты труда, исчисленного исходя из размера необлагаемого налогом минимума граждан (17 грн). </w:t>
      </w:r>
    </w:p>
    <w:p w:rsidR="00B1590F" w:rsidRPr="00B1590F" w:rsidRDefault="00B1590F" w:rsidP="00B1590F">
      <w:r w:rsidRPr="00B1590F">
        <w:t xml:space="preserve">К местным сборам (обязательным платежам) относят [3, с.15]: </w:t>
      </w:r>
    </w:p>
    <w:p w:rsidR="00B1590F" w:rsidRPr="00B1590F" w:rsidRDefault="00B1590F" w:rsidP="00B1590F">
      <w:r w:rsidRPr="00B1590F">
        <w:t xml:space="preserve">1. Гостиничный сбор. Плательщиками гостиничного сбора являются лица, проживающие в гостиницах. Предельный размер гостиничного сбора не должен превышать 20% суточной стоимости снимаемого жилья (без дополнительных услуг). Гостиничный сбор взимается и перечисляется в бюджет местного самоуправления администрацией гостиницы. </w:t>
      </w:r>
    </w:p>
    <w:p w:rsidR="00B1590F" w:rsidRPr="00B1590F" w:rsidRDefault="00B1590F" w:rsidP="00B1590F">
      <w:r w:rsidRPr="00B1590F">
        <w:t xml:space="preserve">2. Сбор за парковку автотранспорта. Плательщиками сбора являются юридические лица и граждане. Ставка сбора за парковку автотранспорта определяется из расчета за один час парковки, ее предельный сбор не должен превышать 3% необлагаемого налогом минимума доходов граждан в специально оборудованных местах и 1% - в отведенных местах. Сбор за парковку автотранспорта уплачивается водителем на месте парковки. </w:t>
      </w:r>
    </w:p>
    <w:p w:rsidR="00B1590F" w:rsidRPr="00B1590F" w:rsidRDefault="00B1590F" w:rsidP="00B1590F">
      <w:r w:rsidRPr="00B1590F">
        <w:lastRenderedPageBreak/>
        <w:t xml:space="preserve">3. Рыночный сбор - это плата за торговые места на рынках в павильонах, на отведенных площадках для торговли с использованием крытых и открытых столов, киосков, палаток, транспортных средств, тележек, ручных тележек и прочих видов торговых мест. Плательщиками рыночного сбора являются физические и юридические кие лица. Ставки рыночного сбора дифференцированы в зависимости мости от вида рынка (крытый, открытый), вида реализуемой продукции, товаров и не могут превышать 20% минимальной заработной платы и трех минимальных плат для юридических лиц. Ответственность за полноту, правильность начисления и своевременность выплаты рыночного сбора накладывается на плательщиков сбора и администрацию рынков в соответствии с действующим законодательством. </w:t>
      </w:r>
    </w:p>
    <w:p w:rsidR="00B1590F" w:rsidRPr="00B1590F" w:rsidRDefault="00B1590F" w:rsidP="00B1590F">
      <w:r w:rsidRPr="00B1590F">
        <w:t xml:space="preserve">4. Сбор за выдачу ордера на квартиру. Сбор за выдачу ордера на квартиру уплачивается за услуги, связанные с выдачей документа, дающего право на заселение квартиры. Предельный размер сбора за выдачу ордера на квартиру не должен превышать 30% необлагаемого налогом минимума доходов граждан. Сбор за выдачу ордера на квартиру уплачивается через учреждения банков до получения ордера и перечисляемого в бюджет местного самоуправления. </w:t>
      </w:r>
    </w:p>
    <w:p w:rsidR="00B1590F" w:rsidRPr="00B1590F" w:rsidRDefault="00B1590F" w:rsidP="00B1590F">
      <w:r w:rsidRPr="00B1590F">
        <w:t xml:space="preserve">5. Курортный сбор. Плательщиками курортного сбора являются граждане, прибывающие в курортную местность. Предельный размер курортного сбора не может превышать 10% необлагаемого налогом минимума доходов граждан. </w:t>
      </w:r>
    </w:p>
    <w:p w:rsidR="00B1590F" w:rsidRPr="00B1590F" w:rsidRDefault="00B1590F" w:rsidP="00B1590F">
      <w:r w:rsidRPr="00B1590F">
        <w:t>От уплаты курортного сбора освобождаются (ст.7):</w:t>
      </w:r>
    </w:p>
    <w:p w:rsidR="00B1590F" w:rsidRPr="00B1590F" w:rsidRDefault="00B1590F" w:rsidP="00B1590F">
      <w:r w:rsidRPr="00B1590F">
        <w:t>- дети в возрасте до 16 лет;</w:t>
      </w:r>
    </w:p>
    <w:p w:rsidR="00B1590F" w:rsidRPr="00B1590F" w:rsidRDefault="00B1590F" w:rsidP="00B1590F">
      <w:r w:rsidRPr="00B1590F">
        <w:t>- инвалиды и лица, их сопровождающие;</w:t>
      </w:r>
    </w:p>
    <w:p w:rsidR="00B1590F" w:rsidRPr="00B1590F" w:rsidRDefault="00B1590F" w:rsidP="00B1590F">
      <w:r w:rsidRPr="00B1590F">
        <w:t xml:space="preserve">- лица, прибывшие по путевкам и курсовкам в санатории, дома отдыха, пансионаты, включая городки и базы отдыха. </w:t>
      </w:r>
    </w:p>
    <w:p w:rsidR="00B1590F" w:rsidRPr="00B1590F" w:rsidRDefault="00B1590F" w:rsidP="00B1590F">
      <w:r w:rsidRPr="00B1590F">
        <w:t>6. Сбор за участие в бегах на ипподроме. Сбор за участие в бегах на ипподроме взимается с юридических лиц и граждан, выставляющих своих лошадей на соревнования коммерческого характера. Предельный размер сбо</w:t>
      </w:r>
      <w:r w:rsidRPr="00B1590F">
        <w:lastRenderedPageBreak/>
        <w:t xml:space="preserve">ра за участие в бегах на ипподроме за каждую лошадь не должен превышать трех необлагаемых налогом минимумов доходов граждан. Сбор за участие в бегах на ипподроме взимается администрацией ипподрома до начала соревнований. </w:t>
      </w:r>
    </w:p>
    <w:p w:rsidR="00B1590F" w:rsidRPr="00B1590F" w:rsidRDefault="00B1590F" w:rsidP="00B1590F">
      <w:r w:rsidRPr="00B1590F">
        <w:t xml:space="preserve">7. Сбор за выигрыш в бегах. Сбор за выигрыш в бегах взимается администрацией ипподромов с лиц, выигравших в тотализатор на ипподроме, во время выдачи им выигрыша. Его предельный размер не должен превышать 6% от суммы выигрыша. </w:t>
      </w:r>
    </w:p>
    <w:p w:rsidR="00B1590F" w:rsidRPr="00B1590F" w:rsidRDefault="00B1590F" w:rsidP="00B1590F">
      <w:r w:rsidRPr="00B1590F">
        <w:t xml:space="preserve">8. Сбор с лиц, участвующих в игре на тотализаторе на ипподроме. Сбор с лиц, участвующих в игре на тотализаторе на ипподроме, взимается в виде процентной надбавки к плате, установленной за участие в игре. Его предельный размер не должен превышать 5% от суммы платы, установленной за участие в игре на тотализаторе на ипподроме. Сумма сбора взимается администрацией ипподрома с участника игры во время приобретения им билета на участие в игре. </w:t>
      </w:r>
    </w:p>
    <w:p w:rsidR="00B1590F" w:rsidRPr="00B1590F" w:rsidRDefault="00B1590F" w:rsidP="00B1590F">
      <w:r w:rsidRPr="00B1590F">
        <w:t xml:space="preserve">9. Сбор на право использования местной символики. Сбор на право использования местной символики взимается с юридических лиц и граждан, использующих данную символику с коммерческой целью. Разрешение выдается органами самоуправления. Предельный, размер сбора не должен превышать: с юридических - 0,1% стоимости изготовленной продукцни9 выполненных работ, предоставленных услуг с использованием местной символики; с граждан, занимающихся предпринимательской деятельностью - 5 необлагаемых налогом минимумов доходов граждан. </w:t>
      </w:r>
    </w:p>
    <w:p w:rsidR="00B1590F" w:rsidRPr="00B1590F" w:rsidRDefault="00B1590F" w:rsidP="00B1590F">
      <w:r w:rsidRPr="00B1590F">
        <w:t xml:space="preserve">10. Сбор за право проведения кино - и телесъемок. Сбор за право проведения кино - и телесъемок вносят коммерческие кино - и телеорганизации, включая организации с иностранными инвестициями и зарубежные организации, проводящие съемки, требующие от местных органов государственной исполнительной власти принятия дополнительных мер (предоставление наряда милиции, оцепление территории съемок). Предельный размер сбора </w:t>
      </w:r>
      <w:r w:rsidRPr="00B1590F">
        <w:lastRenderedPageBreak/>
        <w:t xml:space="preserve">за право проведения кино - и телесъемок не должен превышать фактических затрат на проведение указанных мероприятий. </w:t>
      </w:r>
    </w:p>
    <w:p w:rsidR="00B1590F" w:rsidRPr="00B1590F" w:rsidRDefault="00B1590F" w:rsidP="00B1590F">
      <w:r w:rsidRPr="00B1590F">
        <w:t xml:space="preserve">11. Сбор за проведение местного аукциона, конкурсной продажи и лотерей. Плательщиками сбора являются юридические лица и граждане, имеющие разрешение на проведение аукционов, конкурсной распродажи и лотерей. Объектом сбора за право проведения данных мероприятий является стоимость заявленных к местным аукционам, конкурсной распродаже товаров исходя из их начальной цены или суммы, на которую выпускается лотерея. Предельный размер сбора не должен превышать 0,1% стоимости заявленных к участию в местных аукционах, конкурсной распродаже товаров или суммы, на которую выпускается лотерея. </w:t>
      </w:r>
    </w:p>
    <w:p w:rsidR="00B1590F" w:rsidRPr="00B1590F" w:rsidRDefault="00B1590F" w:rsidP="00B1590F">
      <w:r w:rsidRPr="00B1590F">
        <w:t xml:space="preserve">Предельный размер сбора за право проведения лотерей с каждого участника не должен превышать трех необлагаемых доходом минимумов доходов граждан. </w:t>
      </w:r>
    </w:p>
    <w:p w:rsidR="00B1590F" w:rsidRPr="00B1590F" w:rsidRDefault="00B1590F" w:rsidP="00B1590F">
      <w:r w:rsidRPr="00B1590F">
        <w:t xml:space="preserve">12. Сбор за проезд по территории приграничных областей автотранспорта, следующего за границу. Сбор взимается с юридических лиц и граждан Украины в размере до 0,5 необлагаемых налогом минимумов доходов граждан в зависимости от марки и мощности автомобилей, а с юридических лиц и граждан других государств, в том числе и бывшего Союза ССР, в размере от 5 до 50 долларов США. </w:t>
      </w:r>
    </w:p>
    <w:p w:rsidR="00B1590F" w:rsidRPr="00B1590F" w:rsidRDefault="00B1590F" w:rsidP="00B1590F">
      <w:r w:rsidRPr="00B1590F">
        <w:t>Сбор не взимается за проезд автотранспорта, осуществляющего перевозки за границу:</w:t>
      </w:r>
    </w:p>
    <w:p w:rsidR="00B1590F" w:rsidRPr="00B1590F" w:rsidRDefault="00B1590F" w:rsidP="00B1590F">
      <w:r w:rsidRPr="00B1590F">
        <w:t>- грузов по государственным заказам и государственному контракту;</w:t>
      </w:r>
    </w:p>
    <w:p w:rsidR="00B1590F" w:rsidRPr="00B1590F" w:rsidRDefault="00B1590F" w:rsidP="00B1590F">
      <w:r w:rsidRPr="00B1590F">
        <w:t>- граждан Украины, выезжающих в служебные командировки;</w:t>
      </w:r>
    </w:p>
    <w:p w:rsidR="00B1590F" w:rsidRPr="00B1590F" w:rsidRDefault="00B1590F" w:rsidP="00B1590F">
      <w:r w:rsidRPr="00B1590F">
        <w:t>- спортсменов, выезжающих на международные соревнования;</w:t>
      </w:r>
    </w:p>
    <w:p w:rsidR="00B1590F" w:rsidRPr="00B1590F" w:rsidRDefault="00B1590F" w:rsidP="00B1590F">
      <w:r w:rsidRPr="00B1590F">
        <w:t xml:space="preserve">- граждан, выезжающих в порядке культурного обмена, на лечение, оздоровление (детей) и по телеграмме на похороны близких родственников. </w:t>
      </w:r>
    </w:p>
    <w:p w:rsidR="00B1590F" w:rsidRPr="00B1590F" w:rsidRDefault="00B1590F" w:rsidP="00B1590F">
      <w:r w:rsidRPr="00B1590F">
        <w:t>13. Сбор за выдачу разрешения на размещение объектов торговли и сферы услуг. Сбор взимается с юридических лиц и граждан, реализующих сельскохозяйственную, промышленную продукцию и другие товары, в зави</w:t>
      </w:r>
      <w:r w:rsidRPr="00B1590F">
        <w:lastRenderedPageBreak/>
        <w:t xml:space="preserve">симости от площади торгового места, его территориального размещения и вида продукции. </w:t>
      </w:r>
    </w:p>
    <w:p w:rsidR="00B1590F" w:rsidRPr="00B1590F" w:rsidRDefault="00B1590F" w:rsidP="00B1590F">
      <w:r w:rsidRPr="00B1590F">
        <w:t xml:space="preserve">Предельный размер сбора за выдачу разрешения на торговлю не должен превышать 20 необлагаемых налогом минимумов доходов граждан для субъектов, постоянно осуществляющих торговлю в специально отведенных для этого местах, и одного необлагаемого налогом минимума доходов граждан в день за одноразовую торговлю. Плательщиками налогов с продажи импортных товаров являются граждане, зарегистрированные как субъекты предпринимательской деятельности. Объектом налогообложения является суммарная стоимость товаров, указанных в декларации, которая подается налоговой инспекции в районе (городе) по месту проживания субъект предпринимательства. Предельный размер налога с продажи импортных товаров не должен превышать 3% выручки, полученной от реализации (Закон Украины № 3293-ХИ-ВР от 17.06.93 г). </w:t>
      </w:r>
    </w:p>
    <w:p w:rsidR="00B1590F" w:rsidRPr="00B1590F" w:rsidRDefault="00B1590F" w:rsidP="00B1590F">
      <w:r w:rsidRPr="00B1590F">
        <w:t xml:space="preserve">14. Сбор с владельцев собак. Плательщиками сбора являются граждане - владельцы собак (кроме служебных), проживающие в домах государственного и общественного жилищного фондов и приватизированных квартирах. Сбор с владельцев собак взимается за каждый год. Его предельный размер за каждую собаку не должен превышать 10% необлагаемого налогом минимума доходов граждан, но возможны коррективы по соответствующим постановлениям размеров местных налогов и сборов. Сбор с владельцев собак взимается органами жилищно-коммунального хозяйства. </w:t>
      </w:r>
    </w:p>
    <w:p w:rsidR="00B1590F" w:rsidRPr="00B1590F" w:rsidRDefault="00B1590F" w:rsidP="00B1590F">
      <w:r w:rsidRPr="00B1590F">
        <w:t>Налогообложению подлежат здания (жилые дома или их части, садовые домики, дачи, гаражи, квартиры, т.е. недвижимость, используемая в других, не предпринимательских целях) и (объекты первой группы основных фондов) (Закон Украины о налогообложении прибыли предприятий). Ставки</w:t>
      </w:r>
      <w:r>
        <w:t xml:space="preserve"> </w:t>
      </w:r>
      <w:r w:rsidRPr="00B1590F">
        <w:t>налогообложения (устанавливаются органом местного самоуправления при утверждении бюджета на предстоящий налоговый год) составляют не меньше 1% и не выше 3% от базы от базы налогообложения. База налогообложения сооружений определяется на основании совокупной балансовой стоимо</w:t>
      </w:r>
      <w:r w:rsidRPr="00B1590F">
        <w:lastRenderedPageBreak/>
        <w:t xml:space="preserve">сти сооружения, находящегося в собственности или пользовании налогоплательщика (ст.4 Закона). От налогообложения освобождаются здания, находящиеся в собственности государства или территориальной общины, религиозных организаций, дипломатических учреждений, размещенные в зонах отчуждения или безусловного отселения. </w:t>
      </w:r>
    </w:p>
    <w:p w:rsidR="00B1590F" w:rsidRPr="00B1590F" w:rsidRDefault="00B1590F" w:rsidP="00B1590F">
      <w:pPr>
        <w:pStyle w:val="2"/>
        <w:rPr>
          <w:kern w:val="0"/>
        </w:rPr>
      </w:pPr>
      <w:r w:rsidRPr="00B1590F">
        <w:rPr>
          <w:kern w:val="0"/>
        </w:rPr>
        <w:br w:type="page"/>
      </w:r>
      <w:bookmarkStart w:id="4" w:name="_Toc220258101"/>
      <w:r w:rsidRPr="00B1590F">
        <w:rPr>
          <w:kern w:val="0"/>
        </w:rPr>
        <w:lastRenderedPageBreak/>
        <w:t>Раздел 2. Местные налоги предприятия</w:t>
      </w:r>
      <w:bookmarkEnd w:id="4"/>
      <w:r w:rsidRPr="00B1590F">
        <w:rPr>
          <w:kern w:val="0"/>
        </w:rPr>
        <w:t xml:space="preserve"> </w:t>
      </w:r>
    </w:p>
    <w:p w:rsidR="00B1590F" w:rsidRPr="00B1590F" w:rsidRDefault="00B1590F" w:rsidP="00B1590F">
      <w:pPr>
        <w:pStyle w:val="3"/>
      </w:pPr>
      <w:bookmarkStart w:id="5" w:name="_Toc220258102"/>
      <w:r w:rsidRPr="00B1590F">
        <w:t>2.1. Общая организационно-экономическая характеристика предприятия</w:t>
      </w:r>
      <w:bookmarkEnd w:id="5"/>
    </w:p>
    <w:p w:rsidR="00B1590F" w:rsidRDefault="00B1590F" w:rsidP="00B1590F"/>
    <w:p w:rsidR="00B1590F" w:rsidRPr="00B1590F" w:rsidRDefault="00B1590F" w:rsidP="00B1590F">
      <w:r w:rsidRPr="00B1590F">
        <w:t xml:space="preserve">Предприятие Торгового Дома </w:t>
      </w:r>
      <w:r>
        <w:t>"</w:t>
      </w:r>
      <w:r w:rsidRPr="00B1590F">
        <w:t>Пальмира</w:t>
      </w:r>
      <w:r>
        <w:t>"</w:t>
      </w:r>
      <w:r w:rsidRPr="00B1590F">
        <w:t xml:space="preserve"> является дочерним предприятием одноименной фирмы, с головным офисом, расположенным в городе Украины, Одессе. </w:t>
      </w:r>
    </w:p>
    <w:p w:rsidR="00B1590F" w:rsidRPr="00B1590F" w:rsidRDefault="00B1590F" w:rsidP="00B1590F">
      <w:r w:rsidRPr="00B1590F">
        <w:t>Дочернее предприятие - это предприятие, созданное в качестве юридического лица другим предприятием путем передачи ему части своего имущества в полное хозяйственное ведение [10,</w:t>
      </w:r>
      <w:r w:rsidRPr="00B1590F">
        <w:rPr>
          <w:lang w:val="en-US"/>
        </w:rPr>
        <w:t>c</w:t>
      </w:r>
      <w:r w:rsidRPr="00B1590F">
        <w:t xml:space="preserve">.118]. </w:t>
      </w:r>
    </w:p>
    <w:p w:rsidR="00B1590F" w:rsidRPr="00B1590F" w:rsidRDefault="00B1590F" w:rsidP="00B1590F">
      <w:r w:rsidRPr="00B1590F">
        <w:t>В мировой практике дочерние предприятия широко распространены как традиционно гибкая и отлаженная в правовом отношении организационная форма предпринимательства. Дочерние общества могут владеть акциями других предприятий, которые по отношению к материнской фирме становятся внучатыми обществами. Общества-внуки, в свою очередь, могут владеть акциями других фирм и т.д. Так, например, транснациональная корпорация М</w:t>
      </w:r>
      <w:r w:rsidRPr="00B1590F">
        <w:rPr>
          <w:lang w:val="en-US"/>
        </w:rPr>
        <w:t>obil</w:t>
      </w:r>
      <w:r w:rsidRPr="00B1590F">
        <w:t xml:space="preserve"> </w:t>
      </w:r>
      <w:r w:rsidRPr="00B1590F">
        <w:rPr>
          <w:lang w:val="en-US"/>
        </w:rPr>
        <w:t>Corparation</w:t>
      </w:r>
      <w:r w:rsidRPr="00B1590F">
        <w:t xml:space="preserve"> в начале 80-х годов имела 514 филиалов и дочерних компаний в 76 странах мира [7,</w:t>
      </w:r>
      <w:r w:rsidRPr="00B1590F">
        <w:rPr>
          <w:lang w:val="en-US"/>
        </w:rPr>
        <w:t>c</w:t>
      </w:r>
      <w:r w:rsidRPr="00B1590F">
        <w:t xml:space="preserve">.182]. </w:t>
      </w:r>
    </w:p>
    <w:p w:rsidR="00B1590F" w:rsidRPr="00B1590F" w:rsidRDefault="00B1590F" w:rsidP="00B1590F">
      <w:r w:rsidRPr="00B1590F">
        <w:t xml:space="preserve">Учредитель дочернего предприятия - материнское предприятие - утверждает устав предприятия, назначает его руководителя и осуществляет в отношении дочернего предприятия другие права собственника. Однако материнское предприятие не имеет права вмешиваться непосредственно в хозяйственную деятельность своего дочернего предприятия, если иное напрямую не предусмотрено уставом. </w:t>
      </w:r>
    </w:p>
    <w:p w:rsidR="00B1590F" w:rsidRPr="00B1590F" w:rsidRDefault="00B1590F" w:rsidP="00B1590F">
      <w:r w:rsidRPr="00B1590F">
        <w:t xml:space="preserve">Дочернее предприятие </w:t>
      </w:r>
      <w:r>
        <w:t>"</w:t>
      </w:r>
      <w:r w:rsidRPr="00B1590F">
        <w:t>Пальмира</w:t>
      </w:r>
      <w:r>
        <w:t>"</w:t>
      </w:r>
      <w:r w:rsidRPr="00B1590F">
        <w:t xml:space="preserve"> по форме собственности является частным предприятием, то есть имущество предприятия целиком со всеми активами принадлежит одному физическому лицу, владельцу материнской и дочерней фирмы. </w:t>
      </w:r>
    </w:p>
    <w:p w:rsidR="00B1590F" w:rsidRPr="00B1590F" w:rsidRDefault="00B1590F" w:rsidP="00B1590F">
      <w:r w:rsidRPr="00B1590F">
        <w:t>Частное предприятие "Пальмира", создано Учредителем 15 марта 1999 года в соответствии с Законом Украины "О предприятиях в Украине</w:t>
      </w:r>
      <w:r>
        <w:t>"</w:t>
      </w:r>
      <w:r w:rsidRPr="00B1590F">
        <w:t xml:space="preserve"> от </w:t>
      </w:r>
      <w:r w:rsidRPr="00B1590F">
        <w:lastRenderedPageBreak/>
        <w:t xml:space="preserve">27.03.91., в целях удовлетворения общественных потребностей в его продукции, работах, услугах и реализации на основе полученной прибыли социальных и экономических интересов членов трудового коллектива и интересов собственника имущества Предприятия. Учредитель является собственником Предприятия и осуществляет в отношении его права, обязанности и ответственность, предусмотренные законодательством и Уставом. Местонахождения (юридический адрес) предприятия </w:t>
      </w:r>
      <w:r>
        <w:t>"</w:t>
      </w:r>
      <w:r w:rsidRPr="00B1590F">
        <w:t>Пальмира</w:t>
      </w:r>
      <w:r>
        <w:t>"</w:t>
      </w:r>
      <w:r w:rsidRPr="00B1590F">
        <w:t xml:space="preserve">: ул. Крымская 4, г. Симферополь, АРК, 95034. Код ОКПО 24396994. Предприятие осуществляет расчеты с бюджетом в установленном законодательством порядке. Отношения Предприятия с другими предприятиями, организациями, учреждениями, а также органами государственной власти и управления, регламентируются действующим законодательством. </w:t>
      </w:r>
    </w:p>
    <w:p w:rsidR="00B1590F" w:rsidRPr="00B1590F" w:rsidRDefault="00B1590F" w:rsidP="00B1590F">
      <w:r w:rsidRPr="00B1590F">
        <w:t xml:space="preserve">Предметом деятельности Предприятия является осуществление торговой и посреднической деятельности на территории Украины и за ее пределами, а также иные виды не запрещенной законодательством деятельности. </w:t>
      </w:r>
    </w:p>
    <w:p w:rsidR="00B1590F" w:rsidRPr="00B1590F" w:rsidRDefault="00B1590F" w:rsidP="00B1590F">
      <w:r w:rsidRPr="00B1590F">
        <w:t xml:space="preserve">Управление Предприятием осуществляется на основе принципа сочетания централизованного руководства и самоуправления трудового коллектива. Предприятие возглавляется Директором, который действует на основе единоначалия, руководит всей деятельностью и организует работу Предприятия. Директор Предприятия решает самостоятельно все вопросы деятельности Предприятия, за исключением вопросов, отнесенных к компетенции Учредителя и компетенции общего собрания трудового коллектива Предприятия. Директор Предприятия назначается (нанимается) Учредителем. </w:t>
      </w:r>
    </w:p>
    <w:p w:rsidR="00B1590F" w:rsidRPr="00B1590F" w:rsidRDefault="00B1590F" w:rsidP="00B1590F">
      <w:r w:rsidRPr="00B1590F">
        <w:t xml:space="preserve">Коллективным договором регулируются производственные и трудовые отношения на Предприятии, вопросы охраны труда, социального развития коллектива и здоровья его членов. При возникновении разногласий при заключении или исполнении индивидуального договора они разрешаются в порядке, установленном законодательством. </w:t>
      </w:r>
    </w:p>
    <w:p w:rsidR="00B1590F" w:rsidRPr="00B1590F" w:rsidRDefault="00B1590F" w:rsidP="00B1590F">
      <w:r w:rsidRPr="00B1590F">
        <w:t>Для нашего предприятия характерна линейная организационная структура управления. Линейная организационная структура управления предпри</w:t>
      </w:r>
      <w:r w:rsidRPr="00B1590F">
        <w:lastRenderedPageBreak/>
        <w:t xml:space="preserve">ятием - это одна из простейших организационных структур управления. Она характеризуется тем, что во главе каждого структурного подразделения находится руководитель-единоначальник, наделенный всеми полномочиями, осуществляющий единоличное руководство подчиненными ему работниками и сосредоточивающий в своих руках все функции управления. </w:t>
      </w:r>
    </w:p>
    <w:p w:rsidR="00B1590F" w:rsidRPr="00B1590F" w:rsidRDefault="00B1590F" w:rsidP="00B1590F">
      <w:r w:rsidRPr="00B1590F">
        <w:t xml:space="preserve">В наглядном изображении эта структурная форма управления представлена рис 2.1. </w:t>
      </w:r>
    </w:p>
    <w:p w:rsidR="00B1590F" w:rsidRPr="00B1590F" w:rsidRDefault="00650B75" w:rsidP="00B1590F">
      <w:r>
        <w:rPr>
          <w:noProof/>
        </w:rPr>
        <w:pict>
          <v:group id="_x0000_s1042" style="position:absolute;left:0;text-align:left;margin-left:0;margin-top:227.65pt;width:469.05pt;height:387pt;z-index:251658240;mso-position-vertical-relative:page" coordorigin="1701,4554" coordsize="9381,77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5151;top:4554;width:2516;height:737">
              <v:textbox style="mso-next-textbox:#_x0000_s1043">
                <w:txbxContent>
                  <w:p w:rsidR="00B1590F" w:rsidRDefault="00B1590F" w:rsidP="00B1590F">
                    <w:pPr>
                      <w:pStyle w:val="af6"/>
                    </w:pPr>
                    <w:r>
                      <w:t>Учредитель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44" type="#_x0000_t109" style="position:absolute;left:5224;top:5499;width:2516;height:922">
              <v:textbox style="mso-next-textbox:#_x0000_s1044">
                <w:txbxContent>
                  <w:p w:rsidR="00B1590F" w:rsidRDefault="00B1590F" w:rsidP="00B1590F">
                    <w:pPr>
                      <w:pStyle w:val="af6"/>
                    </w:pPr>
                    <w:r>
                      <w:t xml:space="preserve">Директор (управляющий) </w:t>
                    </w:r>
                  </w:p>
                </w:txbxContent>
              </v:textbox>
            </v:shape>
            <v:shape id="_x0000_s1045" type="#_x0000_t202" style="position:absolute;left:1809;top:6896;width:2157;height:921">
              <v:textbox style="mso-next-textbox:#_x0000_s1045">
                <w:txbxContent>
                  <w:p w:rsidR="00B1590F" w:rsidRDefault="00B1590F" w:rsidP="00B1590F">
                    <w:pPr>
                      <w:pStyle w:val="af6"/>
                    </w:pPr>
                    <w:r>
                      <w:t xml:space="preserve">Служба маркетинга </w:t>
                    </w:r>
                  </w:p>
                </w:txbxContent>
              </v:textbox>
            </v:shape>
            <v:shape id="_x0000_s1046" type="#_x0000_t202" style="position:absolute;left:4019;top:6944;width:2157;height:921">
              <v:textbox style="mso-next-textbox:#_x0000_s1046">
                <w:txbxContent>
                  <w:p w:rsidR="00B1590F" w:rsidRDefault="00B1590F" w:rsidP="00B1590F">
                    <w:pPr>
                      <w:pStyle w:val="af6"/>
                    </w:pPr>
                    <w:r>
                      <w:t xml:space="preserve">Отдел оптовых закупок </w:t>
                    </w:r>
                  </w:p>
                </w:txbxContent>
              </v:textbox>
            </v:shape>
            <v:shape id="_x0000_s1047" type="#_x0000_t202" style="position:absolute;left:8925;top:7019;width:2157;height:1098">
              <v:textbox style="mso-next-textbox:#_x0000_s1047">
                <w:txbxContent>
                  <w:p w:rsidR="00B1590F" w:rsidRDefault="00B1590F" w:rsidP="00B1590F">
                    <w:pPr>
                      <w:pStyle w:val="af6"/>
                    </w:pPr>
                    <w:r>
                      <w:t>Финансово-экономическая служба</w:t>
                    </w:r>
                  </w:p>
                </w:txbxContent>
              </v:textbox>
            </v:shape>
            <v:shape id="_x0000_s1048" type="#_x0000_t202" style="position:absolute;left:1809;top:8247;width:2157;height:922">
              <v:textbox style="mso-next-textbox:#_x0000_s1048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Менеджер</w:t>
                    </w:r>
                  </w:p>
                </w:txbxContent>
              </v:textbox>
            </v:shape>
            <v:shape id="_x0000_s1049" type="#_x0000_t202" style="position:absolute;left:8871;top:8302;width:2157;height:921">
              <v:textbox style="mso-next-textbox:#_x0000_s1049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Главный бухгалтер</w:t>
                    </w:r>
                  </w:p>
                </w:txbxContent>
              </v:textbox>
            </v:shape>
            <v:shape id="_x0000_s1050" type="#_x0000_t202" style="position:absolute;left:4073;top:8124;width:2157;height:922">
              <v:textbox style="mso-next-textbox:#_x0000_s1050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Менеджер</w:t>
                    </w:r>
                  </w:p>
                </w:txbxContent>
              </v:textbox>
            </v:shape>
            <v:shape id="_x0000_s1051" type="#_x0000_t202" style="position:absolute;left:1701;top:10091;width:980;height:1865">
              <v:textbox style="layout-flow:vertical;mso-layout-flow-alt:bottom-to-top;mso-next-textbox:#_x0000_s1051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Директор отдела маркетинговых исследований</w:t>
                    </w:r>
                  </w:p>
                </w:txbxContent>
              </v:textbox>
            </v:shape>
            <v:shape id="_x0000_s1052" type="#_x0000_t202" style="position:absolute;left:3121;top:10267;width:961;height:2027">
              <v:textbox style="layout-flow:vertical;mso-layout-flow-alt:bottom-to-top;mso-next-textbox:#_x0000_s1052">
                <w:txbxContent>
                  <w:p w:rsidR="00B1590F" w:rsidRDefault="00B1590F" w:rsidP="00B1590F">
                    <w:pPr>
                      <w:pStyle w:val="af6"/>
                    </w:pPr>
                    <w:r>
                      <w:t>Управляющий по общественным связям</w:t>
                    </w:r>
                  </w:p>
                </w:txbxContent>
              </v:textbox>
            </v:shape>
            <v:shape id="_x0000_s1053" type="#_x0000_t202" style="position:absolute;left:4181;top:10091;width:1153;height:2203">
              <v:textbox style="layout-flow:vertical;mso-layout-flow-alt:bottom-to-top;mso-next-textbox:#_x0000_s1053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Менеджер по работе с коммерческими агентами</w:t>
                    </w:r>
                  </w:p>
                </w:txbxContent>
              </v:textbox>
            </v:shape>
            <v:shape id="_x0000_s1054" type="#_x0000_t202" style="position:absolute;left:5798;top:10091;width:1038;height:1721">
              <v:textbox style="layout-flow:vertical;mso-layout-flow-alt:bottom-to-top;mso-next-textbox:#_x0000_s1054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Менеджер по работе с оптовыми заказчиками</w:t>
                    </w:r>
                  </w:p>
                </w:txbxContent>
              </v:textbox>
            </v:shape>
            <v:shape id="_x0000_s1055" type="#_x0000_t202" style="position:absolute;left:8817;top:9968;width:769;height:1474">
              <v:textbox style="layout-flow:vertical;mso-layout-flow-alt:bottom-to-top;mso-next-textbox:#_x0000_s1055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Бухгалтер экономист</w:t>
                    </w:r>
                  </w:p>
                </w:txbxContent>
              </v:textbox>
            </v:shape>
            <v:shape id="_x0000_s1056" type="#_x0000_t202" style="position:absolute;left:10219;top:9968;width:749;height:1474">
              <v:textbox style="layout-flow:vertical;mso-layout-flow-alt:bottom-to-top;mso-next-textbox:#_x0000_s1056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Бухгалтер-аналитик</w:t>
                    </w:r>
                  </w:p>
                </w:txbxContent>
              </v:textbox>
            </v:shape>
            <v:line id="_x0000_s1057" style="position:absolute" from="2024,9599" to="3643,9600"/>
            <v:line id="_x0000_s1058" style="position:absolute" from="2024,9599" to="2024,10152"/>
            <v:line id="_x0000_s1059" style="position:absolute" from="3534,9599" to="3534,10152"/>
            <v:line id="_x0000_s1060" style="position:absolute;flip:y" from="2887,9223" to="2887,9592"/>
            <v:line id="_x0000_s1061" style="position:absolute;flip:y" from="2887,7749" to="2887,8302"/>
            <v:line id="_x0000_s1062" style="position:absolute;flip:y" from="4612,9476" to="4612,10029"/>
            <v:line id="_x0000_s1063" style="position:absolute;flip:y" from="6122,9476" to="6122,10029"/>
            <v:line id="_x0000_s1064" style="position:absolute" from="4612,9476" to="6230,9477"/>
            <v:line id="_x0000_s1065" style="position:absolute;flip:y" from="5151,9039" to="5151,9407"/>
            <v:line id="_x0000_s1066" style="position:absolute" from="9140,9476" to="10759,9477"/>
            <v:line id="_x0000_s1067" style="position:absolute" from="10650,9476" to="10650,10029"/>
            <v:line id="_x0000_s1068" style="position:absolute" from="9140,9476" to="9140,10029"/>
            <v:line id="_x0000_s1069" style="position:absolute;flip:y" from="5043,7756" to="5043,8124"/>
            <v:line id="_x0000_s1070" style="position:absolute;flip:y" from="6356,5130" to="6356,5499"/>
            <v:line id="_x0000_s1071" style="position:absolute" from="3752,6692" to="9505,6693"/>
            <v:line id="_x0000_s1072" style="position:absolute" from="9129,6692" to="9129,6876"/>
            <v:line id="_x0000_s1073" style="position:absolute" from="3752,6692" to="3752,6876"/>
            <v:line id="_x0000_s1074" style="position:absolute;flip:y" from="6440,6508" to="6440,6692"/>
            <v:line id="_x0000_s1075" style="position:absolute" from="5151,6650" to="5151,6896"/>
            <v:rect id="_x0000_s1076" style="position:absolute;left:6122;top:6944;width:1846;height:983">
              <v:textbox style="mso-next-textbox:#_x0000_s1076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Отел доставки и хранения</w:t>
                    </w:r>
                  </w:p>
                </w:txbxContent>
              </v:textbox>
            </v:rect>
            <v:rect id="_x0000_s1077" style="position:absolute;left:6283;top:8787;width:1961;height:559">
              <v:textbox style="mso-next-textbox:#_x0000_s1077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Начальник отдела</w:t>
                    </w:r>
                  </w:p>
                </w:txbxContent>
              </v:textbox>
            </v:rect>
            <v:line id="_x0000_s1078" style="position:absolute" from="6768,7865" to="6768,8848"/>
            <v:line id="_x0000_s1079" style="position:absolute" from="6768,6575" to="6768,6821"/>
            <v:line id="_x0000_s1080" style="position:absolute" from="9841,8117" to="9841,8302"/>
            <v:line id="_x0000_s1081" style="position:absolute" from="9841,9223" to="9841,9407"/>
            <v:rect id="_x0000_s1082" style="position:absolute;left:7254;top:10262;width:1557;height:743">
              <v:textbox style="mso-next-textbox:#_x0000_s1082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Менеджер по кадрам</w:t>
                    </w:r>
                  </w:p>
                </w:txbxContent>
              </v:textbox>
            </v:rect>
            <v:rect id="_x0000_s1083" style="position:absolute;left:7415;top:7956;width:1384;height:737">
              <v:textbox style="mso-next-textbox:#_x0000_s1083">
                <w:txbxContent>
                  <w:p w:rsidR="00B1590F" w:rsidRDefault="00B1590F" w:rsidP="00B1590F">
                    <w:pPr>
                      <w:pStyle w:val="af6"/>
                    </w:pPr>
                    <w:r>
                      <w:t>Отдел кадров</w:t>
                    </w:r>
                  </w:p>
                </w:txbxContent>
              </v:textbox>
            </v:rect>
            <v:line id="_x0000_s1084" style="position:absolute" from="8224,6665" to="8224,7956"/>
            <v:line id="_x0000_s1085" style="position:absolute" from="8386,8693" to="8386,10352"/>
            <w10:wrap type="topAndBottom" anchory="page"/>
          </v:group>
        </w:pict>
      </w:r>
      <w:r w:rsidR="00B1590F" w:rsidRPr="00B1590F">
        <w:t>Рис.2.1. Организационная структура управления</w:t>
      </w:r>
    </w:p>
    <w:p w:rsidR="00B1590F" w:rsidRPr="00B1590F" w:rsidRDefault="00B1590F" w:rsidP="00B1590F">
      <w:r w:rsidRPr="00B1590F">
        <w:t xml:space="preserve">При линейном управлении каждое звено и каждый подчиненный имеет одного руководителя, через которого по одному единовременному каналу проходят все команды управления. В этом случае управленческие звенья несут ответственность за результаты всей деятельности управляемых объектов. Речь идет о по объектном выделении руководителей, каждый из которых </w:t>
      </w:r>
      <w:r w:rsidRPr="00B1590F">
        <w:lastRenderedPageBreak/>
        <w:t xml:space="preserve">выполняет все виды работ, разрабатывает и принимает решения, связанные с управлением данным объектом. </w:t>
      </w:r>
    </w:p>
    <w:p w:rsidR="00B1590F" w:rsidRPr="00B1590F" w:rsidRDefault="00B1590F" w:rsidP="00B1590F">
      <w:r w:rsidRPr="00B1590F">
        <w:t xml:space="preserve">Поскольку в линейной структуре управления решения передаются по цепочке "сверху вниз", а сам руководитель нижнего звена управления подчинен руководителю более высокого над ним уровня, формируется своего рода иерархия руководителей данной конкретной организации (например, зав. секцией, начальник отдела, директор магазина; или мастер участка, инженер, начальник цеха, директор предприятия). В данном случае действует принцип единоначалия, суть которого состоит в том, что подчиненные выполняют распоряжения только одного руководителя. Линейная структура управления является логически более стройной и формально определенной, но вместе с тем и менее гибкой. Каждый из руководителей обладает всей полнотой власти, но относительно небольшими возможностями решения функциональных проблем, требующих узких, специальных знаний. </w:t>
      </w:r>
    </w:p>
    <w:p w:rsidR="00B1590F" w:rsidRPr="00B1590F" w:rsidRDefault="00B1590F" w:rsidP="00B1590F">
      <w:r w:rsidRPr="00B1590F">
        <w:t xml:space="preserve">Для непосредственной работы с кадрами на предприятии создана </w:t>
      </w:r>
    </w:p>
    <w:p w:rsidR="00B1590F" w:rsidRDefault="00B1590F" w:rsidP="00B1590F">
      <w:r w:rsidRPr="00B1590F">
        <w:t xml:space="preserve">Рассмотрим динамику численности работников за ряд лет. Основой анализа служат статистические отчетности предприятия по труду, которые ежегодно сдает предприятия в органы Государственной статистики. Сгруппируем данные для анализа в таблицу 2.1. </w:t>
      </w:r>
    </w:p>
    <w:p w:rsidR="004116A4" w:rsidRDefault="004116A4" w:rsidP="00B1590F"/>
    <w:p w:rsidR="00B1590F" w:rsidRPr="00B1590F" w:rsidRDefault="00B1590F" w:rsidP="00B1590F">
      <w:r w:rsidRPr="00B1590F">
        <w:t>Таблица 2.1. Данные о численности и составе персонала (2002, 2003, 2004 годы)</w:t>
      </w:r>
      <w:r w:rsidR="004116A4">
        <w:t>.</w:t>
      </w:r>
      <w:r w:rsidRPr="00B1590F">
        <w:t xml:space="preserve"> 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5"/>
        <w:gridCol w:w="697"/>
        <w:gridCol w:w="814"/>
        <w:gridCol w:w="706"/>
        <w:gridCol w:w="814"/>
        <w:gridCol w:w="724"/>
        <w:gridCol w:w="1093"/>
        <w:gridCol w:w="926"/>
        <w:gridCol w:w="1332"/>
      </w:tblGrid>
      <w:tr w:rsidR="00B1590F" w:rsidRPr="00B1590F" w:rsidTr="004116A4">
        <w:trPr>
          <w:cantSplit/>
        </w:trPr>
        <w:tc>
          <w:tcPr>
            <w:tcW w:w="1288" w:type="pct"/>
            <w:vMerge w:val="restar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Показатель</w:t>
            </w:r>
          </w:p>
        </w:tc>
        <w:tc>
          <w:tcPr>
            <w:tcW w:w="2532" w:type="pct"/>
            <w:gridSpan w:val="6"/>
          </w:tcPr>
          <w:p w:rsidR="00B1590F" w:rsidRPr="00B1590F" w:rsidRDefault="00B1590F" w:rsidP="004116A4">
            <w:pPr>
              <w:pStyle w:val="af6"/>
            </w:pPr>
            <w:r w:rsidRPr="00B1590F">
              <w:t>Годы</w:t>
            </w:r>
          </w:p>
        </w:tc>
        <w:tc>
          <w:tcPr>
            <w:tcW w:w="1180" w:type="pct"/>
            <w:gridSpan w:val="2"/>
            <w:vMerge w:val="restar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Изменения 2004 года</w:t>
            </w:r>
          </w:p>
          <w:p w:rsidR="00B1590F" w:rsidRPr="00B1590F" w:rsidRDefault="00B1590F" w:rsidP="004116A4">
            <w:pPr>
              <w:pStyle w:val="af6"/>
            </w:pPr>
            <w:r w:rsidRPr="00B1590F">
              <w:t>по отношению к 2002</w:t>
            </w:r>
          </w:p>
        </w:tc>
      </w:tr>
      <w:tr w:rsidR="00B1590F" w:rsidRPr="00B1590F" w:rsidTr="004116A4">
        <w:trPr>
          <w:cantSplit/>
        </w:trPr>
        <w:tc>
          <w:tcPr>
            <w:tcW w:w="1288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78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2002</w:t>
            </w:r>
          </w:p>
        </w:tc>
        <w:tc>
          <w:tcPr>
            <w:tcW w:w="794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2003</w:t>
            </w:r>
          </w:p>
        </w:tc>
        <w:tc>
          <w:tcPr>
            <w:tcW w:w="94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2004</w:t>
            </w:r>
          </w:p>
        </w:tc>
        <w:tc>
          <w:tcPr>
            <w:tcW w:w="1180" w:type="pct"/>
            <w:gridSpan w:val="2"/>
            <w:vMerge/>
          </w:tcPr>
          <w:p w:rsidR="00B1590F" w:rsidRPr="00B1590F" w:rsidRDefault="00B1590F" w:rsidP="004116A4">
            <w:pPr>
              <w:pStyle w:val="af6"/>
            </w:pPr>
          </w:p>
        </w:tc>
      </w:tr>
      <w:tr w:rsidR="00B1590F" w:rsidRPr="00B1590F" w:rsidTr="004116A4">
        <w:trPr>
          <w:cantSplit/>
          <w:trHeight w:val="1392"/>
        </w:trPr>
        <w:tc>
          <w:tcPr>
            <w:tcW w:w="1288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364" w:type="pct"/>
            <w:vMerge w:val="restart"/>
          </w:tcPr>
          <w:p w:rsidR="00B1590F" w:rsidRPr="00B1590F" w:rsidRDefault="00B1590F" w:rsidP="004116A4">
            <w:pPr>
              <w:pStyle w:val="af6"/>
            </w:pPr>
            <w:r w:rsidRPr="00B1590F">
              <w:t>Чел</w:t>
            </w:r>
          </w:p>
        </w:tc>
        <w:tc>
          <w:tcPr>
            <w:tcW w:w="425" w:type="pct"/>
            <w:vMerge w:val="restart"/>
          </w:tcPr>
          <w:p w:rsidR="00B1590F" w:rsidRPr="00B1590F" w:rsidRDefault="00B1590F" w:rsidP="004116A4">
            <w:pPr>
              <w:pStyle w:val="af6"/>
            </w:pPr>
            <w:r w:rsidRPr="00B1590F">
              <w:t>Уд вес,%</w:t>
            </w:r>
          </w:p>
        </w:tc>
        <w:tc>
          <w:tcPr>
            <w:tcW w:w="369" w:type="pct"/>
            <w:vMerge w:val="restart"/>
          </w:tcPr>
          <w:p w:rsidR="00B1590F" w:rsidRPr="00B1590F" w:rsidRDefault="00B1590F" w:rsidP="004116A4">
            <w:pPr>
              <w:pStyle w:val="af6"/>
            </w:pPr>
            <w:r w:rsidRPr="00B1590F">
              <w:t xml:space="preserve">Чел. </w:t>
            </w:r>
          </w:p>
        </w:tc>
        <w:tc>
          <w:tcPr>
            <w:tcW w:w="425" w:type="pct"/>
            <w:vMerge w:val="restart"/>
          </w:tcPr>
          <w:p w:rsidR="00B1590F" w:rsidRPr="00B1590F" w:rsidRDefault="00B1590F" w:rsidP="004116A4">
            <w:pPr>
              <w:pStyle w:val="af6"/>
            </w:pPr>
            <w:r w:rsidRPr="00B1590F">
              <w:t>Уд вес,%</w:t>
            </w:r>
          </w:p>
        </w:tc>
        <w:tc>
          <w:tcPr>
            <w:tcW w:w="378" w:type="pct"/>
            <w:vMerge w:val="restart"/>
          </w:tcPr>
          <w:p w:rsidR="00B1590F" w:rsidRPr="00B1590F" w:rsidRDefault="00B1590F" w:rsidP="004116A4">
            <w:pPr>
              <w:pStyle w:val="af6"/>
            </w:pPr>
            <w:r w:rsidRPr="00B1590F">
              <w:t xml:space="preserve">Чел. </w:t>
            </w:r>
          </w:p>
        </w:tc>
        <w:tc>
          <w:tcPr>
            <w:tcW w:w="571" w:type="pct"/>
            <w:vMerge w:val="restart"/>
          </w:tcPr>
          <w:p w:rsidR="00B1590F" w:rsidRPr="00B1590F" w:rsidRDefault="00B1590F" w:rsidP="004116A4">
            <w:pPr>
              <w:pStyle w:val="af6"/>
            </w:pPr>
            <w:r w:rsidRPr="00B1590F">
              <w:t>Уд вес,%</w:t>
            </w:r>
          </w:p>
        </w:tc>
        <w:tc>
          <w:tcPr>
            <w:tcW w:w="1180" w:type="pct"/>
            <w:gridSpan w:val="2"/>
            <w:vMerge/>
          </w:tcPr>
          <w:p w:rsidR="00B1590F" w:rsidRPr="00B1590F" w:rsidRDefault="00B1590F" w:rsidP="004116A4">
            <w:pPr>
              <w:pStyle w:val="af6"/>
            </w:pPr>
          </w:p>
        </w:tc>
      </w:tr>
      <w:tr w:rsidR="00B1590F" w:rsidRPr="00B1590F" w:rsidTr="004116A4">
        <w:trPr>
          <w:cantSplit/>
          <w:trHeight w:val="519"/>
        </w:trPr>
        <w:tc>
          <w:tcPr>
            <w:tcW w:w="1288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364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425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369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425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378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571" w:type="pct"/>
            <w:vMerge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1180" w:type="pct"/>
            <w:gridSpan w:val="2"/>
            <w:vMerge/>
          </w:tcPr>
          <w:p w:rsidR="00B1590F" w:rsidRPr="00B1590F" w:rsidRDefault="00B1590F" w:rsidP="004116A4">
            <w:pPr>
              <w:pStyle w:val="af6"/>
            </w:pPr>
          </w:p>
        </w:tc>
      </w:tr>
      <w:tr w:rsidR="00B1590F" w:rsidRPr="00B1590F" w:rsidTr="004116A4">
        <w:trPr>
          <w:cantSplit/>
          <w:trHeight w:val="440"/>
        </w:trPr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1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2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3</w:t>
            </w:r>
          </w:p>
        </w:tc>
        <w:tc>
          <w:tcPr>
            <w:tcW w:w="369" w:type="pct"/>
          </w:tcPr>
          <w:p w:rsidR="00B1590F" w:rsidRPr="00B1590F" w:rsidRDefault="00B1590F" w:rsidP="004116A4">
            <w:pPr>
              <w:pStyle w:val="af6"/>
            </w:pPr>
            <w:r w:rsidRPr="00B1590F">
              <w:t>4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5</w:t>
            </w:r>
          </w:p>
        </w:tc>
        <w:tc>
          <w:tcPr>
            <w:tcW w:w="378" w:type="pct"/>
          </w:tcPr>
          <w:p w:rsidR="00B1590F" w:rsidRPr="00B1590F" w:rsidRDefault="00B1590F" w:rsidP="004116A4">
            <w:pPr>
              <w:pStyle w:val="af6"/>
            </w:pPr>
            <w:r w:rsidRPr="00B1590F">
              <w:t>6</w:t>
            </w:r>
          </w:p>
        </w:tc>
        <w:tc>
          <w:tcPr>
            <w:tcW w:w="571" w:type="pct"/>
          </w:tcPr>
          <w:p w:rsidR="00B1590F" w:rsidRPr="00B1590F" w:rsidRDefault="00B1590F" w:rsidP="004116A4">
            <w:pPr>
              <w:pStyle w:val="af6"/>
            </w:pPr>
            <w:r w:rsidRPr="00B1590F">
              <w:t>7</w:t>
            </w:r>
          </w:p>
        </w:tc>
        <w:tc>
          <w:tcPr>
            <w:tcW w:w="484" w:type="pct"/>
          </w:tcPr>
          <w:p w:rsidR="00B1590F" w:rsidRPr="00B1590F" w:rsidRDefault="00B1590F" w:rsidP="004116A4">
            <w:pPr>
              <w:pStyle w:val="af6"/>
            </w:pPr>
            <w:r w:rsidRPr="00B1590F">
              <w:t>6-2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7-3</w:t>
            </w:r>
          </w:p>
        </w:tc>
      </w:tr>
      <w:tr w:rsidR="00B1590F" w:rsidRPr="00B1590F" w:rsidTr="004116A4">
        <w:trPr>
          <w:cantSplit/>
          <w:trHeight w:val="318"/>
        </w:trPr>
        <w:tc>
          <w:tcPr>
            <w:tcW w:w="5000" w:type="pct"/>
            <w:gridSpan w:val="9"/>
          </w:tcPr>
          <w:p w:rsidR="00B1590F" w:rsidRPr="00B1590F" w:rsidRDefault="00B1590F" w:rsidP="004116A4">
            <w:pPr>
              <w:pStyle w:val="af6"/>
            </w:pPr>
            <w:r w:rsidRPr="00B1590F">
              <w:t>Общие характеристики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Общее число работников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65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100,0</w:t>
            </w:r>
          </w:p>
        </w:tc>
        <w:tc>
          <w:tcPr>
            <w:tcW w:w="369" w:type="pct"/>
          </w:tcPr>
          <w:p w:rsidR="00B1590F" w:rsidRPr="00B1590F" w:rsidRDefault="00B1590F" w:rsidP="004116A4">
            <w:pPr>
              <w:pStyle w:val="af6"/>
            </w:pPr>
            <w:r w:rsidRPr="00B1590F">
              <w:t>65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100,0</w:t>
            </w:r>
          </w:p>
        </w:tc>
        <w:tc>
          <w:tcPr>
            <w:tcW w:w="378" w:type="pct"/>
          </w:tcPr>
          <w:p w:rsidR="00B1590F" w:rsidRPr="00B1590F" w:rsidRDefault="00B1590F" w:rsidP="004116A4">
            <w:pPr>
              <w:pStyle w:val="af6"/>
            </w:pPr>
            <w:r w:rsidRPr="00B1590F">
              <w:t>65,0</w:t>
            </w:r>
          </w:p>
        </w:tc>
        <w:tc>
          <w:tcPr>
            <w:tcW w:w="571" w:type="pct"/>
          </w:tcPr>
          <w:p w:rsidR="00B1590F" w:rsidRPr="00B1590F" w:rsidRDefault="00B1590F" w:rsidP="004116A4">
            <w:pPr>
              <w:pStyle w:val="af6"/>
            </w:pPr>
            <w:r w:rsidRPr="00B1590F">
              <w:t>100,0</w:t>
            </w:r>
          </w:p>
        </w:tc>
        <w:tc>
          <w:tcPr>
            <w:tcW w:w="484" w:type="pct"/>
          </w:tcPr>
          <w:p w:rsidR="00B1590F" w:rsidRPr="00B1590F" w:rsidRDefault="00B1590F" w:rsidP="004116A4">
            <w:pPr>
              <w:pStyle w:val="af6"/>
            </w:pPr>
            <w:r w:rsidRPr="00B1590F">
              <w:t>0,0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0,0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Служащие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54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83</w:t>
            </w:r>
          </w:p>
        </w:tc>
        <w:tc>
          <w:tcPr>
            <w:tcW w:w="369" w:type="pct"/>
          </w:tcPr>
          <w:p w:rsidR="00B1590F" w:rsidRPr="00B1590F" w:rsidRDefault="00B1590F" w:rsidP="004116A4">
            <w:pPr>
              <w:pStyle w:val="af6"/>
            </w:pPr>
            <w:r w:rsidRPr="00B1590F">
              <w:t>55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85</w:t>
            </w:r>
          </w:p>
        </w:tc>
        <w:tc>
          <w:tcPr>
            <w:tcW w:w="378" w:type="pct"/>
          </w:tcPr>
          <w:p w:rsidR="00B1590F" w:rsidRPr="00B1590F" w:rsidRDefault="00B1590F" w:rsidP="004116A4">
            <w:pPr>
              <w:pStyle w:val="af6"/>
            </w:pPr>
            <w:r w:rsidRPr="00B1590F">
              <w:t>56</w:t>
            </w:r>
          </w:p>
        </w:tc>
        <w:tc>
          <w:tcPr>
            <w:tcW w:w="571" w:type="pct"/>
          </w:tcPr>
          <w:p w:rsidR="00B1590F" w:rsidRPr="00B1590F" w:rsidRDefault="00B1590F" w:rsidP="004116A4">
            <w:pPr>
              <w:pStyle w:val="af6"/>
            </w:pPr>
            <w:r w:rsidRPr="00B1590F">
              <w:t>86</w:t>
            </w:r>
          </w:p>
        </w:tc>
        <w:tc>
          <w:tcPr>
            <w:tcW w:w="484" w:type="pct"/>
          </w:tcPr>
          <w:p w:rsidR="00B1590F" w:rsidRPr="00B1590F" w:rsidRDefault="00B1590F" w:rsidP="004116A4">
            <w:pPr>
              <w:pStyle w:val="af6"/>
            </w:pPr>
            <w:r w:rsidRPr="00B1590F">
              <w:t>+2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+3</w:t>
            </w:r>
          </w:p>
        </w:tc>
      </w:tr>
    </w:tbl>
    <w:p w:rsidR="004116A4" w:rsidRDefault="004116A4" w:rsidP="004116A4">
      <w:pPr>
        <w:jc w:val="right"/>
      </w:pPr>
      <w:r>
        <w:br w:type="page"/>
        <w:t>Продолжение таблицы.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5"/>
        <w:gridCol w:w="697"/>
        <w:gridCol w:w="814"/>
        <w:gridCol w:w="697"/>
        <w:gridCol w:w="10"/>
        <w:gridCol w:w="794"/>
        <w:gridCol w:w="19"/>
        <w:gridCol w:w="710"/>
        <w:gridCol w:w="13"/>
        <w:gridCol w:w="1083"/>
        <w:gridCol w:w="10"/>
        <w:gridCol w:w="921"/>
        <w:gridCol w:w="6"/>
        <w:gridCol w:w="1332"/>
      </w:tblGrid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Рабочие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11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17</w:t>
            </w:r>
          </w:p>
        </w:tc>
        <w:tc>
          <w:tcPr>
            <w:tcW w:w="36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10</w:t>
            </w:r>
          </w:p>
        </w:tc>
        <w:tc>
          <w:tcPr>
            <w:tcW w:w="425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15</w:t>
            </w:r>
          </w:p>
        </w:tc>
        <w:tc>
          <w:tcPr>
            <w:tcW w:w="378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9</w:t>
            </w:r>
          </w:p>
        </w:tc>
        <w:tc>
          <w:tcPr>
            <w:tcW w:w="57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14</w:t>
            </w:r>
          </w:p>
        </w:tc>
        <w:tc>
          <w:tcPr>
            <w:tcW w:w="484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-2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-3</w:t>
            </w:r>
          </w:p>
        </w:tc>
      </w:tr>
      <w:tr w:rsidR="00B1590F" w:rsidRPr="00B1590F" w:rsidTr="004116A4">
        <w:trPr>
          <w:cantSplit/>
        </w:trPr>
        <w:tc>
          <w:tcPr>
            <w:tcW w:w="5000" w:type="pct"/>
            <w:gridSpan w:val="14"/>
          </w:tcPr>
          <w:p w:rsidR="00B1590F" w:rsidRPr="00B1590F" w:rsidRDefault="00B1590F" w:rsidP="004116A4">
            <w:pPr>
              <w:pStyle w:val="af6"/>
            </w:pPr>
            <w:r w:rsidRPr="00B1590F">
              <w:t>Гендерные характеристики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Мужчины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48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74</w:t>
            </w:r>
          </w:p>
        </w:tc>
        <w:tc>
          <w:tcPr>
            <w:tcW w:w="36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47</w:t>
            </w:r>
          </w:p>
        </w:tc>
        <w:tc>
          <w:tcPr>
            <w:tcW w:w="425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72</w:t>
            </w:r>
          </w:p>
        </w:tc>
        <w:tc>
          <w:tcPr>
            <w:tcW w:w="378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49</w:t>
            </w:r>
          </w:p>
        </w:tc>
        <w:tc>
          <w:tcPr>
            <w:tcW w:w="57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75</w:t>
            </w:r>
          </w:p>
        </w:tc>
        <w:tc>
          <w:tcPr>
            <w:tcW w:w="484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+1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+1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Женщины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17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26</w:t>
            </w:r>
          </w:p>
        </w:tc>
        <w:tc>
          <w:tcPr>
            <w:tcW w:w="36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18</w:t>
            </w:r>
          </w:p>
        </w:tc>
        <w:tc>
          <w:tcPr>
            <w:tcW w:w="425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28</w:t>
            </w:r>
          </w:p>
        </w:tc>
        <w:tc>
          <w:tcPr>
            <w:tcW w:w="378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17</w:t>
            </w:r>
          </w:p>
        </w:tc>
        <w:tc>
          <w:tcPr>
            <w:tcW w:w="57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25</w:t>
            </w:r>
          </w:p>
        </w:tc>
        <w:tc>
          <w:tcPr>
            <w:tcW w:w="484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0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-1</w:t>
            </w:r>
          </w:p>
        </w:tc>
      </w:tr>
      <w:tr w:rsidR="00B1590F" w:rsidRPr="00B1590F" w:rsidTr="004116A4">
        <w:trPr>
          <w:cantSplit/>
        </w:trPr>
        <w:tc>
          <w:tcPr>
            <w:tcW w:w="5000" w:type="pct"/>
            <w:gridSpan w:val="14"/>
          </w:tcPr>
          <w:p w:rsidR="00B1590F" w:rsidRPr="00B1590F" w:rsidRDefault="00B1590F" w:rsidP="004116A4">
            <w:pPr>
              <w:pStyle w:val="af6"/>
            </w:pPr>
            <w:r w:rsidRPr="00B1590F">
              <w:t>Возрастные характеристики персонала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Лица до 25 лет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32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49</w:t>
            </w:r>
          </w:p>
        </w:tc>
        <w:tc>
          <w:tcPr>
            <w:tcW w:w="36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35</w:t>
            </w:r>
          </w:p>
        </w:tc>
        <w:tc>
          <w:tcPr>
            <w:tcW w:w="425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54</w:t>
            </w:r>
          </w:p>
        </w:tc>
        <w:tc>
          <w:tcPr>
            <w:tcW w:w="378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35</w:t>
            </w:r>
          </w:p>
        </w:tc>
        <w:tc>
          <w:tcPr>
            <w:tcW w:w="57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54</w:t>
            </w:r>
          </w:p>
        </w:tc>
        <w:tc>
          <w:tcPr>
            <w:tcW w:w="484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+3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+5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Лица от 26 до 45 лет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26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40</w:t>
            </w:r>
          </w:p>
        </w:tc>
        <w:tc>
          <w:tcPr>
            <w:tcW w:w="36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24</w:t>
            </w:r>
          </w:p>
        </w:tc>
        <w:tc>
          <w:tcPr>
            <w:tcW w:w="425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37</w:t>
            </w:r>
          </w:p>
        </w:tc>
        <w:tc>
          <w:tcPr>
            <w:tcW w:w="378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25</w:t>
            </w:r>
          </w:p>
        </w:tc>
        <w:tc>
          <w:tcPr>
            <w:tcW w:w="57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38</w:t>
            </w:r>
          </w:p>
        </w:tc>
        <w:tc>
          <w:tcPr>
            <w:tcW w:w="484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-1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-2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Старше 45 лет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7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11</w:t>
            </w:r>
          </w:p>
        </w:tc>
        <w:tc>
          <w:tcPr>
            <w:tcW w:w="36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6</w:t>
            </w:r>
          </w:p>
        </w:tc>
        <w:tc>
          <w:tcPr>
            <w:tcW w:w="425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9</w:t>
            </w:r>
          </w:p>
        </w:tc>
        <w:tc>
          <w:tcPr>
            <w:tcW w:w="378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5</w:t>
            </w:r>
          </w:p>
        </w:tc>
        <w:tc>
          <w:tcPr>
            <w:tcW w:w="57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8</w:t>
            </w:r>
          </w:p>
        </w:tc>
        <w:tc>
          <w:tcPr>
            <w:tcW w:w="484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-2</w:t>
            </w:r>
          </w:p>
        </w:tc>
        <w:tc>
          <w:tcPr>
            <w:tcW w:w="696" w:type="pct"/>
          </w:tcPr>
          <w:p w:rsidR="00B1590F" w:rsidRPr="00B1590F" w:rsidRDefault="00B1590F" w:rsidP="004116A4">
            <w:pPr>
              <w:pStyle w:val="af6"/>
            </w:pPr>
            <w:r w:rsidRPr="00B1590F">
              <w:t>-3</w:t>
            </w:r>
          </w:p>
        </w:tc>
      </w:tr>
      <w:tr w:rsidR="00B1590F" w:rsidRPr="00B1590F" w:rsidTr="004116A4">
        <w:trPr>
          <w:cantSplit/>
          <w:trHeight w:val="283"/>
        </w:trPr>
        <w:tc>
          <w:tcPr>
            <w:tcW w:w="5000" w:type="pct"/>
            <w:gridSpan w:val="14"/>
          </w:tcPr>
          <w:p w:rsidR="00B1590F" w:rsidRPr="00B1590F" w:rsidRDefault="00B1590F" w:rsidP="004116A4">
            <w:pPr>
              <w:pStyle w:val="af6"/>
            </w:pPr>
            <w:r w:rsidRPr="00B1590F">
              <w:t>Образовательный уровень персонала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 xml:space="preserve"> Законченное</w:t>
            </w:r>
          </w:p>
          <w:p w:rsidR="00B1590F" w:rsidRPr="00B1590F" w:rsidRDefault="00B1590F" w:rsidP="004116A4">
            <w:pPr>
              <w:pStyle w:val="af6"/>
            </w:pPr>
            <w:r w:rsidRPr="00B1590F">
              <w:t>высшим образованием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21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32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22</w:t>
            </w:r>
          </w:p>
        </w:tc>
        <w:tc>
          <w:tcPr>
            <w:tcW w:w="420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34</w:t>
            </w:r>
          </w:p>
        </w:tc>
        <w:tc>
          <w:tcPr>
            <w:tcW w:w="38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23</w:t>
            </w:r>
          </w:p>
        </w:tc>
        <w:tc>
          <w:tcPr>
            <w:tcW w:w="573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35</w:t>
            </w:r>
          </w:p>
        </w:tc>
        <w:tc>
          <w:tcPr>
            <w:tcW w:w="486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+2</w:t>
            </w:r>
          </w:p>
        </w:tc>
        <w:tc>
          <w:tcPr>
            <w:tcW w:w="69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+3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среднее специальное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36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54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35</w:t>
            </w:r>
          </w:p>
        </w:tc>
        <w:tc>
          <w:tcPr>
            <w:tcW w:w="420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54</w:t>
            </w:r>
          </w:p>
        </w:tc>
        <w:tc>
          <w:tcPr>
            <w:tcW w:w="38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35</w:t>
            </w:r>
          </w:p>
        </w:tc>
        <w:tc>
          <w:tcPr>
            <w:tcW w:w="573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53</w:t>
            </w:r>
          </w:p>
        </w:tc>
        <w:tc>
          <w:tcPr>
            <w:tcW w:w="486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-1</w:t>
            </w:r>
          </w:p>
        </w:tc>
        <w:tc>
          <w:tcPr>
            <w:tcW w:w="69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-1</w:t>
            </w:r>
          </w:p>
        </w:tc>
      </w:tr>
      <w:tr w:rsidR="00B1590F" w:rsidRPr="00B1590F" w:rsidTr="004116A4">
        <w:tc>
          <w:tcPr>
            <w:tcW w:w="1288" w:type="pct"/>
          </w:tcPr>
          <w:p w:rsidR="00B1590F" w:rsidRPr="00B1590F" w:rsidRDefault="00B1590F" w:rsidP="004116A4">
            <w:pPr>
              <w:pStyle w:val="af6"/>
            </w:pPr>
            <w:r w:rsidRPr="00B1590F">
              <w:t>Общее среднее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8</w:t>
            </w:r>
          </w:p>
        </w:tc>
        <w:tc>
          <w:tcPr>
            <w:tcW w:w="425" w:type="pct"/>
          </w:tcPr>
          <w:p w:rsidR="00B1590F" w:rsidRPr="00B1590F" w:rsidRDefault="00B1590F" w:rsidP="004116A4">
            <w:pPr>
              <w:pStyle w:val="af6"/>
            </w:pPr>
            <w:r w:rsidRPr="00B1590F">
              <w:t>12</w:t>
            </w:r>
          </w:p>
        </w:tc>
        <w:tc>
          <w:tcPr>
            <w:tcW w:w="364" w:type="pct"/>
          </w:tcPr>
          <w:p w:rsidR="00B1590F" w:rsidRPr="00B1590F" w:rsidRDefault="00B1590F" w:rsidP="004116A4">
            <w:pPr>
              <w:pStyle w:val="af6"/>
            </w:pPr>
            <w:r w:rsidRPr="00B1590F">
              <w:t>8</w:t>
            </w:r>
          </w:p>
        </w:tc>
        <w:tc>
          <w:tcPr>
            <w:tcW w:w="420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12</w:t>
            </w:r>
          </w:p>
        </w:tc>
        <w:tc>
          <w:tcPr>
            <w:tcW w:w="381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7</w:t>
            </w:r>
          </w:p>
        </w:tc>
        <w:tc>
          <w:tcPr>
            <w:tcW w:w="573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12</w:t>
            </w:r>
          </w:p>
        </w:tc>
        <w:tc>
          <w:tcPr>
            <w:tcW w:w="486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-1</w:t>
            </w:r>
          </w:p>
        </w:tc>
        <w:tc>
          <w:tcPr>
            <w:tcW w:w="699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0</w:t>
            </w:r>
          </w:p>
        </w:tc>
      </w:tr>
    </w:tbl>
    <w:p w:rsidR="004116A4" w:rsidRDefault="004116A4" w:rsidP="00B1590F"/>
    <w:p w:rsidR="004116A4" w:rsidRDefault="00B1590F" w:rsidP="00B1590F">
      <w:r w:rsidRPr="00B1590F">
        <w:t xml:space="preserve">Данные об образованности свидетельствуют, что в основном на предприятии работают лица со средним специальным образованием, их доля наиболее высока. Средний уровень текучести кадров в году составляет 15%. Уровень требований к специалистам достаточно высок. Характерно, что на предприятии не растет общая численность работников, тое сть выполняется штатное расписание, но происходят структурные изменения в основных группах – по образованности, по гендерному признаку и квалификационному уровню. </w:t>
      </w:r>
    </w:p>
    <w:p w:rsidR="00B1590F" w:rsidRPr="00B1590F" w:rsidRDefault="00B1590F" w:rsidP="00B1590F">
      <w:r w:rsidRPr="00B1590F">
        <w:t xml:space="preserve">Экономические показатели работы предприятия. Хозяйственная деятельность предприятия за 2000-2002 годы характеризуется положительными темпами роста основных финансово-экономических показателей по их абсолютной величине. Для характеристики работы фирмы рассмотрим в динамике товарооборот, валовые расходы, прибыль деятельности и рентабельности торговой деятельности фирмы за последовательный ряд отчетных периодов. Данные для анализа представим в табличном виде (таблица 2.2). </w:t>
      </w:r>
    </w:p>
    <w:p w:rsidR="00B1590F" w:rsidRPr="00B1590F" w:rsidRDefault="00B1590F" w:rsidP="00B1590F">
      <w:r w:rsidRPr="00B1590F">
        <w:t>Таблица 2.2. Финансово-экономические показатели работы предприятия ДПТП "Пальмира" 2002-2004 год</w:t>
      </w:r>
      <w:r w:rsidR="004116A4">
        <w:t>.</w:t>
      </w: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7"/>
        <w:gridCol w:w="1329"/>
        <w:gridCol w:w="1330"/>
        <w:gridCol w:w="1330"/>
        <w:gridCol w:w="1729"/>
      </w:tblGrid>
      <w:tr w:rsidR="00B1590F" w:rsidRPr="00B1590F" w:rsidTr="004116A4">
        <w:trPr>
          <w:trHeight w:val="255"/>
        </w:trPr>
        <w:tc>
          <w:tcPr>
            <w:tcW w:w="1947" w:type="pct"/>
            <w:noWrap/>
            <w:vAlign w:val="center"/>
          </w:tcPr>
          <w:p w:rsidR="00B1590F" w:rsidRPr="00B1590F" w:rsidRDefault="00B1590F" w:rsidP="004116A4">
            <w:pPr>
              <w:pStyle w:val="af6"/>
            </w:pPr>
          </w:p>
          <w:p w:rsidR="00B1590F" w:rsidRPr="00B1590F" w:rsidRDefault="00B1590F" w:rsidP="004116A4">
            <w:pPr>
              <w:pStyle w:val="af6"/>
            </w:pPr>
            <w:r w:rsidRPr="00B1590F">
              <w:t>Показатели</w:t>
            </w:r>
          </w:p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 xml:space="preserve">2002 г. 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 xml:space="preserve">2003 г. 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 xml:space="preserve">2004 г. 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Рост</w:t>
            </w:r>
          </w:p>
          <w:p w:rsidR="00B1590F" w:rsidRPr="00B1590F" w:rsidRDefault="00B1590F" w:rsidP="004116A4">
            <w:pPr>
              <w:pStyle w:val="af6"/>
            </w:pPr>
            <w:r w:rsidRPr="00B1590F">
              <w:t>2004/2002г.,</w:t>
            </w:r>
          </w:p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%</w:t>
            </w:r>
          </w:p>
        </w:tc>
      </w:tr>
      <w:tr w:rsidR="00B1590F" w:rsidRPr="00B1590F" w:rsidTr="004116A4">
        <w:trPr>
          <w:trHeight w:val="255"/>
        </w:trPr>
        <w:tc>
          <w:tcPr>
            <w:tcW w:w="1947" w:type="pct"/>
            <w:noWrap/>
            <w:vAlign w:val="bottom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 xml:space="preserve">Товарооборот, тыс. грн. 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3924,1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4829,8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6058,3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154%</w:t>
            </w:r>
          </w:p>
        </w:tc>
      </w:tr>
      <w:tr w:rsidR="00B1590F" w:rsidRPr="00B1590F" w:rsidTr="004116A4">
        <w:trPr>
          <w:trHeight w:val="255"/>
        </w:trPr>
        <w:tc>
          <w:tcPr>
            <w:tcW w:w="1947" w:type="pct"/>
            <w:noWrap/>
            <w:vAlign w:val="bottom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 xml:space="preserve">Доход от торговой деятельности, тыс. грн. 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2000,1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2829,9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3774,5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189%</w:t>
            </w:r>
          </w:p>
        </w:tc>
      </w:tr>
      <w:tr w:rsidR="00B1590F" w:rsidRPr="00B1590F" w:rsidTr="004116A4">
        <w:trPr>
          <w:trHeight w:val="255"/>
        </w:trPr>
        <w:tc>
          <w:tcPr>
            <w:tcW w:w="1947" w:type="pct"/>
            <w:noWrap/>
            <w:vAlign w:val="bottom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Валовые расходы, тыс. грн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1008,9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1897,5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2356,3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78%</w:t>
            </w:r>
          </w:p>
        </w:tc>
      </w:tr>
      <w:tr w:rsidR="00B1590F" w:rsidRPr="00B1590F" w:rsidTr="004116A4">
        <w:trPr>
          <w:trHeight w:val="255"/>
        </w:trPr>
        <w:tc>
          <w:tcPr>
            <w:tcW w:w="1947" w:type="pct"/>
            <w:noWrap/>
            <w:vAlign w:val="bottom"/>
          </w:tcPr>
          <w:p w:rsidR="00B1590F" w:rsidRPr="00B1590F" w:rsidRDefault="00B1590F" w:rsidP="004116A4">
            <w:pPr>
              <w:pStyle w:val="af6"/>
            </w:pPr>
            <w:r w:rsidRPr="00B1590F">
              <w:t>Прибыль от торговой</w:t>
            </w:r>
          </w:p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деятельности, тыс. грн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657,85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460,75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789,1167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120%</w:t>
            </w:r>
          </w:p>
        </w:tc>
      </w:tr>
    </w:tbl>
    <w:p w:rsidR="004116A4" w:rsidRDefault="004116A4" w:rsidP="004116A4">
      <w:pPr>
        <w:jc w:val="right"/>
      </w:pPr>
      <w:r>
        <w:br w:type="page"/>
        <w:t>Продолжение таблицы.</w:t>
      </w: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6"/>
        <w:gridCol w:w="1330"/>
        <w:gridCol w:w="1330"/>
        <w:gridCol w:w="1330"/>
        <w:gridCol w:w="1729"/>
      </w:tblGrid>
      <w:tr w:rsidR="00B1590F" w:rsidRPr="00B1590F" w:rsidTr="004116A4">
        <w:trPr>
          <w:trHeight w:val="255"/>
        </w:trPr>
        <w:tc>
          <w:tcPr>
            <w:tcW w:w="1947" w:type="pct"/>
            <w:noWrap/>
            <w:vAlign w:val="bottom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Налог на прибыль, тыс. грн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197,355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138,225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236,735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120%</w:t>
            </w:r>
          </w:p>
        </w:tc>
      </w:tr>
      <w:tr w:rsidR="00B1590F" w:rsidRPr="00B1590F" w:rsidTr="004116A4">
        <w:trPr>
          <w:trHeight w:val="255"/>
        </w:trPr>
        <w:tc>
          <w:tcPr>
            <w:tcW w:w="1947" w:type="pct"/>
            <w:noWrap/>
            <w:vAlign w:val="bottom"/>
          </w:tcPr>
          <w:p w:rsidR="00B1590F" w:rsidRPr="00B1590F" w:rsidRDefault="00B1590F" w:rsidP="004116A4">
            <w:pPr>
              <w:pStyle w:val="af6"/>
            </w:pPr>
            <w:r w:rsidRPr="00B1590F">
              <w:t>Чистаяприбыль,</w:t>
            </w:r>
          </w:p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 xml:space="preserve">тыс. грн. 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460,495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322,525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552,3817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120%</w:t>
            </w:r>
          </w:p>
        </w:tc>
      </w:tr>
      <w:tr w:rsidR="00B1590F" w:rsidRPr="00B1590F" w:rsidTr="004116A4">
        <w:trPr>
          <w:trHeight w:val="255"/>
        </w:trPr>
        <w:tc>
          <w:tcPr>
            <w:tcW w:w="1947" w:type="pct"/>
            <w:noWrap/>
            <w:vAlign w:val="bottom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Рентабельность,%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46%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17%</w:t>
            </w:r>
          </w:p>
        </w:tc>
        <w:tc>
          <w:tcPr>
            <w:tcW w:w="710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t>23%</w:t>
            </w:r>
          </w:p>
        </w:tc>
        <w:tc>
          <w:tcPr>
            <w:tcW w:w="923" w:type="pct"/>
            <w:noWrap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rPr>
                <w:rFonts w:eastAsia="Arial Unicode MS"/>
              </w:rPr>
              <w:t>-</w:t>
            </w:r>
          </w:p>
        </w:tc>
      </w:tr>
    </w:tbl>
    <w:p w:rsidR="004116A4" w:rsidRDefault="004116A4" w:rsidP="00B1590F"/>
    <w:p w:rsidR="00B1590F" w:rsidRPr="00B1590F" w:rsidRDefault="00B1590F" w:rsidP="00B1590F">
      <w:r w:rsidRPr="00B1590F">
        <w:t xml:space="preserve">Данные таблицы позволяют наглядно изобразить основные экономические показатели. Товарооборот за 2002-2003 годы изменялся положительными темпами. В 2003 году темп роста составил 25,6% ((4829,8/3924,1) </w:t>
      </w:r>
      <w:r w:rsidRPr="00B1590F">
        <w:sym w:font="Symbol" w:char="F0B4"/>
      </w:r>
      <w:r w:rsidRPr="00B1590F">
        <w:t>100</w:t>
      </w:r>
      <w:r>
        <w:t>% -</w:t>
      </w:r>
      <w:r w:rsidRPr="00B1590F">
        <w:t xml:space="preserve">100%). В 2004 году по сравнению с 2003 годом темп роста составил 25, 4%, то есть имеет место стабильный рост товарооборота от года к году. По сравнению с 2002 годом рост товарооборота составил 54%, то есть предприятие увеличило товарооборот больше чем в половину. Рассмотрим на диаграмме изменения в товарообороте за эти годы (рис.2.2). </w:t>
      </w:r>
    </w:p>
    <w:p w:rsidR="00B1590F" w:rsidRPr="00B1590F" w:rsidRDefault="00650B75" w:rsidP="00B1590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pt;height:180pt">
            <v:imagedata r:id="rId7" o:title=""/>
          </v:shape>
        </w:pict>
      </w:r>
    </w:p>
    <w:p w:rsidR="004116A4" w:rsidRDefault="004116A4" w:rsidP="00B1590F"/>
    <w:p w:rsidR="00B1590F" w:rsidRPr="00B1590F" w:rsidRDefault="00B1590F" w:rsidP="00B1590F">
      <w:r w:rsidRPr="00B1590F">
        <w:t xml:space="preserve">Рис.2.2. Товарооборот предприятия за 2002-2004 годы, тыс. грн. </w:t>
      </w:r>
    </w:p>
    <w:p w:rsidR="00B1590F" w:rsidRPr="00B1590F" w:rsidRDefault="00B1590F" w:rsidP="00B1590F">
      <w:r w:rsidRPr="00B1590F">
        <w:t>Перейдем к рассмотрению валовых расходов предприятия. Расходы предприятия в 2003 году возросли по сравнению с 2002 годом на 888, 6 тыс. грн. или на 88,7%(</w:t>
      </w:r>
      <w:r w:rsidRPr="00B1590F">
        <w:rPr>
          <w:rFonts w:eastAsia="Arial Unicode MS"/>
        </w:rPr>
        <w:t xml:space="preserve"> ((</w:t>
      </w:r>
      <w:r w:rsidRPr="00B1590F">
        <w:t xml:space="preserve">-1008,9) /1008,9) </w:t>
      </w:r>
      <w:r w:rsidRPr="00B1590F">
        <w:sym w:font="Symbol" w:char="F0B4"/>
      </w:r>
      <w:r w:rsidRPr="00B1590F">
        <w:t xml:space="preserve">100%). Очевидно, что расходы росли быстрее уровня роста товарооборота. В 2004 году произошло изменение валовых издержек предприятия, они возросли </w:t>
      </w:r>
      <w:r w:rsidRPr="00B1590F">
        <w:rPr>
          <w:rFonts w:eastAsia="Arial Unicode MS"/>
        </w:rPr>
        <w:t>на 460,8 тыс грн. или на 24% по сравнению с предыдущим 2003 годом (((</w:t>
      </w:r>
      <w:r w:rsidRPr="00B1590F">
        <w:t xml:space="preserve">2356,3-1897,5) /1897,5) </w:t>
      </w:r>
      <w:r w:rsidRPr="00B1590F">
        <w:sym w:font="Symbol" w:char="F0B4"/>
      </w:r>
      <w:r w:rsidRPr="00B1590F">
        <w:t xml:space="preserve">100%). За анализируемый период предприятию удалось сократить валовые расходы, применяя систему контрактных закупок и используя услуги коммерческих агентов. В целом, по сравнению с базисным 2002 годом в 2004 году уровень издержек предприятия вырос на 78%, что является объяснимым фактом. Рассмотрим динамику роста показателей затратности фирмы и представим проанализированные показатели в виде диаграммы (рис.2.3). </w:t>
      </w:r>
    </w:p>
    <w:p w:rsidR="00B1590F" w:rsidRPr="00B1590F" w:rsidRDefault="00650B75" w:rsidP="00B1590F">
      <w:r>
        <w:pict>
          <v:shape id="_x0000_i1026" type="#_x0000_t75" style="width:308.25pt;height:2in">
            <v:imagedata r:id="rId8" o:title=""/>
          </v:shape>
        </w:pict>
      </w:r>
    </w:p>
    <w:p w:rsidR="00B1590F" w:rsidRPr="00B1590F" w:rsidRDefault="00B1590F" w:rsidP="00B1590F">
      <w:r w:rsidRPr="00B1590F">
        <w:t>Рис.2.3. Валовые расходы предприятия за 2002-2004 годы</w:t>
      </w:r>
      <w:r w:rsidR="004116A4">
        <w:t>.</w:t>
      </w:r>
    </w:p>
    <w:p w:rsidR="00B1590F" w:rsidRPr="00B1590F" w:rsidRDefault="00B1590F" w:rsidP="00B1590F">
      <w:r w:rsidRPr="00B1590F">
        <w:t>Проанализируем изменение прибыли предприятия за 2002-2004 годы. В 2002 году чистая прибыль предприятия составила 460,495</w:t>
      </w:r>
      <w:r w:rsidRPr="00B1590F">
        <w:rPr>
          <w:rFonts w:eastAsia="Arial Unicode MS"/>
        </w:rPr>
        <w:t xml:space="preserve">тыс. грн. В 2003 году сумма чистой прибыли равнялась </w:t>
      </w:r>
      <w:r w:rsidRPr="00B1590F">
        <w:t>322,525</w:t>
      </w:r>
      <w:r w:rsidRPr="00B1590F">
        <w:rPr>
          <w:rFonts w:eastAsia="Arial Unicode MS"/>
        </w:rPr>
        <w:t xml:space="preserve">тыс. грн. Сумма прибыли в данном году по сравнению с предыдущим значительно снизилась, но в 2003 году высокими были издержки, предприятие искало новые формы реализации товаров на крымском рынке и это объясняет снижение прибыльности. В 2004 году ситуация стабилизировалась. Выросла абсолютная сумма прибыли и по сравнению с 2003 годов и по сравнению с базисным 2002 годом. В абсолютном выражении сумма прибыли составила </w:t>
      </w:r>
      <w:r w:rsidRPr="00B1590F">
        <w:t xml:space="preserve">552,381 тыс. грн., рост от базового года составил 20%. Представим наглядно прибыль за анализируемый период в виде диаграммы (рис.2.4). </w:t>
      </w:r>
    </w:p>
    <w:p w:rsidR="00B1590F" w:rsidRPr="00B1590F" w:rsidRDefault="00650B75" w:rsidP="00B1590F">
      <w:r>
        <w:pict>
          <v:shape id="_x0000_i1027" type="#_x0000_t75" style="width:279pt;height:159pt">
            <v:imagedata r:id="rId9" o:title=""/>
          </v:shape>
        </w:pict>
      </w:r>
    </w:p>
    <w:p w:rsidR="00B1590F" w:rsidRPr="00B1590F" w:rsidRDefault="00B1590F" w:rsidP="00B1590F">
      <w:pPr>
        <w:rPr>
          <w:rFonts w:eastAsia="Arial Unicode MS"/>
        </w:rPr>
      </w:pPr>
      <w:r w:rsidRPr="00B1590F">
        <w:rPr>
          <w:rFonts w:eastAsia="Arial Unicode MS"/>
        </w:rPr>
        <w:t>Рис.2.4. Чистая прибыль предприятия за 2002-2004 годы</w:t>
      </w:r>
      <w:r w:rsidR="004116A4">
        <w:rPr>
          <w:rFonts w:eastAsia="Arial Unicode MS"/>
        </w:rPr>
        <w:t>.</w:t>
      </w:r>
    </w:p>
    <w:p w:rsidR="00B1590F" w:rsidRPr="00B1590F" w:rsidRDefault="00B1590F" w:rsidP="00B1590F">
      <w:pPr>
        <w:rPr>
          <w:rFonts w:eastAsia="Arial Unicode MS"/>
        </w:rPr>
      </w:pPr>
      <w:r w:rsidRPr="00B1590F">
        <w:t xml:space="preserve">Рентабельность торговой деятельности показывает, насколько предприятия окупает вложенные средства путем получения прибыли. Рентабельность торговой деятельности предприятия в 2002 году составляла 46%, а в </w:t>
      </w:r>
      <w:r w:rsidRPr="00B1590F">
        <w:rPr>
          <w:rFonts w:eastAsia="Arial Unicode MS"/>
        </w:rPr>
        <w:t xml:space="preserve">2003 году только </w:t>
      </w:r>
      <w:r w:rsidRPr="00B1590F">
        <w:t xml:space="preserve">17%. В 2004 году показатель рентабельности вырос на 5% по сравнению с 2003 годом, однако все также его уровень почти в 2 раза ниже, чем в 2002 году. Предприятие нуждается и в дальнейшем снижении издержек и повышении доли прибыли, либо за счет изменения цен закупки, поиска новых партнеров, либо за счет изменения структуры торговой деятельности. </w:t>
      </w:r>
      <w:r w:rsidRPr="00B1590F">
        <w:rPr>
          <w:rFonts w:eastAsia="Arial Unicode MS"/>
        </w:rPr>
        <w:t xml:space="preserve">Рассмотрим рентабельность в виде диаграммы за ряд анализируемых периодов (рис.2.5). </w:t>
      </w:r>
    </w:p>
    <w:p w:rsidR="00B1590F" w:rsidRPr="00B1590F" w:rsidRDefault="00650B75" w:rsidP="00B1590F">
      <w:r>
        <w:pict>
          <v:shape id="_x0000_i1028" type="#_x0000_t75" style="width:266.25pt;height:162.75pt">
            <v:imagedata r:id="rId10" o:title=""/>
          </v:shape>
        </w:pict>
      </w:r>
    </w:p>
    <w:p w:rsidR="00B1590F" w:rsidRPr="00B1590F" w:rsidRDefault="00B1590F" w:rsidP="00B1590F">
      <w:pPr>
        <w:rPr>
          <w:rFonts w:eastAsia="Arial Unicode MS"/>
        </w:rPr>
      </w:pPr>
      <w:r w:rsidRPr="00B1590F">
        <w:rPr>
          <w:rFonts w:eastAsia="Arial Unicode MS"/>
        </w:rPr>
        <w:t>Рис.2.5. Рентабельность предприятия за 2002-2004 годы</w:t>
      </w:r>
      <w:r w:rsidR="004116A4">
        <w:rPr>
          <w:rFonts w:eastAsia="Arial Unicode MS"/>
        </w:rPr>
        <w:t>.</w:t>
      </w:r>
    </w:p>
    <w:p w:rsidR="00B1590F" w:rsidRPr="00B1590F" w:rsidRDefault="00B1590F" w:rsidP="00B1590F">
      <w:pPr>
        <w:rPr>
          <w:rFonts w:eastAsia="Arial Unicode MS"/>
        </w:rPr>
      </w:pPr>
      <w:r w:rsidRPr="00B1590F">
        <w:rPr>
          <w:rFonts w:eastAsia="Arial Unicode MS"/>
        </w:rPr>
        <w:t xml:space="preserve">В целом работу предприятия можно оценить, как эффективную и целенаправленную. Финансовые показатели деятельности предприятия и организационные положения составляют хороший потенциал для дальнейшего роста данного коммерческого предприятия. </w:t>
      </w:r>
    </w:p>
    <w:p w:rsidR="004116A4" w:rsidRDefault="004116A4" w:rsidP="00B1590F"/>
    <w:p w:rsidR="00B1590F" w:rsidRPr="00B1590F" w:rsidRDefault="00B1590F" w:rsidP="004116A4">
      <w:pPr>
        <w:pStyle w:val="3"/>
      </w:pPr>
      <w:bookmarkStart w:id="6" w:name="_Toc220258103"/>
      <w:r w:rsidRPr="00B1590F">
        <w:t>2.2. Характеристика местных налогов, уплачиваемых предприятием</w:t>
      </w:r>
      <w:bookmarkEnd w:id="6"/>
    </w:p>
    <w:p w:rsidR="004116A4" w:rsidRDefault="004116A4" w:rsidP="00B1590F"/>
    <w:p w:rsidR="00B1590F" w:rsidRPr="00B1590F" w:rsidRDefault="00B1590F" w:rsidP="00B1590F">
      <w:r w:rsidRPr="00B1590F">
        <w:t xml:space="preserve">Из местных общегосударственных налогов можно выделить два налога – это коммунальный налог и налог на рекламу. </w:t>
      </w:r>
    </w:p>
    <w:p w:rsidR="00B1590F" w:rsidRPr="00B1590F" w:rsidRDefault="00B1590F" w:rsidP="00B1590F">
      <w:r w:rsidRPr="00B1590F">
        <w:t xml:space="preserve">Коммунальный налог - это важнейший местный налог, взимаемый на практически на всех предприятиях. Орган местного самоуправления установил коммунальный налог в размере 10%. На предприятии работает 65 работников, из которых 10 - по совместительству. </w:t>
      </w:r>
    </w:p>
    <w:p w:rsidR="00B1590F" w:rsidRPr="00B1590F" w:rsidRDefault="00B1590F" w:rsidP="00B1590F">
      <w:r w:rsidRPr="00B1590F">
        <w:t>При начислении коммунального в среднесписочную численность штатных работников списочного состава совместители не включаются, таким образом, коммунальный налог исчисляется от численности 55 работников, или расчет численности работников, подлежащих обложению коммунальным налогом составляет в случае нашего предприятия</w:t>
      </w:r>
    </w:p>
    <w:p w:rsidR="00B1590F" w:rsidRPr="00B1590F" w:rsidRDefault="00B1590F" w:rsidP="00B1590F">
      <w:r w:rsidRPr="00B1590F">
        <w:t xml:space="preserve">Чпер=65-10=55 (чел) </w:t>
      </w:r>
    </w:p>
    <w:p w:rsidR="00B1590F" w:rsidRPr="00B1590F" w:rsidRDefault="00B1590F" w:rsidP="00B1590F">
      <w:r w:rsidRPr="00B1590F">
        <w:t>Затем определяем ставку налога в расчете на одного работника 17,00*10%=17*0,1=1,70 (грн</w:t>
      </w:r>
      <w:r w:rsidR="004116A4">
        <w:t>.</w:t>
      </w:r>
      <w:r w:rsidRPr="00B1590F">
        <w:t xml:space="preserve">) где 17,00 – необлагаемый налогом минимум доходов граждан в месяц. </w:t>
      </w:r>
    </w:p>
    <w:p w:rsidR="00B1590F" w:rsidRPr="00B1590F" w:rsidRDefault="00B1590F" w:rsidP="00B1590F">
      <w:r w:rsidRPr="00B1590F">
        <w:t>Следующим шагом определяем сумму коммунального налога по данному предприятию 1,70*55 =93,55 (грн</w:t>
      </w:r>
      <w:r w:rsidR="004116A4">
        <w:t>.</w:t>
      </w:r>
      <w:r w:rsidRPr="00B1590F">
        <w:t xml:space="preserve">) где 1,70 – ставка налога в расчете на одного работника, 55 - среднесписочная численность работников данного предприятия. </w:t>
      </w:r>
    </w:p>
    <w:p w:rsidR="00B1590F" w:rsidRPr="00B1590F" w:rsidRDefault="00B1590F" w:rsidP="00B1590F">
      <w:r w:rsidRPr="00B1590F">
        <w:t xml:space="preserve">Таким образом, сумма коммунального налога по данному предприятию составляет 93,5 грн. и включается в состав валовых расходов (п. п.5.2.5. ст.5 ЗУ </w:t>
      </w:r>
      <w:r>
        <w:t>"</w:t>
      </w:r>
      <w:r w:rsidRPr="00B1590F">
        <w:t>О налогообложении прибыли предприятий</w:t>
      </w:r>
      <w:r>
        <w:t>"</w:t>
      </w:r>
      <w:r w:rsidRPr="00B1590F">
        <w:t xml:space="preserve"> от 22.05.97 № 283/97 – ВР с изменениями и дополнениями). Исчисление и уплата коммунального налога определены декретом КМУ от 20.05.93 №56 –93 </w:t>
      </w:r>
      <w:r>
        <w:t>"</w:t>
      </w:r>
      <w:r w:rsidRPr="00B1590F">
        <w:t>О местных налогах и сборах</w:t>
      </w:r>
      <w:r>
        <w:t>"</w:t>
      </w:r>
      <w:r w:rsidRPr="00B1590F">
        <w:t xml:space="preserve">, законом Украины от 18.02.97. №77/97-ВР </w:t>
      </w:r>
      <w:r>
        <w:t>"</w:t>
      </w:r>
      <w:r w:rsidRPr="00B1590F">
        <w:t>О системе налогообложения</w:t>
      </w:r>
      <w:r>
        <w:t>"</w:t>
      </w:r>
      <w:r w:rsidRPr="00B1590F">
        <w:t xml:space="preserve">. </w:t>
      </w:r>
    </w:p>
    <w:p w:rsidR="00B1590F" w:rsidRPr="00B1590F" w:rsidRDefault="00B1590F" w:rsidP="00B1590F">
      <w:r w:rsidRPr="00B1590F">
        <w:t xml:space="preserve">Обратимся к расчету второго по значению местного налога, уплачиваемого предприятием. </w:t>
      </w:r>
    </w:p>
    <w:p w:rsidR="00B1590F" w:rsidRPr="00B1590F" w:rsidRDefault="00B1590F" w:rsidP="00B1590F">
      <w:r w:rsidRPr="00B1590F">
        <w:t xml:space="preserve">Для привлечения покупателей (в основном розничные предприятия) предприятие торгового дома </w:t>
      </w:r>
      <w:r>
        <w:t>"</w:t>
      </w:r>
      <w:r w:rsidRPr="00B1590F">
        <w:t>Пальмира</w:t>
      </w:r>
      <w:r>
        <w:t>"</w:t>
      </w:r>
      <w:r w:rsidRPr="00B1590F">
        <w:t xml:space="preserve"> постоянно размещает информацию в периодических изданиях, газетах и журналах, которые на территории Автономной республики Крым, к числу постоянных партнеров предприятия в области рекламы относится рекламное агентство </w:t>
      </w:r>
      <w:r>
        <w:t>"</w:t>
      </w:r>
      <w:r w:rsidRPr="00B1590F">
        <w:t>ВВВ</w:t>
      </w:r>
      <w:r>
        <w:t>"</w:t>
      </w:r>
      <w:r w:rsidRPr="00B1590F">
        <w:t xml:space="preserve">. Периодические издания в которых размещается информация о предприятии </w:t>
      </w:r>
      <w:r>
        <w:t>"</w:t>
      </w:r>
      <w:r w:rsidRPr="00B1590F">
        <w:t xml:space="preserve"> Пальмира</w:t>
      </w:r>
      <w:r>
        <w:t>"</w:t>
      </w:r>
      <w:r w:rsidRPr="00B1590F">
        <w:t xml:space="preserve"> это газета </w:t>
      </w:r>
      <w:r>
        <w:t>"</w:t>
      </w:r>
      <w:r w:rsidRPr="00B1590F">
        <w:t>Все для Всех</w:t>
      </w:r>
      <w:r>
        <w:t>"</w:t>
      </w:r>
      <w:r w:rsidRPr="00B1590F">
        <w:t xml:space="preserve"> и журнал </w:t>
      </w:r>
      <w:r>
        <w:t>"</w:t>
      </w:r>
      <w:r w:rsidRPr="00B1590F">
        <w:t>Маркет</w:t>
      </w:r>
      <w:r>
        <w:t>"</w:t>
      </w:r>
      <w:r w:rsidRPr="00B1590F">
        <w:t xml:space="preserve">. В данных изданиях предприятие имеет постоянные площади для размещения, есть информация также и в прайс-листах. </w:t>
      </w:r>
    </w:p>
    <w:p w:rsidR="00B1590F" w:rsidRPr="00B1590F" w:rsidRDefault="00B1590F" w:rsidP="00B1590F">
      <w:r w:rsidRPr="00B1590F">
        <w:t>Согласно Закона объектом налога с рекламы является стоимость услуг по установке и размещению рекламы. При этом налог с рекламы уплачивается со всех видов объявлений и сообщений, передающих информацию с коммерческой целью. Основным местом размещения рекламы нашего предприятия является пресса. Реклама размещается на длительный срок. Одна подача на страницах газеты стоит предприятию в месяц 550 грн, а в журнале 480 грн. Общая сумма средств предприятия, выделенная на рекламу в 2005 году составит (550*12+480*12=5760+6600=12360 грн</w:t>
      </w:r>
      <w:r w:rsidR="004116A4">
        <w:t>.</w:t>
      </w:r>
      <w:r w:rsidRPr="00B1590F">
        <w:t xml:space="preserve">). С учетом ставки данного налога при размещение рекламы на длительное время в 0,5% с суммы, выделенной на коммерческую рекламу в денежном выражении сумма налога составит 61,8 грн. Таким образом, местные налоги в общей сумме для данного предприятия в денежном выражении не составляют больших финансовых затрат. По сравнению с налогом на прибыль предприятия суммы выглядят достаточно малыми. В таблице 2.3. проведем сравнительную характеристику сумм местных налогов по отношению к сумме такого общегосударственного налога, как налог на прибыль. </w:t>
      </w:r>
    </w:p>
    <w:p w:rsidR="004116A4" w:rsidRDefault="004116A4" w:rsidP="00B1590F"/>
    <w:p w:rsidR="00B1590F" w:rsidRPr="00B1590F" w:rsidRDefault="00B1590F" w:rsidP="00B1590F">
      <w:r w:rsidRPr="00B1590F">
        <w:t>Таблица 2.3. Сравнение сумм местных налогов к сумме налога на прибыль</w:t>
      </w:r>
      <w:r w:rsidR="004116A4">
        <w:t>.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9"/>
        <w:gridCol w:w="2735"/>
        <w:gridCol w:w="1026"/>
        <w:gridCol w:w="856"/>
        <w:gridCol w:w="854"/>
        <w:gridCol w:w="747"/>
        <w:gridCol w:w="737"/>
        <w:gridCol w:w="737"/>
      </w:tblGrid>
      <w:tr w:rsidR="00B1590F" w:rsidRPr="00B1590F" w:rsidTr="004116A4">
        <w:trPr>
          <w:cantSplit/>
          <w:trHeight w:val="340"/>
        </w:trPr>
        <w:tc>
          <w:tcPr>
            <w:tcW w:w="982" w:type="pct"/>
            <w:vMerge w:val="restar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Вид налога</w:t>
            </w:r>
          </w:p>
        </w:tc>
        <w:tc>
          <w:tcPr>
            <w:tcW w:w="1429" w:type="pct"/>
            <w:vMerge w:val="restart"/>
            <w:vAlign w:val="center"/>
          </w:tcPr>
          <w:p w:rsidR="00B1590F" w:rsidRPr="00B1590F" w:rsidRDefault="00B1590F" w:rsidP="004116A4">
            <w:pPr>
              <w:pStyle w:val="af6"/>
            </w:pPr>
          </w:p>
          <w:p w:rsidR="00B1590F" w:rsidRPr="00B1590F" w:rsidRDefault="00B1590F" w:rsidP="004116A4">
            <w:pPr>
              <w:pStyle w:val="af6"/>
            </w:pPr>
            <w:r w:rsidRPr="00B1590F">
              <w:t>Процентная ставка</w:t>
            </w:r>
          </w:p>
          <w:p w:rsidR="00B1590F" w:rsidRPr="00B1590F" w:rsidRDefault="00B1590F" w:rsidP="004116A4">
            <w:pPr>
              <w:pStyle w:val="af6"/>
            </w:pPr>
          </w:p>
        </w:tc>
        <w:tc>
          <w:tcPr>
            <w:tcW w:w="2590" w:type="pct"/>
            <w:gridSpan w:val="6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Годы</w:t>
            </w:r>
          </w:p>
        </w:tc>
      </w:tr>
      <w:tr w:rsidR="00B1590F" w:rsidRPr="00B1590F" w:rsidTr="004116A4">
        <w:trPr>
          <w:cantSplit/>
          <w:trHeight w:val="180"/>
        </w:trPr>
        <w:tc>
          <w:tcPr>
            <w:tcW w:w="982" w:type="pct"/>
            <w:vMerge/>
            <w:vAlign w:val="center"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1429" w:type="pct"/>
            <w:vMerge/>
            <w:vAlign w:val="center"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983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2002</w:t>
            </w:r>
          </w:p>
        </w:tc>
        <w:tc>
          <w:tcPr>
            <w:tcW w:w="836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2003</w:t>
            </w:r>
          </w:p>
        </w:tc>
        <w:tc>
          <w:tcPr>
            <w:tcW w:w="770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2004</w:t>
            </w:r>
          </w:p>
        </w:tc>
      </w:tr>
      <w:tr w:rsidR="00B1590F" w:rsidRPr="00B1590F" w:rsidTr="004116A4">
        <w:trPr>
          <w:cantSplit/>
          <w:trHeight w:val="420"/>
        </w:trPr>
        <w:tc>
          <w:tcPr>
            <w:tcW w:w="982" w:type="pct"/>
            <w:vMerge/>
            <w:vAlign w:val="center"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1429" w:type="pct"/>
            <w:vMerge/>
            <w:vAlign w:val="center"/>
          </w:tcPr>
          <w:p w:rsidR="00B1590F" w:rsidRPr="00B1590F" w:rsidRDefault="00B1590F" w:rsidP="004116A4">
            <w:pPr>
              <w:pStyle w:val="af6"/>
            </w:pPr>
          </w:p>
        </w:tc>
        <w:tc>
          <w:tcPr>
            <w:tcW w:w="536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Сумма</w:t>
            </w:r>
            <w:r>
              <w:t>, т</w:t>
            </w:r>
            <w:r w:rsidRPr="00B1590F">
              <w:t>ыс. гр</w:t>
            </w:r>
          </w:p>
        </w:tc>
        <w:tc>
          <w:tcPr>
            <w:tcW w:w="447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Уд вес в общей сумме,%</w:t>
            </w:r>
          </w:p>
        </w:tc>
        <w:tc>
          <w:tcPr>
            <w:tcW w:w="446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Сумма</w:t>
            </w:r>
            <w:r>
              <w:t>, т</w:t>
            </w:r>
            <w:r w:rsidRPr="00B1590F">
              <w:t>ыс. гр</w:t>
            </w:r>
          </w:p>
        </w:tc>
        <w:tc>
          <w:tcPr>
            <w:tcW w:w="390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Уд вес в общей сумме,%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Сумма</w:t>
            </w:r>
            <w:r>
              <w:t>, т</w:t>
            </w:r>
            <w:r w:rsidRPr="00B1590F">
              <w:t>ыс. гр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Уд вес в общей сумме,%</w:t>
            </w:r>
          </w:p>
        </w:tc>
      </w:tr>
      <w:tr w:rsidR="00B1590F" w:rsidRPr="00B1590F" w:rsidTr="004116A4">
        <w:trPr>
          <w:trHeight w:val="789"/>
        </w:trPr>
        <w:tc>
          <w:tcPr>
            <w:tcW w:w="982" w:type="pct"/>
          </w:tcPr>
          <w:p w:rsidR="00B1590F" w:rsidRPr="00B1590F" w:rsidRDefault="00B1590F" w:rsidP="004116A4">
            <w:pPr>
              <w:pStyle w:val="af6"/>
            </w:pPr>
            <w:r w:rsidRPr="00B1590F">
              <w:t>Налог на прибыль предприятия</w:t>
            </w:r>
          </w:p>
        </w:tc>
        <w:tc>
          <w:tcPr>
            <w:tcW w:w="1429" w:type="pct"/>
          </w:tcPr>
          <w:p w:rsidR="00B1590F" w:rsidRPr="00B1590F" w:rsidRDefault="00B1590F" w:rsidP="004116A4">
            <w:pPr>
              <w:pStyle w:val="af6"/>
            </w:pPr>
            <w:r w:rsidRPr="00B1590F">
              <w:t>Ставка налога изменялась от 30% до 25%</w:t>
            </w:r>
          </w:p>
        </w:tc>
        <w:tc>
          <w:tcPr>
            <w:tcW w:w="536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197,355</w:t>
            </w:r>
          </w:p>
        </w:tc>
        <w:tc>
          <w:tcPr>
            <w:tcW w:w="447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48,8</w:t>
            </w:r>
          </w:p>
        </w:tc>
        <w:tc>
          <w:tcPr>
            <w:tcW w:w="446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138,22</w:t>
            </w:r>
          </w:p>
        </w:tc>
        <w:tc>
          <w:tcPr>
            <w:tcW w:w="390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32,0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236,7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28,3</w:t>
            </w:r>
          </w:p>
        </w:tc>
      </w:tr>
      <w:tr w:rsidR="00B1590F" w:rsidRPr="00B1590F" w:rsidTr="004116A4">
        <w:trPr>
          <w:cantSplit/>
          <w:trHeight w:val="349"/>
        </w:trPr>
        <w:tc>
          <w:tcPr>
            <w:tcW w:w="5000" w:type="pct"/>
            <w:gridSpan w:val="8"/>
          </w:tcPr>
          <w:p w:rsidR="00B1590F" w:rsidRPr="00B1590F" w:rsidRDefault="00B1590F" w:rsidP="004116A4">
            <w:pPr>
              <w:pStyle w:val="af6"/>
            </w:pPr>
            <w:r w:rsidRPr="00B1590F">
              <w:t>Местные налоги</w:t>
            </w:r>
          </w:p>
        </w:tc>
      </w:tr>
      <w:tr w:rsidR="00B1590F" w:rsidRPr="00B1590F" w:rsidTr="004116A4">
        <w:tc>
          <w:tcPr>
            <w:tcW w:w="982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Коммунальный налог</w:t>
            </w:r>
          </w:p>
        </w:tc>
        <w:tc>
          <w:tcPr>
            <w:tcW w:w="1429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Не более 10% от Полного фонда оплаты труда</w:t>
            </w:r>
          </w:p>
        </w:tc>
        <w:tc>
          <w:tcPr>
            <w:tcW w:w="536" w:type="pct"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rPr>
                <w:rFonts w:eastAsia="Arial Unicode MS"/>
              </w:rPr>
              <w:t>1,122</w:t>
            </w:r>
          </w:p>
        </w:tc>
        <w:tc>
          <w:tcPr>
            <w:tcW w:w="447" w:type="pct"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rPr>
                <w:rFonts w:eastAsia="Arial Unicode MS"/>
              </w:rPr>
              <w:t>0,2</w:t>
            </w:r>
          </w:p>
        </w:tc>
        <w:tc>
          <w:tcPr>
            <w:tcW w:w="446" w:type="pct"/>
            <w:vAlign w:val="center"/>
          </w:tcPr>
          <w:p w:rsidR="00B1590F" w:rsidRPr="00B1590F" w:rsidRDefault="00B1590F" w:rsidP="004116A4">
            <w:pPr>
              <w:pStyle w:val="af6"/>
              <w:rPr>
                <w:rFonts w:eastAsia="Arial Unicode MS"/>
              </w:rPr>
            </w:pPr>
            <w:r w:rsidRPr="00B1590F">
              <w:rPr>
                <w:rFonts w:eastAsia="Arial Unicode MS"/>
              </w:rPr>
              <w:t>1,122</w:t>
            </w:r>
          </w:p>
        </w:tc>
        <w:tc>
          <w:tcPr>
            <w:tcW w:w="390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0,25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1,122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0,8</w:t>
            </w:r>
          </w:p>
        </w:tc>
      </w:tr>
    </w:tbl>
    <w:p w:rsidR="004116A4" w:rsidRDefault="004116A4" w:rsidP="004116A4">
      <w:pPr>
        <w:jc w:val="right"/>
      </w:pPr>
      <w:r>
        <w:br w:type="page"/>
        <w:t>Продолжение таблицы.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9"/>
        <w:gridCol w:w="2735"/>
        <w:gridCol w:w="1026"/>
        <w:gridCol w:w="856"/>
        <w:gridCol w:w="854"/>
        <w:gridCol w:w="747"/>
        <w:gridCol w:w="737"/>
        <w:gridCol w:w="737"/>
      </w:tblGrid>
      <w:tr w:rsidR="00B1590F" w:rsidRPr="00B1590F" w:rsidTr="004116A4">
        <w:trPr>
          <w:trHeight w:val="1621"/>
        </w:trPr>
        <w:tc>
          <w:tcPr>
            <w:tcW w:w="982" w:type="pct"/>
          </w:tcPr>
          <w:p w:rsidR="00B1590F" w:rsidRPr="00B1590F" w:rsidRDefault="00B1590F" w:rsidP="004116A4">
            <w:pPr>
              <w:pStyle w:val="af6"/>
            </w:pPr>
            <w:r w:rsidRPr="00B1590F">
              <w:t>Налог на рекламу</w:t>
            </w:r>
          </w:p>
        </w:tc>
        <w:tc>
          <w:tcPr>
            <w:tcW w:w="1429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не должен превышать 01% стоимости услуг за размещение разовой рекламы и 0,5% за размещение рекламы на длительное время</w:t>
            </w:r>
          </w:p>
        </w:tc>
        <w:tc>
          <w:tcPr>
            <w:tcW w:w="536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0,0483</w:t>
            </w:r>
          </w:p>
        </w:tc>
        <w:tc>
          <w:tcPr>
            <w:tcW w:w="447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0,008</w:t>
            </w:r>
          </w:p>
        </w:tc>
        <w:tc>
          <w:tcPr>
            <w:tcW w:w="446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0,050</w:t>
            </w:r>
          </w:p>
        </w:tc>
        <w:tc>
          <w:tcPr>
            <w:tcW w:w="390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0,008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0,061</w:t>
            </w:r>
          </w:p>
        </w:tc>
        <w:tc>
          <w:tcPr>
            <w:tcW w:w="385" w:type="pct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0,008</w:t>
            </w:r>
          </w:p>
        </w:tc>
      </w:tr>
      <w:tr w:rsidR="00B1590F" w:rsidRPr="00B1590F" w:rsidTr="004116A4">
        <w:trPr>
          <w:cantSplit/>
        </w:trPr>
        <w:tc>
          <w:tcPr>
            <w:tcW w:w="2410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Итого сумма местных налогов</w:t>
            </w:r>
          </w:p>
        </w:tc>
        <w:tc>
          <w:tcPr>
            <w:tcW w:w="983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1,17</w:t>
            </w:r>
          </w:p>
        </w:tc>
        <w:tc>
          <w:tcPr>
            <w:tcW w:w="836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1,172</w:t>
            </w:r>
          </w:p>
        </w:tc>
        <w:tc>
          <w:tcPr>
            <w:tcW w:w="770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1,183</w:t>
            </w:r>
          </w:p>
        </w:tc>
      </w:tr>
      <w:tr w:rsidR="00B1590F" w:rsidRPr="00B1590F" w:rsidTr="004116A4">
        <w:trPr>
          <w:cantSplit/>
        </w:trPr>
        <w:tc>
          <w:tcPr>
            <w:tcW w:w="2410" w:type="pct"/>
            <w:gridSpan w:val="2"/>
          </w:tcPr>
          <w:p w:rsidR="00B1590F" w:rsidRPr="00B1590F" w:rsidRDefault="00B1590F" w:rsidP="004116A4">
            <w:pPr>
              <w:pStyle w:val="af6"/>
            </w:pPr>
            <w:r w:rsidRPr="00B1590F">
              <w:t>Соотношение налога на прибыль и местных налогов,%</w:t>
            </w:r>
          </w:p>
        </w:tc>
        <w:tc>
          <w:tcPr>
            <w:tcW w:w="983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0,59</w:t>
            </w:r>
          </w:p>
        </w:tc>
        <w:tc>
          <w:tcPr>
            <w:tcW w:w="836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0,84</w:t>
            </w:r>
          </w:p>
        </w:tc>
        <w:tc>
          <w:tcPr>
            <w:tcW w:w="770" w:type="pct"/>
            <w:gridSpan w:val="2"/>
            <w:vAlign w:val="center"/>
          </w:tcPr>
          <w:p w:rsidR="00B1590F" w:rsidRPr="00B1590F" w:rsidRDefault="00B1590F" w:rsidP="004116A4">
            <w:pPr>
              <w:pStyle w:val="af6"/>
            </w:pPr>
            <w:r w:rsidRPr="00B1590F">
              <w:t>0,49</w:t>
            </w:r>
          </w:p>
        </w:tc>
      </w:tr>
    </w:tbl>
    <w:p w:rsidR="004116A4" w:rsidRDefault="004116A4" w:rsidP="00B1590F"/>
    <w:p w:rsidR="00B1590F" w:rsidRPr="00B1590F" w:rsidRDefault="00B1590F" w:rsidP="00B1590F">
      <w:r w:rsidRPr="00B1590F">
        <w:t xml:space="preserve">Продемонстрируем на диаграмме (рис.2.6) соотношение налога на прибыль и суммы, перечисляемой на оплату местных налогов. </w:t>
      </w:r>
    </w:p>
    <w:p w:rsidR="00B1590F" w:rsidRPr="00B1590F" w:rsidRDefault="00650B75" w:rsidP="00B1590F">
      <w:r>
        <w:pict>
          <v:shape id="_x0000_i1029" type="#_x0000_t75" style="width:328.5pt;height:225.75pt">
            <v:imagedata r:id="rId11" o:title=""/>
          </v:shape>
        </w:pict>
      </w:r>
    </w:p>
    <w:p w:rsidR="00B1590F" w:rsidRPr="00B1590F" w:rsidRDefault="00B1590F" w:rsidP="00B1590F">
      <w:r w:rsidRPr="00B1590F">
        <w:t>Рис.2.6. Соотношение налога на прибыль и местных налогов,</w:t>
      </w:r>
      <w:r w:rsidR="004116A4">
        <w:t xml:space="preserve"> </w:t>
      </w:r>
      <w:r w:rsidRPr="00B1590F">
        <w:t>%</w:t>
      </w:r>
      <w:r w:rsidR="004116A4">
        <w:t>.</w:t>
      </w:r>
    </w:p>
    <w:p w:rsidR="00B1590F" w:rsidRPr="00B1590F" w:rsidRDefault="00B1590F" w:rsidP="00B1590F">
      <w:r w:rsidRPr="00B1590F">
        <w:t xml:space="preserve">Таким образом, среднее ежегодное значение отчислений на местные налоги не более 1% сумм налога на прибыль. Поэтому можно сделать вывод, что местные налоги не ущемляют финансовое развитие предприятий, а способствуют осуществлению социальной политики. </w:t>
      </w:r>
    </w:p>
    <w:p w:rsidR="00B1590F" w:rsidRPr="00B1590F" w:rsidRDefault="00B1590F" w:rsidP="00B1590F">
      <w:r w:rsidRPr="00B1590F">
        <w:t xml:space="preserve">К числу местных сборов, перечисляемых предприятием </w:t>
      </w:r>
      <w:r>
        <w:t>"</w:t>
      </w:r>
      <w:r w:rsidRPr="00B1590F">
        <w:t>Пальмира</w:t>
      </w:r>
      <w:r>
        <w:t>"</w:t>
      </w:r>
      <w:r w:rsidRPr="00B1590F">
        <w:t xml:space="preserve"> в местные бюджеты относится сбор за выдачу разрешения на размещение объектов торговли и сферы услуг, так как предприятие реализует товары. Так ка в основном товары для реализации носят импортный характер, то для исследуемого предприятия действует положение о том, что предельный размер налога с продажи импортных товаров не должен превышать 3% выручки, полученной от реализации (Закон Украины № 3293-ХИ-ВР от 17.06.93 г). Согласно данному положению предприятие за последние три года перечислили следующие суммы сбора в местный бюджет (рис.2.7). </w:t>
      </w:r>
    </w:p>
    <w:p w:rsidR="00B1590F" w:rsidRPr="00B1590F" w:rsidRDefault="00650B75" w:rsidP="00B1590F">
      <w:r>
        <w:pict>
          <v:shape id="_x0000_i1030" type="#_x0000_t75" style="width:286.5pt;height:221.25pt">
            <v:imagedata r:id="rId12" o:title=""/>
          </v:shape>
        </w:pict>
      </w:r>
    </w:p>
    <w:p w:rsidR="00B1590F" w:rsidRPr="00B1590F" w:rsidRDefault="00B1590F" w:rsidP="00B1590F">
      <w:r w:rsidRPr="00B1590F">
        <w:t xml:space="preserve">Рис.2.7. Сумма налога за торговлю импортными товарами (тыс. грн) по предприятию </w:t>
      </w:r>
      <w:r>
        <w:t>"</w:t>
      </w:r>
      <w:r w:rsidRPr="00B1590F">
        <w:t>Пальмира</w:t>
      </w:r>
      <w:r>
        <w:t>"</w:t>
      </w:r>
      <w:r w:rsidR="004116A4">
        <w:t>.</w:t>
      </w:r>
    </w:p>
    <w:p w:rsidR="00B1590F" w:rsidRPr="00B1590F" w:rsidRDefault="00B1590F" w:rsidP="00B1590F">
      <w:r w:rsidRPr="00B1590F">
        <w:t xml:space="preserve">Таким образом, налог с реализации импортных товаров, взимаемый как местный сбор безусловно велик, в среднем в месяц составляет от 6 до 13 тыс. грн., уплачиваемых предприятием </w:t>
      </w:r>
      <w:r>
        <w:t>"</w:t>
      </w:r>
      <w:r w:rsidRPr="00B1590F">
        <w:t>Пальмира</w:t>
      </w:r>
      <w:r>
        <w:t>"</w:t>
      </w:r>
      <w:r w:rsidRPr="00B1590F">
        <w:t xml:space="preserve">. Конечно, государство стремится поощрять торговлю товарами национального производства и это правильно. Но многие предприятия оптовой торговли работают с импортными товарами и этот сбор для них достаточно высок по оплате. </w:t>
      </w:r>
    </w:p>
    <w:p w:rsidR="00B1590F" w:rsidRPr="00B1590F" w:rsidRDefault="00B1590F" w:rsidP="00B1590F">
      <w:r w:rsidRPr="00B1590F">
        <w:t xml:space="preserve">Законодательные положения по местным налогам и сборам требуют совершенствования и возможно это будет реализовано в новом Налоговом Кодексе Украины. </w:t>
      </w:r>
    </w:p>
    <w:p w:rsidR="00B1590F" w:rsidRDefault="00B1590F" w:rsidP="004116A4">
      <w:pPr>
        <w:pStyle w:val="1"/>
      </w:pPr>
      <w:r w:rsidRPr="00B1590F">
        <w:br w:type="page"/>
      </w:r>
      <w:bookmarkStart w:id="7" w:name="_Toc220258104"/>
      <w:r w:rsidRPr="00B1590F">
        <w:t>Заключение</w:t>
      </w:r>
      <w:bookmarkEnd w:id="7"/>
    </w:p>
    <w:p w:rsidR="004116A4" w:rsidRPr="004116A4" w:rsidRDefault="004116A4" w:rsidP="004116A4"/>
    <w:p w:rsidR="00B1590F" w:rsidRPr="00B1590F" w:rsidRDefault="00B1590F" w:rsidP="00B1590F">
      <w:r w:rsidRPr="00B1590F">
        <w:t xml:space="preserve">В процессе работы над темой курсового проекта мной были сделаны следующие выводы и обобщения. </w:t>
      </w:r>
    </w:p>
    <w:p w:rsidR="00B1590F" w:rsidRPr="00B1590F" w:rsidRDefault="00B1590F" w:rsidP="00B1590F">
      <w:r w:rsidRPr="00B1590F">
        <w:t xml:space="preserve">1. Местные налоги и сборы играют важную роль в фискальной политике государства. Налоги являются формой финансовых отношений между государством и членами общества с целью создания общегосударственного фонда денежных ресурсов, необходимых для выполнения государством его функций. Принципы налогообложения (Закон Украины </w:t>
      </w:r>
      <w:r>
        <w:t>"</w:t>
      </w:r>
      <w:r w:rsidRPr="00B1590F">
        <w:t>О системе налогообложения</w:t>
      </w:r>
      <w:r>
        <w:t>"</w:t>
      </w:r>
      <w:r w:rsidRPr="00B1590F">
        <w:t xml:space="preserve">) обеспечивают прозрачность налоговой политики государства в отношении налогоплательщиков – юридических и физических лиц. Местные налоги и сборы (обязательные платежи) взимаются согласно статье 15. Закона Украины </w:t>
      </w:r>
      <w:r>
        <w:t>"</w:t>
      </w:r>
      <w:r w:rsidRPr="00B1590F">
        <w:t>О системе налогообложения</w:t>
      </w:r>
      <w:r>
        <w:t>"</w:t>
      </w:r>
      <w:r w:rsidRPr="00B1590F">
        <w:t xml:space="preserve"> 77/97 от 18.02.97. Ставки налогов (сборов) или их предельный размер могут корректироваться с изменением необлагаемого налогом минимума доходов граждан. К числу местных налогов и сборов в Украине относят налог с рекламы и коммунальный налог. </w:t>
      </w:r>
    </w:p>
    <w:p w:rsidR="00B1590F" w:rsidRPr="00B1590F" w:rsidRDefault="00B1590F" w:rsidP="00B1590F">
      <w:r w:rsidRPr="00B1590F">
        <w:t>В настоящее время предельный размер налога с рекламы не должен превышать 01% стоимости услуг за размещение разовой рекламы и 0,5% за размещение рекламы на длительное время. А по коммунальному налогу предельный размер не должен превышать 10% годового Фонда оплаты труда, исчисленного исходя из размера необлагаемого налогом минимума граждан (17 грн</w:t>
      </w:r>
      <w:r w:rsidR="00F64AB5">
        <w:t>.</w:t>
      </w:r>
      <w:r w:rsidRPr="00B1590F">
        <w:t xml:space="preserve">). </w:t>
      </w:r>
    </w:p>
    <w:p w:rsidR="00B1590F" w:rsidRPr="00B1590F" w:rsidRDefault="00B1590F" w:rsidP="00B1590F">
      <w:r w:rsidRPr="00B1590F">
        <w:t xml:space="preserve">2. Рассматриваемое в работе предприятие занимается оптовыми закупками и реализацией продуктов питания на территории АРК (в основном кофе и чай). Организационно структура предприятия отвечает поставленным задачам хозяйственной деятельности. Финансово-экономические показатели деятельности предприятия положительны и имеют тенденцию к росту. </w:t>
      </w:r>
    </w:p>
    <w:p w:rsidR="00B1590F" w:rsidRPr="00B1590F" w:rsidRDefault="00B1590F" w:rsidP="00B1590F">
      <w:r w:rsidRPr="00B1590F">
        <w:t xml:space="preserve">3. Предприятие уплачивает местные налоги, сумма отчислений на эти налоги невелика по сравнению с суммами налогов, перечисляемых предприятием по общегосударственным налогам. </w:t>
      </w:r>
    </w:p>
    <w:p w:rsidR="00B1590F" w:rsidRDefault="00B1590F" w:rsidP="00F64AB5">
      <w:pPr>
        <w:pStyle w:val="1"/>
      </w:pPr>
      <w:bookmarkStart w:id="8" w:name="_Toc220258105"/>
      <w:r w:rsidRPr="00B1590F">
        <w:t>Список использованных источников</w:t>
      </w:r>
      <w:bookmarkEnd w:id="8"/>
    </w:p>
    <w:p w:rsidR="00F64AB5" w:rsidRPr="00F64AB5" w:rsidRDefault="00F64AB5" w:rsidP="00F64AB5"/>
    <w:p w:rsidR="00B1590F" w:rsidRPr="00B1590F" w:rsidRDefault="00B1590F" w:rsidP="00F64AB5">
      <w:pPr>
        <w:pStyle w:val="a0"/>
      </w:pPr>
      <w:r w:rsidRPr="00B1590F">
        <w:t xml:space="preserve">Система налогообложения в Украине (Закон Украины № 77/97 –ВР от 18.02.97); </w:t>
      </w:r>
    </w:p>
    <w:p w:rsidR="00B1590F" w:rsidRPr="00B1590F" w:rsidRDefault="00B1590F" w:rsidP="00F64AB5">
      <w:pPr>
        <w:pStyle w:val="a0"/>
      </w:pPr>
      <w:r w:rsidRPr="00B1590F">
        <w:t xml:space="preserve">Указ Президента Украины "Об упрощенной системе налогообложении, учета и отчетности субъектов малого предпринимательства" от 03.07.98 № 727/98 в редакции Указа Президента Украины от 28.06.99 № 746/99 // Все о бухгалтерском учете. - 1999. - № 103; </w:t>
      </w:r>
    </w:p>
    <w:p w:rsidR="00B1590F" w:rsidRPr="00B1590F" w:rsidRDefault="00B1590F" w:rsidP="00F64AB5">
      <w:pPr>
        <w:pStyle w:val="a0"/>
      </w:pPr>
      <w:r w:rsidRPr="00B1590F">
        <w:t xml:space="preserve">Бухгалтерия. Право. Налоги. Консультации // Настольная книга налогоплательщика. Бизнес №37 от 11 сентября 2004 года; </w:t>
      </w:r>
    </w:p>
    <w:p w:rsidR="00B1590F" w:rsidRPr="00B1590F" w:rsidRDefault="00B1590F" w:rsidP="00F64AB5">
      <w:pPr>
        <w:pStyle w:val="a0"/>
      </w:pPr>
      <w:r w:rsidRPr="00B1590F">
        <w:t xml:space="preserve">Бухгалтерский учет на малом предприятии. - Харьков: Фактор, 2000; </w:t>
      </w:r>
    </w:p>
    <w:p w:rsidR="00B1590F" w:rsidRPr="00B1590F" w:rsidRDefault="00B1590F" w:rsidP="00F64AB5">
      <w:pPr>
        <w:pStyle w:val="a0"/>
      </w:pPr>
      <w:r w:rsidRPr="00B1590F">
        <w:t>Вишневский В</w:t>
      </w:r>
      <w:r>
        <w:t xml:space="preserve">.П., </w:t>
      </w:r>
      <w:r w:rsidRPr="00B1590F">
        <w:t xml:space="preserve">Местные налоги и сборы // Финансы Украины № 9, 2004; </w:t>
      </w:r>
    </w:p>
    <w:p w:rsidR="00B1590F" w:rsidRPr="00B1590F" w:rsidRDefault="00B1590F" w:rsidP="00F64AB5">
      <w:pPr>
        <w:pStyle w:val="a0"/>
      </w:pPr>
      <w:r w:rsidRPr="00B1590F">
        <w:t>Загорский В</w:t>
      </w:r>
      <w:r>
        <w:t xml:space="preserve">.С., </w:t>
      </w:r>
      <w:r w:rsidRPr="00B1590F">
        <w:t xml:space="preserve">Налоги в системе доходов бюджета // Финансы Украины № 10, 1999; </w:t>
      </w:r>
    </w:p>
    <w:p w:rsidR="00B1590F" w:rsidRPr="00B1590F" w:rsidRDefault="00B1590F" w:rsidP="00F64AB5">
      <w:pPr>
        <w:pStyle w:val="a0"/>
      </w:pPr>
      <w:r w:rsidRPr="00B1590F">
        <w:t>Каракоз Н</w:t>
      </w:r>
      <w:r>
        <w:t xml:space="preserve">.И., </w:t>
      </w:r>
      <w:r w:rsidRPr="00B1590F">
        <w:t xml:space="preserve">Экономический анализ работы предприятий и объединений: Учеб. - К.: Виша школа; </w:t>
      </w:r>
    </w:p>
    <w:p w:rsidR="00B1590F" w:rsidRPr="00B1590F" w:rsidRDefault="00B1590F" w:rsidP="00F64AB5">
      <w:pPr>
        <w:pStyle w:val="a0"/>
      </w:pPr>
      <w:r w:rsidRPr="00B1590F">
        <w:t>Кучерявенко Н</w:t>
      </w:r>
      <w:r>
        <w:t xml:space="preserve">.П. </w:t>
      </w:r>
      <w:r w:rsidRPr="00B1590F">
        <w:t xml:space="preserve">Основы налогового права. - Харьков: Константа, 1996; </w:t>
      </w:r>
    </w:p>
    <w:p w:rsidR="00B1590F" w:rsidRPr="00B1590F" w:rsidRDefault="00B1590F" w:rsidP="00F64AB5">
      <w:pPr>
        <w:pStyle w:val="a0"/>
      </w:pPr>
      <w:r w:rsidRPr="00B1590F">
        <w:t>Кучерявенко Н</w:t>
      </w:r>
      <w:r>
        <w:t xml:space="preserve">.П., </w:t>
      </w:r>
      <w:r w:rsidRPr="00B1590F">
        <w:t>Перепелица М</w:t>
      </w:r>
      <w:r>
        <w:t xml:space="preserve">.А. </w:t>
      </w:r>
      <w:r w:rsidRPr="00B1590F">
        <w:t xml:space="preserve">Научно-практический комментарий Закона Украины </w:t>
      </w:r>
      <w:r>
        <w:t>"</w:t>
      </w:r>
      <w:r w:rsidRPr="00B1590F">
        <w:t>О налогообложении</w:t>
      </w:r>
      <w:r>
        <w:t>"</w:t>
      </w:r>
      <w:r w:rsidRPr="00B1590F">
        <w:t xml:space="preserve">. - Харьков: Консум, 1997; </w:t>
      </w:r>
    </w:p>
    <w:p w:rsidR="00B1590F" w:rsidRPr="00B1590F" w:rsidRDefault="00B1590F" w:rsidP="00F64AB5">
      <w:pPr>
        <w:pStyle w:val="a0"/>
      </w:pPr>
      <w:r w:rsidRPr="00B1590F">
        <w:t>Налоги В</w:t>
      </w:r>
      <w:r>
        <w:t xml:space="preserve">.В. </w:t>
      </w:r>
      <w:r w:rsidRPr="00B1590F">
        <w:t>Буряковский, В</w:t>
      </w:r>
      <w:r>
        <w:t xml:space="preserve">.Я. </w:t>
      </w:r>
      <w:r w:rsidRPr="00B1590F">
        <w:t xml:space="preserve">Кармазин и др. - Днепропетровск: Пороги, 1998; </w:t>
      </w:r>
    </w:p>
    <w:p w:rsidR="00B1590F" w:rsidRPr="00B1590F" w:rsidRDefault="00B1590F" w:rsidP="00F64AB5">
      <w:pPr>
        <w:pStyle w:val="a0"/>
      </w:pPr>
      <w:r w:rsidRPr="00B1590F">
        <w:t>Партин</w:t>
      </w:r>
      <w:r>
        <w:t xml:space="preserve">.Р.О., </w:t>
      </w:r>
      <w:r w:rsidRPr="00B1590F">
        <w:t xml:space="preserve">Финансы предприятий, Л: </w:t>
      </w:r>
      <w:r w:rsidRPr="00B1590F">
        <w:rPr>
          <w:lang w:val="uk-UA"/>
        </w:rPr>
        <w:t>ЛБИ НБУ</w:t>
      </w:r>
      <w:r w:rsidRPr="00B1590F">
        <w:t xml:space="preserve">, 2003; </w:t>
      </w:r>
    </w:p>
    <w:p w:rsidR="00B1590F" w:rsidRPr="00B1590F" w:rsidRDefault="00B1590F" w:rsidP="00F64AB5">
      <w:pPr>
        <w:pStyle w:val="a0"/>
      </w:pPr>
      <w:r w:rsidRPr="00B1590F">
        <w:t>Саниахметова Н</w:t>
      </w:r>
      <w:r>
        <w:t xml:space="preserve">.А., </w:t>
      </w:r>
      <w:r w:rsidRPr="00B1590F">
        <w:t xml:space="preserve">Юридический справочник предпринимателя, - 3-е изд. - Харьков: Одиссей, 2004; </w:t>
      </w:r>
    </w:p>
    <w:p w:rsidR="00B1590F" w:rsidRPr="00B1590F" w:rsidRDefault="00B1590F" w:rsidP="00F64AB5">
      <w:pPr>
        <w:pStyle w:val="a0"/>
      </w:pPr>
      <w:r w:rsidRPr="00B1590F">
        <w:t>Финансовая деятельность предприятий // под ред. Бандурка О</w:t>
      </w:r>
      <w:r>
        <w:t xml:space="preserve">.М., </w:t>
      </w:r>
      <w:r w:rsidRPr="00B1590F">
        <w:t xml:space="preserve">К: Лебедь, 1998; </w:t>
      </w:r>
    </w:p>
    <w:p w:rsidR="00B1590F" w:rsidRDefault="00B1590F" w:rsidP="00F64AB5">
      <w:pPr>
        <w:pStyle w:val="a0"/>
      </w:pPr>
      <w:r w:rsidRPr="00B1590F">
        <w:t xml:space="preserve">Финансы предприятий // под ред. Проф. Кирейцева К. ЦУЛ, 2002. </w:t>
      </w:r>
    </w:p>
    <w:p w:rsidR="00B1590F" w:rsidRPr="00B1590F" w:rsidRDefault="00B1590F" w:rsidP="00B1590F">
      <w:bookmarkStart w:id="9" w:name="_GoBack"/>
      <w:bookmarkEnd w:id="9"/>
    </w:p>
    <w:sectPr w:rsidR="00B1590F" w:rsidRPr="00B1590F" w:rsidSect="00B1590F">
      <w:headerReference w:type="default" r:id="rId13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A62" w:rsidRDefault="00337A62">
      <w:r>
        <w:separator/>
      </w:r>
    </w:p>
  </w:endnote>
  <w:endnote w:type="continuationSeparator" w:id="0">
    <w:p w:rsidR="00337A62" w:rsidRDefault="00337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A62" w:rsidRDefault="00337A62">
      <w:r>
        <w:separator/>
      </w:r>
    </w:p>
  </w:footnote>
  <w:footnote w:type="continuationSeparator" w:id="0">
    <w:p w:rsidR="00337A62" w:rsidRDefault="00337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90F" w:rsidRDefault="00B56A01">
    <w:pPr>
      <w:pStyle w:val="ae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B1590F" w:rsidRDefault="00B1590F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12C28"/>
    <w:multiLevelType w:val="hybridMultilevel"/>
    <w:tmpl w:val="022E1150"/>
    <w:lvl w:ilvl="0" w:tplc="0A98AE2A">
      <w:start w:val="1"/>
      <w:numFmt w:val="decimal"/>
      <w:lvlText w:val="%1)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4D6598"/>
    <w:multiLevelType w:val="hybridMultilevel"/>
    <w:tmpl w:val="642A2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E14846"/>
    <w:multiLevelType w:val="hybridMultilevel"/>
    <w:tmpl w:val="DA9C1E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FF92886"/>
    <w:multiLevelType w:val="hybridMultilevel"/>
    <w:tmpl w:val="BC76A5D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16938F8"/>
    <w:multiLevelType w:val="hybridMultilevel"/>
    <w:tmpl w:val="55680408"/>
    <w:lvl w:ilvl="0" w:tplc="FFFFFFFF">
      <w:start w:val="35"/>
      <w:numFmt w:val="bullet"/>
      <w:lvlText w:val="-"/>
      <w:lvlJc w:val="left"/>
      <w:pPr>
        <w:tabs>
          <w:tab w:val="num" w:pos="995"/>
        </w:tabs>
        <w:ind w:left="995" w:hanging="67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cs="Wingdings" w:hint="default"/>
      </w:rPr>
    </w:lvl>
  </w:abstractNum>
  <w:abstractNum w:abstractNumId="6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91B"/>
    <w:rsid w:val="00337A62"/>
    <w:rsid w:val="004116A4"/>
    <w:rsid w:val="00650B75"/>
    <w:rsid w:val="00676884"/>
    <w:rsid w:val="00B1590F"/>
    <w:rsid w:val="00B56A01"/>
    <w:rsid w:val="00CA79E1"/>
    <w:rsid w:val="00E7491B"/>
    <w:rsid w:val="00F6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  <w14:defaultImageDpi w14:val="0"/>
  <w15:chartTrackingRefBased/>
  <w15:docId w15:val="{C84355BC-BA8B-4EF7-80A7-AD683E3E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B1590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B1590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B1590F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B1590F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B1590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B1590F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B1590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B1590F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B1590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Body Text Indent"/>
    <w:basedOn w:val="a1"/>
    <w:link w:val="a6"/>
    <w:uiPriority w:val="99"/>
    <w:pPr>
      <w:ind w:firstLine="900"/>
    </w:pPr>
    <w:rPr>
      <w:color w:val="000000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8"/>
      <w:szCs w:val="28"/>
    </w:rPr>
  </w:style>
  <w:style w:type="paragraph" w:styleId="31">
    <w:name w:val="Body Text Indent 3"/>
    <w:basedOn w:val="a1"/>
    <w:link w:val="32"/>
    <w:uiPriority w:val="99"/>
    <w:pPr>
      <w:ind w:firstLine="90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1">
    <w:name w:val="Body Text Indent 2"/>
    <w:basedOn w:val="a1"/>
    <w:link w:val="22"/>
    <w:uiPriority w:val="99"/>
    <w:pPr>
      <w:shd w:val="clear" w:color="auto" w:fill="FFFFFF"/>
      <w:autoSpaceDE w:val="0"/>
      <w:autoSpaceDN w:val="0"/>
      <w:adjustRightInd w:val="0"/>
      <w:ind w:firstLine="900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7">
    <w:name w:val="Body Text"/>
    <w:basedOn w:val="a1"/>
    <w:link w:val="a8"/>
    <w:uiPriority w:val="99"/>
    <w:rsid w:val="00B1590F"/>
  </w:style>
  <w:style w:type="character" w:customStyle="1" w:styleId="a8">
    <w:name w:val="Основной текст Знак"/>
    <w:link w:val="a7"/>
    <w:uiPriority w:val="99"/>
    <w:semiHidden/>
    <w:rPr>
      <w:sz w:val="28"/>
      <w:szCs w:val="28"/>
    </w:rPr>
  </w:style>
  <w:style w:type="paragraph" w:styleId="23">
    <w:name w:val="Body Text 2"/>
    <w:basedOn w:val="a1"/>
    <w:link w:val="24"/>
    <w:uiPriority w:val="99"/>
    <w:pPr>
      <w:jc w:val="center"/>
    </w:pPr>
    <w:rPr>
      <w:b/>
      <w:bCs/>
    </w:r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9">
    <w:name w:val="caption"/>
    <w:basedOn w:val="a1"/>
    <w:next w:val="a1"/>
    <w:uiPriority w:val="99"/>
    <w:qFormat/>
    <w:pPr>
      <w:ind w:firstLine="709"/>
    </w:pPr>
  </w:style>
  <w:style w:type="paragraph" w:styleId="33">
    <w:name w:val="Body Text 3"/>
    <w:basedOn w:val="a1"/>
    <w:link w:val="34"/>
    <w:uiPriority w:val="99"/>
    <w:pPr>
      <w:tabs>
        <w:tab w:val="num" w:pos="180"/>
      </w:tabs>
      <w:jc w:val="right"/>
    </w:pPr>
    <w:rPr>
      <w:sz w:val="26"/>
      <w:szCs w:val="2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a">
    <w:name w:val="footer"/>
    <w:basedOn w:val="a1"/>
    <w:link w:val="ab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8"/>
    </w:rPr>
  </w:style>
  <w:style w:type="paragraph" w:customStyle="1" w:styleId="PEStylePara0">
    <w:name w:val="PEStylePara0"/>
    <w:basedOn w:val="ac"/>
    <w:uiPriority w:val="99"/>
    <w:pPr>
      <w:keepNext/>
      <w:keepLines/>
      <w:jc w:val="center"/>
    </w:pPr>
    <w:rPr>
      <w:lang w:val="uk-UA"/>
    </w:rPr>
  </w:style>
  <w:style w:type="paragraph" w:styleId="ac">
    <w:name w:val="Plain Text"/>
    <w:basedOn w:val="a1"/>
    <w:link w:val="ad"/>
    <w:uiPriority w:val="99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link w:val="ac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header"/>
    <w:basedOn w:val="a1"/>
    <w:next w:val="a7"/>
    <w:link w:val="af"/>
    <w:uiPriority w:val="99"/>
    <w:rsid w:val="00B1590F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f">
    <w:name w:val="Верхний колонтитул Знак"/>
    <w:link w:val="ae"/>
    <w:uiPriority w:val="99"/>
    <w:rsid w:val="00B1590F"/>
    <w:rPr>
      <w:kern w:val="16"/>
      <w:sz w:val="24"/>
      <w:szCs w:val="24"/>
    </w:rPr>
  </w:style>
  <w:style w:type="character" w:styleId="af0">
    <w:name w:val="page number"/>
    <w:uiPriority w:val="99"/>
  </w:style>
  <w:style w:type="paragraph" w:styleId="af1">
    <w:name w:val="footnote text"/>
    <w:basedOn w:val="a1"/>
    <w:link w:val="af2"/>
    <w:uiPriority w:val="99"/>
    <w:semiHidden/>
    <w:rsid w:val="00B1590F"/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rsid w:val="00B1590F"/>
    <w:rPr>
      <w:sz w:val="28"/>
      <w:szCs w:val="28"/>
      <w:vertAlign w:val="superscript"/>
    </w:rPr>
  </w:style>
  <w:style w:type="paragraph" w:customStyle="1" w:styleId="af4">
    <w:name w:val="выделение"/>
    <w:uiPriority w:val="99"/>
    <w:rsid w:val="00B1590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styleId="11">
    <w:name w:val="toc 1"/>
    <w:basedOn w:val="a1"/>
    <w:next w:val="a1"/>
    <w:autoRedefine/>
    <w:uiPriority w:val="99"/>
    <w:semiHidden/>
    <w:rsid w:val="00B1590F"/>
    <w:pPr>
      <w:jc w:val="left"/>
    </w:pPr>
    <w:rPr>
      <w:b/>
      <w:bCs/>
      <w:caps/>
    </w:rPr>
  </w:style>
  <w:style w:type="paragraph" w:styleId="25">
    <w:name w:val="toc 2"/>
    <w:basedOn w:val="a1"/>
    <w:next w:val="a1"/>
    <w:autoRedefine/>
    <w:uiPriority w:val="99"/>
    <w:semiHidden/>
    <w:rsid w:val="00B1590F"/>
    <w:pPr>
      <w:ind w:left="998"/>
      <w:jc w:val="left"/>
    </w:pPr>
    <w:rPr>
      <w:smallCaps/>
    </w:rPr>
  </w:style>
  <w:style w:type="paragraph" w:styleId="35">
    <w:name w:val="toc 3"/>
    <w:basedOn w:val="a1"/>
    <w:next w:val="a1"/>
    <w:autoRedefine/>
    <w:uiPriority w:val="99"/>
    <w:semiHidden/>
    <w:rsid w:val="00B1590F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B1590F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B1590F"/>
    <w:pPr>
      <w:ind w:left="958"/>
    </w:pPr>
  </w:style>
  <w:style w:type="paragraph" w:customStyle="1" w:styleId="a">
    <w:name w:val="список ненумерованный"/>
    <w:autoRedefine/>
    <w:uiPriority w:val="99"/>
    <w:rsid w:val="00B1590F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B1590F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B1590F"/>
    <w:pPr>
      <w:ind w:firstLine="0"/>
    </w:pPr>
  </w:style>
  <w:style w:type="paragraph" w:customStyle="1" w:styleId="200">
    <w:name w:val="Стиль Оглавление 2 + Слева:  0 см Первая строка:  0 см"/>
    <w:basedOn w:val="25"/>
    <w:uiPriority w:val="99"/>
    <w:rsid w:val="00B1590F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5"/>
    <w:uiPriority w:val="99"/>
    <w:rsid w:val="00B1590F"/>
    <w:pPr>
      <w:ind w:left="709" w:firstLine="0"/>
    </w:pPr>
  </w:style>
  <w:style w:type="paragraph" w:customStyle="1" w:styleId="af5">
    <w:name w:val="схема"/>
    <w:uiPriority w:val="99"/>
    <w:rsid w:val="00B1590F"/>
    <w:pPr>
      <w:jc w:val="center"/>
    </w:pPr>
    <w:rPr>
      <w:noProof/>
      <w:sz w:val="24"/>
      <w:szCs w:val="24"/>
    </w:rPr>
  </w:style>
  <w:style w:type="paragraph" w:customStyle="1" w:styleId="af6">
    <w:name w:val="ТАБЛИЦА"/>
    <w:uiPriority w:val="99"/>
    <w:rsid w:val="00B1590F"/>
    <w:pPr>
      <w:jc w:val="center"/>
    </w:pPr>
  </w:style>
  <w:style w:type="paragraph" w:customStyle="1" w:styleId="af7">
    <w:name w:val="титут"/>
    <w:uiPriority w:val="99"/>
    <w:rsid w:val="00B1590F"/>
    <w:pPr>
      <w:spacing w:line="360" w:lineRule="auto"/>
      <w:jc w:val="center"/>
    </w:pPr>
    <w:rPr>
      <w:noProof/>
      <w:sz w:val="28"/>
      <w:szCs w:val="28"/>
    </w:rPr>
  </w:style>
  <w:style w:type="character" w:styleId="af8">
    <w:name w:val="Hyperlink"/>
    <w:uiPriority w:val="99"/>
    <w:rsid w:val="00F64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5907</Words>
  <Characters>33674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налогообложения в Украине представляет собой совокупность налогов, сборов-платежей в бюджет и взносов в государственны</vt:lpstr>
    </vt:vector>
  </TitlesOfParts>
  <Company>Home</Company>
  <LinksUpToDate>false</LinksUpToDate>
  <CharactersWithSpaces>39502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налогообложения в Украине представляет собой совокупность налогов, сборов-платежей в бюджет и взносов в государственны</dc:title>
  <dc:subject/>
  <dc:creator>Ирина</dc:creator>
  <cp:keywords/>
  <dc:description/>
  <cp:lastModifiedBy>admin</cp:lastModifiedBy>
  <cp:revision>2</cp:revision>
  <dcterms:created xsi:type="dcterms:W3CDTF">2014-03-12T15:22:00Z</dcterms:created>
  <dcterms:modified xsi:type="dcterms:W3CDTF">2014-03-12T15:22:00Z</dcterms:modified>
</cp:coreProperties>
</file>