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38BB" w:rsidRPr="00147B0B" w:rsidRDefault="001C38BB" w:rsidP="00E428E4">
      <w:pPr>
        <w:pStyle w:val="3"/>
        <w:ind w:firstLine="709"/>
        <w:jc w:val="center"/>
        <w:rPr>
          <w:rFonts w:ascii="Times New Roman" w:hAnsi="Times New Roman" w:cs="Times New Roman"/>
          <w:sz w:val="28"/>
          <w:szCs w:val="28"/>
          <w:lang w:eastAsia="en-US"/>
        </w:rPr>
      </w:pPr>
      <w:r w:rsidRPr="00147B0B">
        <w:rPr>
          <w:rFonts w:ascii="Times New Roman" w:hAnsi="Times New Roman" w:cs="Times New Roman"/>
          <w:caps/>
          <w:sz w:val="28"/>
          <w:szCs w:val="28"/>
        </w:rPr>
        <w:t>Содержание</w:t>
      </w:r>
    </w:p>
    <w:p w:rsidR="00E428E4" w:rsidRPr="00147B0B" w:rsidRDefault="00E428E4" w:rsidP="00E428E4">
      <w:pPr>
        <w:pStyle w:val="3"/>
        <w:ind w:firstLine="709"/>
        <w:rPr>
          <w:rFonts w:ascii="Times New Roman" w:hAnsi="Times New Roman" w:cs="Times New Roman"/>
          <w:b w:val="0"/>
          <w:bCs w:val="0"/>
          <w:caps/>
          <w:sz w:val="28"/>
          <w:szCs w:val="28"/>
        </w:rPr>
      </w:pPr>
    </w:p>
    <w:p w:rsidR="00E428E4" w:rsidRPr="00147B0B" w:rsidRDefault="00E428E4" w:rsidP="00E428E4">
      <w:pPr>
        <w:pStyle w:val="3"/>
        <w:jc w:val="left"/>
        <w:rPr>
          <w:rFonts w:ascii="Times New Roman" w:hAnsi="Times New Roman" w:cs="Times New Roman"/>
          <w:b w:val="0"/>
          <w:bCs w:val="0"/>
          <w:caps/>
          <w:sz w:val="28"/>
          <w:szCs w:val="28"/>
        </w:rPr>
      </w:pPr>
      <w:r w:rsidRPr="00147B0B">
        <w:rPr>
          <w:rFonts w:ascii="Times New Roman" w:hAnsi="Times New Roman" w:cs="Times New Roman"/>
          <w:b w:val="0"/>
          <w:bCs w:val="0"/>
          <w:caps/>
          <w:sz w:val="28"/>
          <w:szCs w:val="28"/>
        </w:rPr>
        <w:t>Введение</w:t>
      </w:r>
    </w:p>
    <w:p w:rsidR="00E428E4" w:rsidRPr="00147B0B" w:rsidRDefault="00E428E4" w:rsidP="00E428E4">
      <w:pPr>
        <w:pStyle w:val="3"/>
        <w:jc w:val="left"/>
        <w:rPr>
          <w:rFonts w:ascii="Times New Roman" w:hAnsi="Times New Roman" w:cs="Times New Roman"/>
          <w:b w:val="0"/>
          <w:bCs w:val="0"/>
          <w:caps/>
          <w:sz w:val="28"/>
          <w:szCs w:val="28"/>
        </w:rPr>
      </w:pPr>
      <w:r w:rsidRPr="00147B0B">
        <w:rPr>
          <w:rFonts w:ascii="Times New Roman" w:hAnsi="Times New Roman" w:cs="Times New Roman"/>
          <w:b w:val="0"/>
          <w:bCs w:val="0"/>
          <w:caps/>
          <w:sz w:val="28"/>
          <w:szCs w:val="28"/>
        </w:rPr>
        <w:t>1 ПРОЦЕДУРЫ БАНКРОТСТВА</w:t>
      </w:r>
    </w:p>
    <w:p w:rsidR="00E428E4" w:rsidRPr="00147B0B" w:rsidRDefault="00E428E4" w:rsidP="00E428E4">
      <w:pPr>
        <w:pStyle w:val="2"/>
        <w:spacing w:before="0" w:beforeAutospacing="0" w:after="0" w:afterAutospacing="0" w:line="360" w:lineRule="auto"/>
        <w:rPr>
          <w:rFonts w:ascii="Times New Roman" w:hAnsi="Times New Roman" w:cs="Times New Roman"/>
          <w:b w:val="0"/>
          <w:bCs w:val="0"/>
          <w:caps/>
          <w:sz w:val="28"/>
          <w:szCs w:val="28"/>
        </w:rPr>
      </w:pPr>
      <w:r w:rsidRPr="00147B0B">
        <w:rPr>
          <w:rFonts w:ascii="Times New Roman" w:hAnsi="Times New Roman" w:cs="Times New Roman"/>
          <w:b w:val="0"/>
          <w:bCs w:val="0"/>
          <w:caps/>
          <w:sz w:val="28"/>
          <w:szCs w:val="28"/>
        </w:rPr>
        <w:t>2 пРОЦЕДУРЫ БАНКРОТСТВА ПРИМЕНЯЕМЫЕ В ЗАО</w:t>
      </w:r>
      <w:r w:rsidR="00F4754C" w:rsidRPr="00147B0B">
        <w:rPr>
          <w:rFonts w:ascii="Times New Roman" w:hAnsi="Times New Roman" w:cs="Times New Roman"/>
          <w:b w:val="0"/>
          <w:bCs w:val="0"/>
          <w:caps/>
          <w:sz w:val="28"/>
          <w:szCs w:val="28"/>
        </w:rPr>
        <w:t xml:space="preserve"> </w:t>
      </w:r>
      <w:r w:rsidRPr="00147B0B">
        <w:rPr>
          <w:rFonts w:ascii="Times New Roman" w:hAnsi="Times New Roman" w:cs="Times New Roman"/>
          <w:b w:val="0"/>
          <w:bCs w:val="0"/>
          <w:sz w:val="28"/>
          <w:szCs w:val="28"/>
        </w:rPr>
        <w:t>«Инко-АМЛ»</w:t>
      </w:r>
      <w:r w:rsidRPr="00147B0B">
        <w:rPr>
          <w:rFonts w:ascii="Times New Roman" w:hAnsi="Times New Roman" w:cs="Times New Roman"/>
          <w:b w:val="0"/>
          <w:bCs w:val="0"/>
          <w:caps/>
          <w:sz w:val="28"/>
          <w:szCs w:val="28"/>
        </w:rPr>
        <w:t xml:space="preserve"> </w:t>
      </w:r>
    </w:p>
    <w:p w:rsidR="00E428E4" w:rsidRPr="00147B0B" w:rsidRDefault="00E428E4" w:rsidP="00E428E4">
      <w:pPr>
        <w:pStyle w:val="2"/>
        <w:spacing w:before="0" w:beforeAutospacing="0" w:after="0" w:afterAutospacing="0" w:line="360" w:lineRule="auto"/>
        <w:rPr>
          <w:rFonts w:ascii="Times New Roman" w:hAnsi="Times New Roman" w:cs="Times New Roman"/>
          <w:b w:val="0"/>
          <w:bCs w:val="0"/>
          <w:caps/>
          <w:sz w:val="28"/>
          <w:szCs w:val="28"/>
        </w:rPr>
      </w:pPr>
      <w:r w:rsidRPr="00147B0B">
        <w:rPr>
          <w:rFonts w:ascii="Times New Roman" w:hAnsi="Times New Roman" w:cs="Times New Roman"/>
          <w:b w:val="0"/>
          <w:bCs w:val="0"/>
          <w:caps/>
          <w:sz w:val="28"/>
          <w:szCs w:val="28"/>
        </w:rPr>
        <w:t>2.1 НАБЛЮДЕНИЕ</w:t>
      </w:r>
    </w:p>
    <w:p w:rsidR="00E428E4" w:rsidRPr="00147B0B" w:rsidRDefault="00E428E4" w:rsidP="00E428E4">
      <w:pPr>
        <w:pStyle w:val="2"/>
        <w:spacing w:before="0" w:beforeAutospacing="0" w:after="0" w:afterAutospacing="0" w:line="360" w:lineRule="auto"/>
        <w:rPr>
          <w:rFonts w:ascii="Times New Roman" w:hAnsi="Times New Roman" w:cs="Times New Roman"/>
          <w:b w:val="0"/>
          <w:bCs w:val="0"/>
          <w:sz w:val="28"/>
          <w:szCs w:val="28"/>
        </w:rPr>
      </w:pPr>
      <w:r w:rsidRPr="00147B0B">
        <w:rPr>
          <w:rFonts w:ascii="Times New Roman" w:hAnsi="Times New Roman" w:cs="Times New Roman"/>
          <w:b w:val="0"/>
          <w:bCs w:val="0"/>
          <w:sz w:val="28"/>
          <w:szCs w:val="28"/>
        </w:rPr>
        <w:t>2.2 ФИНАНСОВОЕ ОЗДОРОВЛЕНИЕ</w:t>
      </w:r>
    </w:p>
    <w:p w:rsidR="00E428E4" w:rsidRPr="00147B0B" w:rsidRDefault="00E428E4" w:rsidP="00E428E4">
      <w:pPr>
        <w:pStyle w:val="2"/>
        <w:spacing w:before="0" w:beforeAutospacing="0" w:after="0" w:afterAutospacing="0" w:line="360" w:lineRule="auto"/>
        <w:rPr>
          <w:rFonts w:ascii="Times New Roman" w:hAnsi="Times New Roman" w:cs="Times New Roman"/>
          <w:b w:val="0"/>
          <w:bCs w:val="0"/>
          <w:sz w:val="28"/>
          <w:szCs w:val="28"/>
        </w:rPr>
      </w:pPr>
      <w:r w:rsidRPr="00147B0B">
        <w:rPr>
          <w:rFonts w:ascii="Times New Roman" w:hAnsi="Times New Roman" w:cs="Times New Roman"/>
          <w:b w:val="0"/>
          <w:bCs w:val="0"/>
          <w:sz w:val="28"/>
          <w:szCs w:val="28"/>
        </w:rPr>
        <w:t>2.3 КОНКУРСНОЕ</w:t>
      </w:r>
      <w:r w:rsidR="00DD1654" w:rsidRPr="00147B0B">
        <w:rPr>
          <w:rFonts w:ascii="Times New Roman" w:hAnsi="Times New Roman" w:cs="Times New Roman"/>
          <w:b w:val="0"/>
          <w:bCs w:val="0"/>
          <w:sz w:val="28"/>
          <w:szCs w:val="28"/>
        </w:rPr>
        <w:t xml:space="preserve"> </w:t>
      </w:r>
      <w:r w:rsidRPr="00147B0B">
        <w:rPr>
          <w:rFonts w:ascii="Times New Roman" w:hAnsi="Times New Roman" w:cs="Times New Roman"/>
          <w:b w:val="0"/>
          <w:bCs w:val="0"/>
          <w:sz w:val="28"/>
          <w:szCs w:val="28"/>
        </w:rPr>
        <w:t>ПРОИЗВОДСТВО</w:t>
      </w:r>
    </w:p>
    <w:p w:rsidR="00E428E4" w:rsidRPr="00147B0B" w:rsidRDefault="00E428E4" w:rsidP="00E428E4">
      <w:pPr>
        <w:pStyle w:val="2"/>
        <w:spacing w:before="0" w:beforeAutospacing="0" w:after="0" w:afterAutospacing="0" w:line="360" w:lineRule="auto"/>
        <w:rPr>
          <w:rFonts w:ascii="Times New Roman" w:hAnsi="Times New Roman" w:cs="Times New Roman"/>
          <w:b w:val="0"/>
          <w:bCs w:val="0"/>
          <w:sz w:val="28"/>
          <w:szCs w:val="28"/>
        </w:rPr>
      </w:pPr>
      <w:r w:rsidRPr="00147B0B">
        <w:rPr>
          <w:rFonts w:ascii="Times New Roman" w:hAnsi="Times New Roman" w:cs="Times New Roman"/>
          <w:b w:val="0"/>
          <w:bCs w:val="0"/>
          <w:sz w:val="28"/>
          <w:szCs w:val="28"/>
        </w:rPr>
        <w:t>2.4 МИРОВОЕ СОГЛАШЕНИЕ</w:t>
      </w:r>
    </w:p>
    <w:p w:rsidR="00E428E4" w:rsidRPr="00147B0B" w:rsidRDefault="00E428E4" w:rsidP="00E428E4">
      <w:pPr>
        <w:pStyle w:val="2"/>
        <w:spacing w:before="0" w:beforeAutospacing="0" w:after="0" w:afterAutospacing="0" w:line="360" w:lineRule="auto"/>
        <w:rPr>
          <w:rFonts w:ascii="Times New Roman" w:hAnsi="Times New Roman" w:cs="Times New Roman"/>
          <w:b w:val="0"/>
          <w:bCs w:val="0"/>
          <w:sz w:val="28"/>
          <w:szCs w:val="28"/>
        </w:rPr>
      </w:pPr>
      <w:r w:rsidRPr="00147B0B">
        <w:rPr>
          <w:rFonts w:ascii="Times New Roman" w:hAnsi="Times New Roman" w:cs="Times New Roman"/>
          <w:b w:val="0"/>
          <w:bCs w:val="0"/>
          <w:sz w:val="28"/>
          <w:szCs w:val="28"/>
        </w:rPr>
        <w:t>3 ПОКАЗАТЕЛИ НЕПЛАТЕЖЕСПОСОБНОСТИ ПРЕДПРИЯТИЯ</w:t>
      </w:r>
    </w:p>
    <w:p w:rsidR="00E428E4" w:rsidRPr="00147B0B" w:rsidRDefault="00E428E4" w:rsidP="00E428E4">
      <w:pPr>
        <w:pStyle w:val="2"/>
        <w:spacing w:before="0" w:beforeAutospacing="0" w:after="0" w:afterAutospacing="0" w:line="360" w:lineRule="auto"/>
        <w:rPr>
          <w:rFonts w:ascii="Times New Roman" w:hAnsi="Times New Roman" w:cs="Times New Roman"/>
          <w:b w:val="0"/>
          <w:bCs w:val="0"/>
          <w:caps/>
          <w:sz w:val="28"/>
          <w:szCs w:val="28"/>
        </w:rPr>
      </w:pPr>
      <w:r w:rsidRPr="00147B0B">
        <w:rPr>
          <w:rFonts w:ascii="Times New Roman" w:hAnsi="Times New Roman" w:cs="Times New Roman"/>
          <w:b w:val="0"/>
          <w:bCs w:val="0"/>
          <w:caps/>
          <w:sz w:val="28"/>
          <w:szCs w:val="28"/>
        </w:rPr>
        <w:t>Заключение</w:t>
      </w:r>
    </w:p>
    <w:p w:rsidR="00E428E4" w:rsidRPr="00147B0B" w:rsidRDefault="00E428E4" w:rsidP="00E428E4">
      <w:pPr>
        <w:spacing w:after="0" w:line="360" w:lineRule="auto"/>
        <w:rPr>
          <w:rFonts w:ascii="Times New Roman" w:hAnsi="Times New Roman" w:cs="Times New Roman"/>
          <w:caps/>
          <w:sz w:val="28"/>
          <w:szCs w:val="28"/>
        </w:rPr>
      </w:pPr>
      <w:r w:rsidRPr="00147B0B">
        <w:rPr>
          <w:rFonts w:ascii="Times New Roman" w:hAnsi="Times New Roman" w:cs="Times New Roman"/>
          <w:caps/>
          <w:sz w:val="28"/>
          <w:szCs w:val="28"/>
        </w:rPr>
        <w:t>СПИСОК</w:t>
      </w:r>
      <w:r w:rsidR="00DD1654" w:rsidRPr="00147B0B">
        <w:rPr>
          <w:rFonts w:ascii="Times New Roman" w:hAnsi="Times New Roman" w:cs="Times New Roman"/>
          <w:caps/>
          <w:sz w:val="28"/>
          <w:szCs w:val="28"/>
        </w:rPr>
        <w:t xml:space="preserve"> </w:t>
      </w:r>
      <w:r w:rsidRPr="00147B0B">
        <w:rPr>
          <w:rFonts w:ascii="Times New Roman" w:hAnsi="Times New Roman" w:cs="Times New Roman"/>
          <w:caps/>
          <w:sz w:val="28"/>
          <w:szCs w:val="28"/>
        </w:rPr>
        <w:t>ИСПОЛЬЗОВАННЫХ</w:t>
      </w:r>
      <w:r w:rsidR="00DD1654" w:rsidRPr="00147B0B">
        <w:rPr>
          <w:rFonts w:ascii="Times New Roman" w:hAnsi="Times New Roman" w:cs="Times New Roman"/>
          <w:caps/>
          <w:sz w:val="28"/>
          <w:szCs w:val="28"/>
        </w:rPr>
        <w:t xml:space="preserve"> </w:t>
      </w:r>
      <w:r w:rsidRPr="00147B0B">
        <w:rPr>
          <w:rFonts w:ascii="Times New Roman" w:hAnsi="Times New Roman" w:cs="Times New Roman"/>
          <w:caps/>
          <w:sz w:val="28"/>
          <w:szCs w:val="28"/>
        </w:rPr>
        <w:t>ИСТОЧНИКОВ</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p>
    <w:p w:rsidR="00E428E4" w:rsidRPr="00147B0B" w:rsidRDefault="00E428E4" w:rsidP="00E428E4">
      <w:pPr>
        <w:spacing w:after="0" w:line="360" w:lineRule="auto"/>
        <w:ind w:firstLine="709"/>
        <w:jc w:val="center"/>
        <w:rPr>
          <w:rFonts w:ascii="Times New Roman" w:hAnsi="Times New Roman" w:cs="Times New Roman"/>
          <w:b/>
          <w:bCs/>
          <w:sz w:val="28"/>
          <w:szCs w:val="28"/>
          <w:lang w:eastAsia="ru-RU"/>
        </w:rPr>
      </w:pPr>
      <w:r w:rsidRPr="00147B0B">
        <w:rPr>
          <w:rFonts w:ascii="Times New Roman" w:hAnsi="Times New Roman" w:cs="Times New Roman"/>
          <w:sz w:val="28"/>
          <w:szCs w:val="28"/>
          <w:lang w:eastAsia="ru-RU"/>
        </w:rPr>
        <w:br w:type="page"/>
      </w:r>
      <w:r w:rsidRPr="00147B0B">
        <w:rPr>
          <w:rFonts w:ascii="Times New Roman" w:hAnsi="Times New Roman" w:cs="Times New Roman"/>
          <w:b/>
          <w:bCs/>
          <w:sz w:val="28"/>
          <w:szCs w:val="28"/>
          <w:lang w:eastAsia="ru-RU"/>
        </w:rPr>
        <w:t>ВВЕДЕНИЕ</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Финансовый</w:t>
      </w:r>
      <w:r w:rsidR="00DD1654" w:rsidRPr="00147B0B">
        <w:rPr>
          <w:rFonts w:ascii="Times New Roman" w:hAnsi="Times New Roman" w:cs="Times New Roman"/>
          <w:color w:val="0000FF"/>
          <w:sz w:val="28"/>
          <w:szCs w:val="28"/>
          <w:lang w:eastAsia="ru-RU"/>
        </w:rPr>
        <w:t xml:space="preserve"> </w:t>
      </w:r>
      <w:r w:rsidRPr="00147B0B">
        <w:rPr>
          <w:rFonts w:ascii="Times New Roman" w:hAnsi="Times New Roman" w:cs="Times New Roman"/>
          <w:sz w:val="28"/>
          <w:szCs w:val="28"/>
          <w:lang w:eastAsia="ru-RU"/>
        </w:rPr>
        <w:t>кризис</w:t>
      </w:r>
      <w:r w:rsidR="00DD1654" w:rsidRPr="00147B0B">
        <w:rPr>
          <w:rFonts w:ascii="Times New Roman" w:hAnsi="Times New Roman" w:cs="Times New Roman"/>
          <w:sz w:val="28"/>
          <w:szCs w:val="28"/>
          <w:lang w:eastAsia="ru-RU"/>
        </w:rPr>
        <w:t xml:space="preserve"> </w:t>
      </w:r>
      <w:r w:rsidRPr="00147B0B">
        <w:rPr>
          <w:rFonts w:ascii="Times New Roman" w:hAnsi="Times New Roman" w:cs="Times New Roman"/>
          <w:sz w:val="28"/>
          <w:szCs w:val="28"/>
          <w:lang w:eastAsia="ru-RU"/>
        </w:rPr>
        <w:t>представляет собой нарушение финансового обеспечения функционирования и развития организации, которое сопровождается неспособностью удовлетворять требования кредиторов в полном объеме и в срок, установленный законом и договором сторон. Последним этапом финансового кризиса организации является банкротство. Организация считается банкротом после признания факта ее несостоятельности арбитражным судом, а также, если она официально объявляет о своем банкротстве и ликвидации, которая осуществляется в процессе конкурсного производства. Становление института банкротства в РФ не ставит цель ликвидации организации при наличии признаков банкротства. Если имеются возможности оздоровить (восстановить) деятельность организации и предотвратить ликвидацию, предусматриваются специальные реорганизационные процедуры, в том числе назначение арбитражным судом внешнего управляющего имуществом должника. В процессе производства по делу может быть достигнуто мировое соглашение сторон. Допускаются и внесудебные процедуры, в ходе которых должник урегулирует свои отношения с кредиторами таким образом, что организация продолжает свою деятельность или же происходит ее добровольная ликвидация под контролем кредиторов. Бухгалтерский учет в организациях, признанных несостоятельными (банкротами), имеет ряд специфических особенностей, вызванных чрезвычайностью ситуации.</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Организация не может утверждать, что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Об этом организация обязана объявить в учетной политике, формируемой на предстоящий финансовый год. В пояснительной записке к годовому отчету за истекший хозяйственный год должны быть отражены:</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w:t>
      </w:r>
      <w:r w:rsidR="00DD1654" w:rsidRPr="00147B0B">
        <w:rPr>
          <w:rFonts w:ascii="Times New Roman" w:hAnsi="Times New Roman" w:cs="Times New Roman"/>
          <w:sz w:val="28"/>
          <w:szCs w:val="28"/>
          <w:lang w:eastAsia="ru-RU"/>
        </w:rPr>
        <w:t xml:space="preserve"> </w:t>
      </w:r>
      <w:r w:rsidRPr="00147B0B">
        <w:rPr>
          <w:rFonts w:ascii="Times New Roman" w:hAnsi="Times New Roman" w:cs="Times New Roman"/>
          <w:sz w:val="28"/>
          <w:szCs w:val="28"/>
          <w:lang w:eastAsia="ru-RU"/>
        </w:rPr>
        <w:t>описание прекращаемой деятельности – дата признания деятельности прекращаемой, дата или период ожидаемого завершения прекращения деятельности (если определимы);</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w:t>
      </w:r>
      <w:r w:rsidR="00DD1654" w:rsidRPr="00147B0B">
        <w:rPr>
          <w:rFonts w:ascii="Times New Roman" w:hAnsi="Times New Roman" w:cs="Times New Roman"/>
          <w:sz w:val="28"/>
          <w:szCs w:val="28"/>
          <w:lang w:eastAsia="ru-RU"/>
        </w:rPr>
        <w:t xml:space="preserve"> </w:t>
      </w:r>
      <w:r w:rsidRPr="00147B0B">
        <w:rPr>
          <w:rFonts w:ascii="Times New Roman" w:hAnsi="Times New Roman" w:cs="Times New Roman"/>
          <w:sz w:val="28"/>
          <w:szCs w:val="28"/>
          <w:lang w:eastAsia="ru-RU"/>
        </w:rPr>
        <w:t>стоимость активов и обязательств, предполагаемых к выбытию или погашению;</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w:t>
      </w:r>
      <w:r w:rsidR="00DD1654" w:rsidRPr="00147B0B">
        <w:rPr>
          <w:rFonts w:ascii="Times New Roman" w:hAnsi="Times New Roman" w:cs="Times New Roman"/>
          <w:sz w:val="28"/>
          <w:szCs w:val="28"/>
          <w:lang w:eastAsia="ru-RU"/>
        </w:rPr>
        <w:t xml:space="preserve"> </w:t>
      </w:r>
      <w:r w:rsidRPr="00147B0B">
        <w:rPr>
          <w:rFonts w:ascii="Times New Roman" w:hAnsi="Times New Roman" w:cs="Times New Roman"/>
          <w:sz w:val="28"/>
          <w:szCs w:val="28"/>
          <w:lang w:eastAsia="ru-RU"/>
        </w:rPr>
        <w:t>суммы доходов, расходов, прибылей (убытков) до налогообложения, начисленный налог на прибыль, относящиеся к прекращаемой деятельности;</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w:t>
      </w:r>
      <w:r w:rsidR="00DD1654" w:rsidRPr="00147B0B">
        <w:rPr>
          <w:rFonts w:ascii="Times New Roman" w:hAnsi="Times New Roman" w:cs="Times New Roman"/>
          <w:sz w:val="28"/>
          <w:szCs w:val="28"/>
          <w:lang w:eastAsia="ru-RU"/>
        </w:rPr>
        <w:t xml:space="preserve"> </w:t>
      </w:r>
      <w:r w:rsidRPr="00147B0B">
        <w:rPr>
          <w:rFonts w:ascii="Times New Roman" w:hAnsi="Times New Roman" w:cs="Times New Roman"/>
          <w:sz w:val="28"/>
          <w:szCs w:val="28"/>
          <w:lang w:eastAsia="ru-RU"/>
        </w:rPr>
        <w:t>движение денежных средств (по инвестиционной, текущей и финансовой деятельности), относящееся к прекращаемой деятельности.</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На заключительных стадиях банкротства во многом теряет свое первоначальное значение принцип временной определенности фактов хозяйственной деятельности. Он означает, что факты хозяйственной деятельности должны относиться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Когда наступает время банкротства, решающим является время поступления или выплаты денежных средств и погашения соответствующих долговых обязательств. Доходы и расходы признаются и отражаются в бухгалтерском учете на основе денежных потоков, а не фактов совершения сделки. Сделок на заключительной стадии банкротства обычно не бывает.</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Требование осмотрительности (осторожности) в бухгалтерском учете обычно означает большую готовность к признанию расходов и обязательств, чем возможных доходов и активов. Одно из условий реализации данного принципа на практике – отражение в бухгалтерском учете прибыли только после совершения хозяйственных операций, а убытка – с момента возникновения предположения о возможности его появления. Полная реализация этого принципа организацией в состоянии банкротства может привести к искусственному увеличению величины убытков, а следовательно, к уменьшению возмещения обязательств перед кредиторами. Для таких организаций практически не реализуема возможность создания специальных резервов, в том числе по сомнительным долгам. Соблюдение принципа осмотрительности важно на стадии предупреждения банкротства (отказ от сомнительных сделок, попыток умышленного банкротства организации и т.п.).</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В условиях банкротства меняются и требования к информации, формируемой в бухгалтерском учете, к ее составу и методам получения. Считается, что информация, формируемая в бухгалтерском учете, должна быть надежной и сравнимой. Особенности требований, определяющих полезность информации, формируемой в бухгалтерском учете для внутренних пользователей, устанавливает руководство организации. Для заинтересованных внешних пользователей, к которым в условиях банкротства принадлежат в основном кредиторы, учетно-отчетная информация полезна, если ее наличие или отсутствие оказывает (или способно оказать) влияние на принимаемое решение, помогая оценить прошлые, настоящие или будущие события, подтверждая или изменяя ранее сделанные оценки. При этом важны содержание и существенность информации. Существенной с позиции кредиторов признается информация, отсутствие или неточность которой может повлиять на решения заинтересованных пользователей. Данные учета и отчетности должны быть надежными, то есть объективно отражать факты хозяйственной деятельности, к которым они относятся. Не всегда соблюдается принцип нейтральности учетно-отчетной информации. Собственники и кредиторы организации-банкрота находятся на разных полюсах противостояния, их интересы во многом противоположны, а возможность искажения финансовой отчетности исключить нельзя. Неслучайно при введении по решению суда арбитражного управления заменяют не только руководителя организации, но и главного бухгалтера.</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В условиях банкротства на различных его этапах кроме обычных периодических балансов (иногда и вместо них) бухгалтерия обязана составлять соединительные и разделительные балансы, санируемые и ликвидационные бухгалтерские балансы.</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Соединительные и разделительные балансы составляются при присоединении организации – возможного банкрота – к другой, более сильной в финансовом отношении, или отделении (выделении) возможного банкрота из организации холдингового типа. Обычно в таких случаях принимают во внимание внутренние обороты во взаиморасчетах между соединяющимися или разделяющимися организациями. Реорганизация возможных банкротов обычно осуществляется на этапе мирового соглашения.</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Санируемый баланс составляется тогда, когда организация находится в стадии явного банкротства. В этом случае в балансе отражается не фактическая стоимость имущества, а его стоимость в рыночных ценах на дату составления баланса. Ряд статей обычного баланса при санировании не принимается в расчет (например, доходы будущих периодов, расходы будущих периодов, нераспределенная прибыль прошлых лет), другие подвергаются значительной уценке (например, счета запасов).</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Ликвидационный баланс характеризует состояние имущества и обязательств организации на дату ее ликвидации. Как и санируемый баланс, он отличается от периодических балансов оценкой статей – как правило, более низкой, чем первоначальная стоимость. Ликвидационный баланс описывает состояние имущества ликвидируемой организации на дату прекращения ее деятельности и состояние расчетов после окончания ликвидационного периода, в течение которого она обязана взыскать дебиторскую задолженность и погасить свои обязательства перед кредиторами.</w:t>
      </w:r>
    </w:p>
    <w:p w:rsidR="00E428E4" w:rsidRPr="00147B0B" w:rsidRDefault="00E428E4" w:rsidP="00E428E4">
      <w:pPr>
        <w:spacing w:after="0" w:line="360" w:lineRule="auto"/>
        <w:ind w:firstLine="709"/>
        <w:jc w:val="both"/>
        <w:rPr>
          <w:rFonts w:ascii="Times New Roman" w:hAnsi="Times New Roman" w:cs="Times New Roman"/>
          <w:sz w:val="28"/>
          <w:szCs w:val="28"/>
          <w:lang w:eastAsia="ru-RU"/>
        </w:rPr>
      </w:pPr>
      <w:r w:rsidRPr="00147B0B">
        <w:rPr>
          <w:rFonts w:ascii="Times New Roman" w:hAnsi="Times New Roman" w:cs="Times New Roman"/>
          <w:sz w:val="28"/>
          <w:szCs w:val="28"/>
          <w:lang w:eastAsia="ru-RU"/>
        </w:rPr>
        <w:t>Суть ликвидации состоит в том, что ликвидационный процесс, согласно п.</w:t>
      </w:r>
      <w:r w:rsidR="00DD1654" w:rsidRPr="00147B0B">
        <w:rPr>
          <w:rFonts w:ascii="Times New Roman" w:hAnsi="Times New Roman" w:cs="Times New Roman"/>
          <w:sz w:val="28"/>
          <w:szCs w:val="28"/>
          <w:lang w:eastAsia="ru-RU"/>
        </w:rPr>
        <w:t xml:space="preserve"> </w:t>
      </w:r>
      <w:r w:rsidRPr="00147B0B">
        <w:rPr>
          <w:rFonts w:ascii="Times New Roman" w:hAnsi="Times New Roman" w:cs="Times New Roman"/>
          <w:sz w:val="28"/>
          <w:szCs w:val="28"/>
          <w:lang w:eastAsia="ru-RU"/>
        </w:rPr>
        <w:t>8 ст.</w:t>
      </w:r>
      <w:r w:rsidR="00DD1654" w:rsidRPr="00147B0B">
        <w:rPr>
          <w:rFonts w:ascii="Times New Roman" w:hAnsi="Times New Roman" w:cs="Times New Roman"/>
          <w:sz w:val="28"/>
          <w:szCs w:val="28"/>
          <w:lang w:eastAsia="ru-RU"/>
        </w:rPr>
        <w:t xml:space="preserve"> </w:t>
      </w:r>
      <w:r w:rsidRPr="00147B0B">
        <w:rPr>
          <w:rFonts w:ascii="Times New Roman" w:hAnsi="Times New Roman" w:cs="Times New Roman"/>
          <w:sz w:val="28"/>
          <w:szCs w:val="28"/>
          <w:lang w:eastAsia="ru-RU"/>
        </w:rPr>
        <w:t>63 Гражданского кодекса РФ, представляет собой одновременно закрытие всех статей актива и пассива баланса через взаимосвязанное исключение методом двойной записи по тем счетам бухгалтерского учета, которые затрагивают статьи ликвидационного баланса. Таким образом, составление ликвидационного баланса является завершающим этапом процесса ликвидации организации.</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 работе использовались данные бухгалтерской отчетности компании. Данное предприятие работает в</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 xml:space="preserve">финансово-инвестиционной сфере. </w:t>
      </w:r>
      <w:r w:rsidRPr="00147B0B">
        <w:rPr>
          <w:rFonts w:ascii="Times New Roman" w:hAnsi="Times New Roman" w:cs="Times New Roman"/>
          <w:sz w:val="28"/>
          <w:szCs w:val="28"/>
          <w:lang w:eastAsia="ru-RU"/>
        </w:rPr>
        <w:t xml:space="preserve">Актуальность данной курсовой работы заключается в том, чтобы </w:t>
      </w:r>
      <w:r w:rsidRPr="00147B0B">
        <w:rPr>
          <w:rFonts w:ascii="Times New Roman" w:hAnsi="Times New Roman" w:cs="Times New Roman"/>
          <w:sz w:val="28"/>
          <w:szCs w:val="28"/>
        </w:rPr>
        <w:t>проанализировать финансовое состояние предприятия.</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Цель данной курсовой работы:</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провести учет и анализ на предприятии;</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рассмотреть</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предпосылки возникновения неплатежеспособности;</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 рассмотреть</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институт банкротства как особенный метод ликвидации юридических лиц.</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spacing w:after="0" w:line="360" w:lineRule="auto"/>
        <w:ind w:firstLine="709"/>
        <w:jc w:val="center"/>
        <w:rPr>
          <w:rFonts w:ascii="Times New Roman" w:hAnsi="Times New Roman" w:cs="Times New Roman"/>
          <w:b/>
          <w:bCs/>
          <w:sz w:val="28"/>
          <w:szCs w:val="28"/>
        </w:rPr>
      </w:pPr>
      <w:r w:rsidRPr="00147B0B">
        <w:rPr>
          <w:rFonts w:ascii="Times New Roman" w:hAnsi="Times New Roman" w:cs="Times New Roman"/>
          <w:sz w:val="28"/>
          <w:szCs w:val="28"/>
        </w:rPr>
        <w:br w:type="page"/>
      </w:r>
      <w:r w:rsidRPr="00147B0B">
        <w:rPr>
          <w:rFonts w:ascii="Times New Roman" w:hAnsi="Times New Roman" w:cs="Times New Roman"/>
          <w:b/>
          <w:bCs/>
          <w:sz w:val="28"/>
          <w:szCs w:val="28"/>
        </w:rPr>
        <w:t>1 ПРОЦЕДУРЫ БАНКРОТСТВА</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Термин «Процедуры банкротства юридических лиц »</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употребляется для описания особенного правового режима, установленного Законом, применяемого в отношении лица, имеющего признаки банкротства. Закон «о несостоятельности и банкротстве» описывает в ст.27, Что при рассмотрении дела о банкротстве должника - юридического лица используются следующие процедуры банкротства:</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Наблюдение - процедура банкротства, применяемая к должнику в целях обеспечения сохранности имущества должника, проведения анализа финансового</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состояния должника, составления реестра требований кредиторов и проведения первого собрания кредиторов;</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Финансовое оздоровление - процедура банкротства, применяемая к должнику в целях восстановления его платежеспособности и погашения задолженности в согласовании с графиком погашения задолженности;</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Внешнее управление - процедура банкротства, применяемая к должнику в целях восстановления его платежеспособности;</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Конкурсное</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производство - процедура банкротства, применяемая к должнику, признанному банкротом, в целях соразмерного удовлетворения требований кредиторов;</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Мировое соглашение - процедура банкротства, применяемая на любой стадии рассмотрения дела</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в целях прекращения производства по делу о банкротстве методом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соглашения между должником и кредиторами.</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563014" w:rsidRPr="00147B0B" w:rsidRDefault="00E428E4" w:rsidP="00563014">
      <w:pPr>
        <w:spacing w:after="0" w:line="360" w:lineRule="auto"/>
        <w:ind w:firstLine="709"/>
        <w:jc w:val="center"/>
        <w:rPr>
          <w:rFonts w:ascii="Times New Roman" w:hAnsi="Times New Roman" w:cs="Times New Roman"/>
          <w:sz w:val="28"/>
          <w:szCs w:val="28"/>
        </w:rPr>
      </w:pPr>
      <w:r w:rsidRPr="00147B0B">
        <w:rPr>
          <w:rFonts w:ascii="Times New Roman" w:hAnsi="Times New Roman" w:cs="Times New Roman"/>
          <w:sz w:val="28"/>
          <w:szCs w:val="28"/>
        </w:rPr>
        <w:br w:type="page"/>
      </w:r>
      <w:r w:rsidRPr="00147B0B">
        <w:rPr>
          <w:rFonts w:ascii="Times New Roman" w:hAnsi="Times New Roman" w:cs="Times New Roman"/>
          <w:b/>
          <w:bCs/>
          <w:sz w:val="28"/>
          <w:szCs w:val="28"/>
        </w:rPr>
        <w:t>2 ПРОЦЕДУРЫ БАНКРОТСТВА ПРИМЕНЯЕМЫЕ</w:t>
      </w:r>
      <w:r w:rsidR="00563014" w:rsidRPr="00563014">
        <w:rPr>
          <w:rFonts w:ascii="Times New Roman" w:hAnsi="Times New Roman" w:cs="Times New Roman"/>
          <w:sz w:val="28"/>
          <w:szCs w:val="28"/>
        </w:rPr>
        <w:t xml:space="preserve"> </w:t>
      </w:r>
      <w:r w:rsidR="00563014" w:rsidRPr="00563014">
        <w:rPr>
          <w:rFonts w:ascii="Times New Roman" w:hAnsi="Times New Roman" w:cs="Times New Roman"/>
          <w:b/>
          <w:bCs/>
          <w:sz w:val="28"/>
          <w:szCs w:val="28"/>
        </w:rPr>
        <w:t>В ЗАО «Инко-АМЛ»</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На основании заявления должника в арбитражный суд, и по решению арбитражного суда</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в ЗАО «Инко-АМЛ» были введены следующие процедуры банкротства:</w:t>
      </w:r>
    </w:p>
    <w:p w:rsidR="00E428E4" w:rsidRPr="00147B0B" w:rsidRDefault="00E428E4" w:rsidP="00E428E4">
      <w:pPr>
        <w:spacing w:after="0" w:line="360" w:lineRule="auto"/>
        <w:ind w:firstLine="709"/>
        <w:jc w:val="center"/>
        <w:rPr>
          <w:rFonts w:ascii="Times New Roman" w:hAnsi="Times New Roman" w:cs="Times New Roman"/>
          <w:b/>
          <w:bCs/>
          <w:sz w:val="28"/>
          <w:szCs w:val="28"/>
        </w:rPr>
      </w:pPr>
    </w:p>
    <w:p w:rsidR="00E428E4" w:rsidRPr="00147B0B" w:rsidRDefault="00E428E4" w:rsidP="00E428E4">
      <w:pPr>
        <w:spacing w:after="0" w:line="360" w:lineRule="auto"/>
        <w:ind w:firstLine="709"/>
        <w:jc w:val="center"/>
        <w:rPr>
          <w:rFonts w:ascii="Times New Roman" w:hAnsi="Times New Roman" w:cs="Times New Roman"/>
          <w:b/>
          <w:bCs/>
          <w:sz w:val="28"/>
          <w:szCs w:val="28"/>
        </w:rPr>
      </w:pPr>
      <w:r w:rsidRPr="00147B0B">
        <w:rPr>
          <w:rFonts w:ascii="Times New Roman" w:hAnsi="Times New Roman" w:cs="Times New Roman"/>
          <w:b/>
          <w:bCs/>
          <w:sz w:val="28"/>
          <w:szCs w:val="28"/>
        </w:rPr>
        <w:t>2.1 НАБЛЮДЕНИЕ</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 целях предупреждения необоснованной подачи заявления о банкротстве и злоупотребления процедурой банкротства со стороны заявителей (конкурсных кредиторов и уполномоченных органов) Закон</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предугадал, что наблюдение может вводиться по результатам рассмотрения арбитражным судом обоснованности требований заявителя в порядке, предусмотренном ст. 48. Если заявление подает должник, то такая проверка не требуется . Порядок рассмотрения обоснованности требований заявителя к должнику предусмотрен ст. 48 Закона. Плодами рассмотрения указанных требований могут быть отказ от введения наблюдения и оставление заявления без рассмотрения или прекращение производства по делу о банкротстве. Если арбитражный суд признает обоснованными требования к должнику, что значит соответствие их Закону и иным актам законодательства, то на основании ст. 49 Он выносит определение о внедрении наблюдения .По Закону «о Банкротстве » процедура наблюдения вводилась с момента возбуждения арбитражным судом дела о банкротстве должника и длилась в течение всей стадии подготовки дела к разбирательству в арбитражном суде в согласовании с АПК РФ. Судья арбитражного суда не позже трех дней со дня поступления заявления выносил определение о принятии заявления о признании должника нулем к производству. Вынесение определения являлось начальным моментом, с которого вводилось наблюдение. Если арбитражный суд в трехдневный срок не мог найти кандидатуру и назначить временного управляющего сразу с принятием заявления о признании должника нулем, то он обязан был сделать это в течение 10 дней. Определение о принятии заявления к производству могло быть вынесено и ранее трехдневного срока. Сокращенный срок, установленный для вынесения такового определения, обусловливался тем, что временный управляющий должен незамедлительно приступить к реализации мер по обеспечению требований кредиторов. В Законе порядок введения наблюдения находится в зависимости от лица, подавшего заявление о банкротстве. Он сохраняется при возбуждении дела о банкротстве на основании заявления должника, т.е.</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даты</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принятия арбитражным судом заявления должника к производству. Но согласно п. 2 ст. 42 Закона определение о принятии заявления о признании должника банкротом выносится не позже чем через пять дней с даты поступления заявления в арбитражный суд. Закон также предугадывает, что наблюдение вводится во всех вариантах, если</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не предусмотрена другая процедура. Статьей 204 Закона предусмотрен план погашения долгов гражданином, который может быть утвержден арбитражным судом.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При его выполнении дело о банкротстве прекращается. Не применяется наблюдение при банкротстве ликвидируемого должника (п. 1</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ст. 225), Отсутствующего должника (п. 1 ст. 228), Кредитной организации (п. 1 ст. 182).Поскольку в заявлении должника не указываются требования к кандидатуре временного управляющего (п. 2</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ст. 37), в отличии от заявления кредитора, содержащего наименование, адрес СРО и требования к арбитражному управляющему, арбитражный трибунал сам описывает СРО. Назначение временного управляющего делается в порядке, предусмотренном ст. 45</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Закона. Законом существенно продлен срок наблюдения - с трех (как было предусмотрено в Законе о банкротстве 1998 г.) До семи месяцев. Как и до этого, его завершение связывается со сроком рассмотрения дела о банкротстве. Этот срок указывается в определении арбитражного суда о внедрении наблюдения. Он может быть и короче в зависимости от характера дела, но не может превосходить семи месяцев. Процедура наблюдения завершается рассмотрением арбитражным судом дела о банкротстве и принятием решения (определения)</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ст. 52, 53 «О применении к должнику одной из следующих процедур банкротства: внешнего управления, конкурсного производства, мирового соглашения, или прекращении производства по делу о банкротстве по основаниям», предусмотренным ст. 57 Закона. Решение арбитражного суда обязано быть вынесено на основании решения первого собрания кредиторов. Чтоб избежать неразрешимой ситуации при отсутствии решения первого собрания кредиторов, проведенного в установленные сроки, арбитражному суду предоставлено право отложить рассмотрение дела в пределах семи месяцев, отведенных на наблюдение, установить срок проведения первого собрания кредиторов, обязать кредиторов принять решение. Если на проведение собрания кредиторов не осталось времени в пределах семи месяцев, отведенных на наблюдение, арбитражному суду предоставлено право вынести определение о внедрении финансового оздоровления при условии предоставления указанных в п. 2 ст. 75 Гарантий. Если такие гарантии не предоставлены, то выносится определение о внедрении внешнего управления при условии, что трибунал установит возможность восстановления платежеспособности должника. При отсутствии таковой способности принимается решение о признании должника банкротом и открытии конкурсного производства. Таким образом, предоставляя арбитражному суду право без помощи других принять решение о внедрении процедур банкротства, законодательство не дает способности кредиторам нерадиво относиться к своим обязанностям, пресекает возможность злоупотребления процедурой банкротства и доводит функцию наблюдения до логического завершения.</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spacing w:after="0" w:line="360" w:lineRule="auto"/>
        <w:ind w:firstLine="709"/>
        <w:jc w:val="center"/>
        <w:rPr>
          <w:rFonts w:ascii="Times New Roman" w:hAnsi="Times New Roman" w:cs="Times New Roman"/>
          <w:b/>
          <w:bCs/>
          <w:sz w:val="28"/>
          <w:szCs w:val="28"/>
        </w:rPr>
      </w:pPr>
      <w:r w:rsidRPr="00147B0B">
        <w:rPr>
          <w:rFonts w:ascii="Times New Roman" w:hAnsi="Times New Roman" w:cs="Times New Roman"/>
          <w:b/>
          <w:bCs/>
          <w:sz w:val="28"/>
          <w:szCs w:val="28"/>
        </w:rPr>
        <w:br w:type="page"/>
        <w:t>2.2</w:t>
      </w:r>
      <w:r w:rsidR="00DD1654" w:rsidRPr="00147B0B">
        <w:rPr>
          <w:rFonts w:ascii="Times New Roman" w:hAnsi="Times New Roman" w:cs="Times New Roman"/>
          <w:b/>
          <w:bCs/>
          <w:sz w:val="28"/>
          <w:szCs w:val="28"/>
        </w:rPr>
        <w:t xml:space="preserve"> </w:t>
      </w:r>
      <w:r w:rsidRPr="00147B0B">
        <w:rPr>
          <w:rFonts w:ascii="Times New Roman" w:hAnsi="Times New Roman" w:cs="Times New Roman"/>
          <w:b/>
          <w:bCs/>
          <w:sz w:val="28"/>
          <w:szCs w:val="28"/>
        </w:rPr>
        <w:t>ФИНАНСОВОЕ ОЗДОРОВЛЕНИЕ</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Наряду с внешним управлением является процедурой банкротства, целью которой, в различие от конкурсного производства, является сохранение должника как самостоятельного хозяйствующего субъекта. Она применяется к должнику в целях восстановления его платежеспособности. При этом задолженность должника перед кредиторами обязана погашаться в согласовании с графиком погашения задолженности. Закон о банкротстве 1992</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года определял процедуры, обеспечивающие поддержание деятельности и оздоровление компании-должника с целью предотвращения его ликвидации, как реорганизационные. К ним относились внешнее управление имуществом должника и санация. Основное различие финансового</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оздоровления от другой процедуры, направленной на восстановление платежеспособности должника, - внешнего управления - заключается в том, что в ходе финансового оздоровления органы управления должника, в т.ч.</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его управляющий, продолжают делать свои функции, правда с отдельными ограничениями и под контролем административного управляющего (п.1 ст. 82 и п. 1 ст. 94 Закона). Но даже такие ограничения разрешают учредителям (участникам) должника либо собственнику его имущества контролировать деятельность должника и защищать свои интересы в ходе проведения финансового оздоровления. Общим же для названных процедур является то, что они имеют целью восстановление платежеспособности должника и предотвращение признания его банкротом, влекущее открытие конкурсного производства, что в конечном итоге приведет к ликвидации должника как хозяйствующего субъекта. Финансовое оздоровление - новая процедура. Некое сходство можно отыскать у финансового оздоровления с процедурой санации (оздоровления компании-должника), в рамках данной реорганизационной процедуры собственником компании-должника, кредитором (кредиторами) либо другими лицами такому предприятию оказывалась финансовая помощь, и должник продолжал без помощи других осуществлять хозяйственную деятельность. Но имеется и существенное различие финансового</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оздоровления от санации, которая осуществлялась не за счет должника, а за счет лиц, предоставивших финансовую помощь - участников санации. С момента заключения с участниками санации соответствующего соглашения они, а не должник, обязаны были выполнить принятые на себя обязательства перед кредиторами в полном объеме и несли за их выполнение солидарную ответственность . В финансовом оздоровлении акценты смещены - ответственным по обязательствам остается должник, который до этого всего за счет собственного имущества обязан исполнить обязательства . Только в случае неисполнения должником графика погашения задолженности такое выполнение возлагается на лиц, предоставивших обеспечение (ст. 89 Закона).Пункт 1 статьи 26 описывает круг лиц, которые вправе обратиться с ходатайством о внедрении финансового оздоровления. Это может быть сам должник, его учредители (участники), орган, выступающий от имени собственника имущества должника - унитарного компании, а также третьи лица. Согласно п. 1 Ст. 80 Закона финансовое оздоровление вводится арбитражным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судом на основании решения собрания кредиторов. В связи с этим п. 1 комментируемой статьи в качестве общего правила закрепляет, что соответствующее ходатайство подается собранию кредиторов.</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spacing w:after="0" w:line="360" w:lineRule="auto"/>
        <w:ind w:firstLine="709"/>
        <w:jc w:val="center"/>
        <w:rPr>
          <w:rFonts w:ascii="Times New Roman" w:hAnsi="Times New Roman" w:cs="Times New Roman"/>
          <w:b/>
          <w:bCs/>
          <w:sz w:val="28"/>
          <w:szCs w:val="28"/>
        </w:rPr>
      </w:pPr>
      <w:r w:rsidRPr="00147B0B">
        <w:rPr>
          <w:rFonts w:ascii="Times New Roman" w:hAnsi="Times New Roman" w:cs="Times New Roman"/>
          <w:b/>
          <w:bCs/>
          <w:sz w:val="28"/>
          <w:szCs w:val="28"/>
        </w:rPr>
        <w:t>2.3 КОНКУРСНОЕ ПРОИЗВОДСТВО</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Является последним этапом производства по делу о банкротстве должника. Его целью является соразмерное удовлетворение требований кредиторов (ст. 2 Закона), но этот этап может завершиться не только соразмерным удовлетворением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требований кредиторов и ликвидацией юридического лица - должника, но и переходом к процедуре, которая призвана сохранить должника как юридическое лицо, как субъекта предпринимательской деятельности и сразу способствовать удовлетворению</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всех требований кредиторов. Эта процедура</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является одним из предшествующих конкурсному производству этапов производства по делу о банкротстве. По ходу конкурсного производства кредиторы и должник вправе также заключить мировое соглашение согласно ст. 150 Закона, что прекратит создание по делу о банкротстве. Но неисполнение мирового соглашения и, как следствие, его расторжение, возвратит стороны к стадии конкурсного производства. Арбитражный суд</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принимает решение о признании должника банкротом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и об открытии конкурсного производства в следующих вариантах:</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по окончанию наблюдения в соответствии</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 п. 1 ст. 75 Закона;</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по результатам финансового оздоровления, когда суд, и административный управляющий, и кредиторы не видят другого пути удовлетворению требований кредиторов и все названные в Законе признаки банкротства (п. 6 ст. 88 Закона);</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по окончанию внешнего управления, если платежеспособность должника не восстановлена, все требования, включенные в реестр требований кредиторов, не удовлетворены, имеются противоречия, препятствующие заключению мирового соглашения (п. 6, 7</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ст. 119 Закона);</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после расторжения мирового соглашения либо отмены определения об утверждении мирового соглашения, заключенного на стадии конкурсного производства (в порядке, определенном ст. 163, 164 Закона). Во всех этих вариантах нужно, чтоб должник отвечал установленным законом признакам банкротства. Состояние неплатежеспособности у разных субъектов гражданского оборота, на которых распространяются положения Закона, определяется по-разному. Отсутствие в Законе понятий "практической неплатежеспособности" и "абсолютной неплатежеспособности" создает возможность признания несостоятельным должником юридического лица, чьи активы существенно превосходят неудовлетворенные требования кредиторов, но формально это юридическое лицо отвечает требованиям п. 2</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ст. 3</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Закона, в котором установлены признаки банкротства. Согласно п. 1 ст. 65 ГК РФ, признание</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арбитражным судом юридического лица банкротом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влечет его ликвидацию. Конкретно ликвидация юридического лица в процессе конкурсного производства является окончательным результатом последней стадии дела о банкротстве. В сложившейся правовой ситуации, когда формально можно признать несостоятельным должником (банкротом) юридическое лицо, активы которого существенно превосходят размер долговых обязательств (т.к. признаки банкротства юридических лиц, закрепленные Законом, не соединены с этими двумя величинами), решающую роль в развитии событий играет арбитражный суд. По окончанию стадии наблюдения он выносит решение о признании должника банкротом и открытии конкурсного производства , или определение о переходе к одной из процедур мирного урегулирования долговых обязательств. У должника - юридического лица, не считая перехода к внешнему управлению и заключению мирового соглашения, есть еще одна возможность избежать ликвидации в процессе конкурсного производства. Эта возможность установлена ст. 125 Закона и заключается в выполнении обязательств должника его участниками, собственником имущества должника - компании либо третьими лицами. В комментируемой статье оговариваются общие положения о конкурсном производстве, которые регулируют эту последнюю стадию производства по делу о банкротстве тех субъектов гражданских правоотношений, на которых распространяются положения Закона. Но эти общие положения дополняются особыми нормами, отражающими особенности конкурсного производства в отношении отдельных категорий должников (градообразующих организаций, сельскохозяйственных, денежных организаций и др. ). Решение о признании должника банкротом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и открытии конкурсного производства в первой инстанции принимается, согласно ст. 17 АПК РФ, коллегиальным составом арбитражного суда. Пункт 2 закрепляет предельный срок конкурсного производства. В</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Законе установленный годичный период конкурсного производства и возможность его продления на дополнительные шесть месяцев являются окончательным пределом. Императивный характер нормы не допускает другого решения данного вопроса ни в рамках Закона, ни другими законодательными актами. Это различает комментируемый пункт от схожей нормы предшествующего закона. Установленный в п. 2 ст. 124 Срок является предельным, что позволяет</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арбитражному суду назначать другой срок проведения конкурсного производства в установленных рамках. В решении первого собрания кредиторов может содержаться предлагаемый кредиторами срок проведения конкурсного производства в установленных реальным пунктом временных пределах (п. 3 ст. 74 Закона). Но беря во внимание общий характер данной нормы, представляется, что не лишь первое собрание кредиторов вправе установить срок проведения конкурсного производства, но и следующие собрания, подводящие результат</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той либо другой стадии дела о банкротстве (финансовое</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оздоровления, внешнего управления), могут давать срок проведения конкурсного производства, с ходатайством о возбуждении которого конкурсные кредиторы обращаются в арбитражный суд. Положения пункта, не позволяющие нескончаемо продлевать срок конкурсного производства, являются своеобразным средством защиты прав конкурсных кредиторов и самого должника, признанного банкротом Лица, которые наделены правом обратиться в арбитражный суд с ходатайством о продлении срока конкурсного производства, перечислены в ст. 34 Закона. К ним относятся: должник, арбитражный управляющий, конкурсные кредиторы, уполномоченные органы, органы исполнительной власти Федерации</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и её субъектов, органы местного самоуправления по месту нахождения должника, лицо, предоставившее обеспечение для проведения денежного оздоровления. Все эти лица являются в соответствии со ст. 34 Закона лицами, участвующими в деле о банкротстве. Их следует отличать</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от лиц, участвующих в арбитражном процессе по делу о банкротстве (ст. 35 Закона). Арбитражный суд по своему усмотрению не может продлить срок конкурсного производства сверх установленного комментируемым пунктом. Лишь лица, участвующие в деле о банкротстве, вправе обращаться с ходатайствами о продлении срока конкурсного производства, но не более чем на шесть месяцев. Порядок вынесения арбитражным судом определения о продлении срока конкурсного производства установлен ст. 117, 118 АПК РФ. Ходатайство о продлении сроков конкурсного производства обязано быть рассмотрено в течение пяти дней со дня его поступления в арбитражный суд, рассматривающий дело о банкротстве. Определение арбитражного суда о продлении срока конкурсного производства может быть обжаловано лицами, участвующими в деле о банкротстве (ст. 41 АПК РФ), в порядке, установленном п. 3 ст. 61 Закона, т.е. в течение 14 дней со дня их принятия. Поскольку указанное определение подлежит немедленному выполнению, т.е. вступает в силу с момента его вынесения, и обжалуется в порядке, установленном п. 3 ст. 61, обжалование этого определения не приостанавливает его деяния. Пункт 1 ст. 127 устанавливает общий порядок назначения конкурсного управляющего. Особенности утверждения конкурсного управляющего определяются тем, после какой процедуры суд</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вынес решение о признании должника нулем и открытии конкурсного производства. По общему правилу, конкурсный управляющий утверждается сразу с открытием конкурсного производства. Закон не исключает и особых случаев, когда к моменту принятия решения судом о признании должника банкротом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и открытии конкурсного производства в его распоряжении нет подобранной кандидатуры конкурсного управляющего (п. 7 ст. 83, п. 3 ст. 75, п. 3 ст. 123 Закона). До определения кандидатуры конкурсного управляющего его возможности выполняет арбитражный управляющий предшествующей стадии дела о банкротстве. Требования, которым обязан отвечать конкурсный управляющий, предусмотрены ст. 20 Закона. Конкурсные кредиторы и уполномоченный орган вправе также выдвигать дополнительные требования к соответствующему кандидату. О порядке выбора кандидатуры конкурсного управляющего</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(ст. 45 Закона и комментарий к ней). Датой завершения конкурсного производства считается дата внесения записи о ликвидации должника - юридического лица в единый государственный реестр юридических лиц (п. 4 ст. 149 Закона). Конкурсный управляющий участвует лишь в конкурсном производстве, открытом на основании признания должника - юридического лица несостоятельным (банкротом). В деле о банкротстве физического лица фигура конкурсного управляющего на стадии конкурсного производства заменяется судебным приставом-исполнителем.</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spacing w:after="0" w:line="360" w:lineRule="auto"/>
        <w:ind w:firstLine="709"/>
        <w:jc w:val="center"/>
        <w:rPr>
          <w:rFonts w:ascii="Times New Roman" w:hAnsi="Times New Roman" w:cs="Times New Roman"/>
          <w:b/>
          <w:bCs/>
          <w:sz w:val="28"/>
          <w:szCs w:val="28"/>
        </w:rPr>
      </w:pPr>
      <w:r w:rsidRPr="00147B0B">
        <w:rPr>
          <w:rFonts w:ascii="Times New Roman" w:hAnsi="Times New Roman" w:cs="Times New Roman"/>
          <w:b/>
          <w:bCs/>
          <w:sz w:val="28"/>
          <w:szCs w:val="28"/>
        </w:rPr>
        <w:t>2.4 МИРОВОЕ СОГЛАШЕНИЕ</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АПК РФ устанавливает возможность использования примирительной процедуры на любой стадии дела о банкротстве. Заключение мирового соглашения кредиторами, уполномоченными органами и должником является более щадящим методом урегулирования отношений сторон и удовлетворению их требований. По собственной правовой структуре мировое соглашение - более сложный юридический факт, чем просто многосторонняя сделка. Договорную природу мирового соглашения не раз подвергали критике, но ничего более чёткого, что отражало бы все особенности складывающихся из мирового соглашения правоотношений, не предлагалось.</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Следует оговориться, что речь идет о мировом соглашении в рамках дела о банкротстве. Мировые соглашения могут заключаться между кредитором и должником при урегулировании неисполнения договорных обязательств должником в вариантах, когда законом не установлены препятствия для подобного разрешения конфликтов. Различие</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соглашений, заключаемых вне рамок рассмотрения дела в суде (арбитражном суде) либо исполнительного производства, состоит в том, что оно не контролируется судебными органами и для его исполнения</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довольно согласия сторон и соответствия законодательству. Договорная природа таких соглашений ничем не осложняется. Мировые соглашения, появляющиеся в гражданском (арбитражном) процессе - более сложные явления по форме, но с очевидной договорной сущностью. Стороны, должник и кредитор, методом взаимных уступок достигают соглашения под контролем суда (арбитражного суда), контракт между</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должником и кредитором обязан быть утвержден</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судом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(арбитражным судом). Такое же требование предъявляется и к мировому соглашению, заключенному на стадии исполнительного производства. Суд, утверждая мировое соглашение, подтверждает, что оно соответствует законодательству и не нарушает права третьих лиц. Мировое соглашение, заключаемое на одной из стадий дела о банкротстве, различается рядом особенностей.</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Во-первых, в мировом соглашении участвует должник, может быть - один из арбитражных управляющих (как лицо, выполняющее функции исполнительного органа), кредиторы и третьи лица, если нет возражений. Сама процедура инициирования, подготовки и заключения мирового соглашения отличается</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от соблюдаемой при достижении мирового соглашения вне рамок дела о банкротстве. Стадия, на которой принимается решение о мировом соглашении, описывает порядок его заключения и участвующие стороны. Объединяет все мировые соглашения, заключаемые на</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любой</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стадии дела о банкротстве, факт утверждения мирового соглашения арбитражным судом, т.е. судебный контроль.</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Во-вторых, мировое соглашение, утвержденное арбитражным судом,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обязывает</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даже тех кредиторов, которые не участвовали либо не согласились с его заключением. Пункт 2 устанавливает порядок принятия решения кредиторами о заключении мирового соглашения, но оставляет без внимания вопросы о том, кто вправе давать мировое соглашение и как происходит достижение соглашения между</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кредиторами, должником, арбитражным управляющим. Отсутствие специального регулирования тут можно объяснить лишь намерением законодателя распространить общие положения о порядке созыва и проведения (включая голосование) собрания кредиторов (ст. 14 Закона). Они определяют круг лиц, по инициативе которых созывается собрание кредиторов. Эти же лица, согласно названному положению, вправе давать проект мирового соглашения для рассмотрения общим собранием (как вопрос к повестке дня собрания).</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Согласно п. 1 ст. 14 Закона созывать собрание кредиторов вправе: арбитражный управляющий; комитет кредиторов; конкурсные кредиторы либо уполномоченные органы, владеющие не менее чем 10% от общей суммы требований кредиторов, включенных в реестр; конкурсные кредиторы и уполномоченные органы, составляющие 1/3 от общего числа конкурсных кредиторов и уполномоченных органов. Представляется, что инициатором разработки и заключения мирового соглашения вправе выступать и должник, но воплотить свое предложение он может лишь через названных выше лиц.</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Возможность роли в мировом соглашении третьих лиц значительно различает этот вид мирового соглашения от</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заключаемых в исковом и исполнительном производстве и договорных отношениях. Фигура третьих лиц законом не очерчена, ограничений не установлено, не считая норм ГК РФ, применяемых к сделкам и обязательствам. Пункт 3 предоставляет возможность участникам, учредителям и собственникам имущества должника участвовать в мировом соглашении.</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Утверждение мирового соглашения судом,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влечет вступление соглашения в силу. Это меняет обязательства должника и конкурсных кредиторов (включая уполномоченные органы). Хотя мировое соглашение и вступает в силу с момента его утверждения судом,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возможность приступить к его выполнению у должника может показаться не на следующий день. Это следует учесть при согласовании содержания мирового соглашения, заключаемого на определенной стадии дела о банкротстве.</w:t>
      </w:r>
    </w:p>
    <w:p w:rsidR="00E428E4" w:rsidRPr="00147B0B" w:rsidRDefault="00E428E4" w:rsidP="00E428E4">
      <w:pPr>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Должник - юридическое лицо реализует свои права и выполняет обязательства лишь через свои исполнительные органы либо уполномоченных ими представителей (ст. 53 ГК РФ). А так как ни внешний, ни конкурсный управляющий не могут считаться представителями либо исполнительными органами юридического лица, которое не является объявленным несостоятельным должником (банкротом), то до избрания юридическим лицом - должником в согласовании со своими учредительными документами нового состава собственных органов управления (либо избрания вновь прежнего состава), оно не может приступить к выполнению мирового соглашения.</w:t>
      </w:r>
    </w:p>
    <w:p w:rsidR="00E428E4" w:rsidRPr="00147B0B" w:rsidRDefault="00E428E4" w:rsidP="00E428E4">
      <w:pPr>
        <w:spacing w:after="0" w:line="360" w:lineRule="auto"/>
        <w:ind w:firstLine="709"/>
        <w:jc w:val="both"/>
        <w:rPr>
          <w:rFonts w:ascii="Times New Roman" w:hAnsi="Times New Roman" w:cs="Times New Roman"/>
          <w:sz w:val="28"/>
          <w:szCs w:val="28"/>
        </w:rPr>
      </w:pPr>
    </w:p>
    <w:p w:rsidR="00E428E4" w:rsidRPr="00147B0B" w:rsidRDefault="00E428E4" w:rsidP="00E428E4">
      <w:pPr>
        <w:pStyle w:val="a3"/>
        <w:spacing w:before="0" w:beforeAutospacing="0" w:after="0" w:afterAutospacing="0" w:line="360" w:lineRule="auto"/>
        <w:ind w:firstLine="709"/>
        <w:jc w:val="center"/>
        <w:rPr>
          <w:rFonts w:ascii="Times New Roman" w:hAnsi="Times New Roman" w:cs="Times New Roman"/>
          <w:b/>
          <w:bCs/>
          <w:sz w:val="28"/>
          <w:szCs w:val="28"/>
        </w:rPr>
      </w:pPr>
      <w:r w:rsidRPr="00147B0B">
        <w:rPr>
          <w:rFonts w:ascii="Times New Roman" w:hAnsi="Times New Roman" w:cs="Times New Roman"/>
          <w:sz w:val="28"/>
          <w:szCs w:val="28"/>
          <w:lang w:eastAsia="en-US"/>
        </w:rPr>
        <w:br w:type="page"/>
      </w:r>
      <w:r w:rsidRPr="00147B0B">
        <w:rPr>
          <w:rFonts w:ascii="Times New Roman" w:hAnsi="Times New Roman" w:cs="Times New Roman"/>
          <w:b/>
          <w:bCs/>
          <w:sz w:val="28"/>
          <w:szCs w:val="28"/>
        </w:rPr>
        <w:t>3 ПОКАЗАТЕЛИ НЕПЛАТЕЖЕСПОСОБНОСТИ</w:t>
      </w:r>
      <w:r w:rsidR="00DD1654" w:rsidRPr="00147B0B">
        <w:rPr>
          <w:rFonts w:ascii="Times New Roman" w:hAnsi="Times New Roman" w:cs="Times New Roman"/>
          <w:b/>
          <w:bCs/>
          <w:sz w:val="28"/>
          <w:szCs w:val="28"/>
        </w:rPr>
        <w:t xml:space="preserve"> </w:t>
      </w:r>
      <w:r w:rsidRPr="00147B0B">
        <w:rPr>
          <w:rFonts w:ascii="Times New Roman" w:hAnsi="Times New Roman" w:cs="Times New Roman"/>
          <w:b/>
          <w:bCs/>
          <w:sz w:val="28"/>
          <w:szCs w:val="28"/>
        </w:rPr>
        <w:t>ПРЕДПРИЯТИЯ</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Когда предприятие испытывает дефицит либо кризис в возможностях для выполнения имеющихся обязательств, таких</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как:</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 обязательства перед фискальной системой;</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 обязательства перед финансово-кредитной системой, т.е. обязательства перед банками</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финансовыми компаниями, страховыми компаниями;</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 обязательства перед акционерами и работниками компании;</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Возникает вопрос, способно ли оно в полной мере, т.е. без вреда удовлетворить кредиторов.</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Предприятие, которое из режима своевременного выполнения обязательств переходит в кризисную зону ненадежного выполнения, со сбоями и срывами, вплоть до безнадежного состояния, становится как партнер неплатежеспособным, либо несостоятельным, наносящим вред своим кредиторам.</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Представляется естественным, что неплатежеспособность прямо пропорциональна размеру обязательств и обратно пропорциональна величине средней выручки. Если за определенный период темпы роста обязательств были выше, чем темпы прироста выручки, то предприятие продвинулось в направлении роста неплатежеспособности.</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На возникновение неплатежеспособности влияет:</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 понижение либо недостаточный рост выручки.</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Основными источниками платежа является выручка компании, которая содержит:</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 возмещение ранее понесенных издержек, в том числе за счет еще не погашенных обязательств;</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 резерв в виде незапятнанной прибыли компании.</w:t>
      </w:r>
    </w:p>
    <w:p w:rsidR="00E428E4" w:rsidRPr="00147B0B" w:rsidRDefault="00E428E4" w:rsidP="00E428E4">
      <w:pPr>
        <w:pStyle w:val="a3"/>
        <w:spacing w:before="0" w:beforeAutospacing="0" w:after="0" w:afterAutospacing="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Сама по себе выручка является поступлением денежных средств, способная оплатить расход. Для того чтоб выручка направлялась полностью либо частично на погашение обязательств, нужна определенная управленческая воля. Для определения неплатежеспособности произведем следующие расчеты:</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Среднемесячная выручка</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u w:val="single"/>
        </w:rPr>
      </w:pPr>
      <w:r w:rsidRPr="00147B0B">
        <w:rPr>
          <w:rFonts w:ascii="Times New Roman" w:hAnsi="Times New Roman" w:cs="Times New Roman"/>
          <w:sz w:val="28"/>
          <w:szCs w:val="28"/>
        </w:rPr>
        <w:t xml:space="preserve">К1= </w:t>
      </w:r>
      <w:r w:rsidRPr="00147B0B">
        <w:rPr>
          <w:rFonts w:ascii="Times New Roman" w:hAnsi="Times New Roman" w:cs="Times New Roman"/>
          <w:sz w:val="28"/>
          <w:szCs w:val="28"/>
          <w:u w:val="single"/>
        </w:rPr>
        <w:t>ВВ</w:t>
      </w:r>
    </w:p>
    <w:p w:rsidR="00E428E4" w:rsidRPr="00147B0B" w:rsidRDefault="00E428E4" w:rsidP="00E428E4">
      <w:pPr>
        <w:tabs>
          <w:tab w:val="left" w:pos="180"/>
        </w:tabs>
        <w:spacing w:after="0" w:line="360" w:lineRule="auto"/>
        <w:ind w:firstLine="1440"/>
        <w:jc w:val="both"/>
        <w:rPr>
          <w:rFonts w:ascii="Times New Roman" w:hAnsi="Times New Roman" w:cs="Times New Roman"/>
          <w:sz w:val="28"/>
          <w:szCs w:val="28"/>
        </w:rPr>
      </w:pPr>
      <w:r w:rsidRPr="00147B0B">
        <w:rPr>
          <w:rFonts w:ascii="Times New Roman" w:hAnsi="Times New Roman" w:cs="Times New Roman"/>
          <w:sz w:val="28"/>
          <w:szCs w:val="28"/>
          <w:lang w:val="en-US"/>
        </w:rPr>
        <w:t>t</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u w:val="single"/>
        </w:rPr>
      </w:pPr>
      <w:r w:rsidRPr="00147B0B">
        <w:rPr>
          <w:rFonts w:ascii="Times New Roman" w:hAnsi="Times New Roman" w:cs="Times New Roman"/>
          <w:sz w:val="28"/>
          <w:szCs w:val="28"/>
        </w:rPr>
        <w:t>К1</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 xml:space="preserve">= </w:t>
      </w:r>
      <w:r w:rsidRPr="00147B0B">
        <w:rPr>
          <w:rFonts w:ascii="Times New Roman" w:hAnsi="Times New Roman" w:cs="Times New Roman"/>
          <w:sz w:val="28"/>
          <w:szCs w:val="28"/>
          <w:u w:val="single"/>
        </w:rPr>
        <w:t>5000</w:t>
      </w:r>
      <w:r w:rsidR="00DD1654" w:rsidRPr="00147B0B">
        <w:rPr>
          <w:rFonts w:ascii="Times New Roman" w:hAnsi="Times New Roman" w:cs="Times New Roman"/>
          <w:sz w:val="28"/>
          <w:szCs w:val="28"/>
          <w:u w:val="single"/>
        </w:rPr>
        <w:t xml:space="preserve"> </w:t>
      </w:r>
      <w:r w:rsidRPr="00147B0B">
        <w:rPr>
          <w:rFonts w:ascii="Times New Roman" w:hAnsi="Times New Roman" w:cs="Times New Roman"/>
          <w:sz w:val="28"/>
          <w:szCs w:val="28"/>
        </w:rPr>
        <w:t>= 416,66</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12</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 xml:space="preserve">= </w:t>
      </w:r>
      <w:r w:rsidRPr="00147B0B">
        <w:rPr>
          <w:rFonts w:ascii="Times New Roman" w:hAnsi="Times New Roman" w:cs="Times New Roman"/>
          <w:sz w:val="28"/>
          <w:szCs w:val="28"/>
          <w:u w:val="single"/>
        </w:rPr>
        <w:t xml:space="preserve">5000 </w:t>
      </w: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12</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ВВ- валовая выручка.</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lang w:val="en-US"/>
        </w:rPr>
        <w:t>t</w:t>
      </w:r>
      <w:r w:rsidRPr="00147B0B">
        <w:rPr>
          <w:rFonts w:ascii="Times New Roman" w:hAnsi="Times New Roman" w:cs="Times New Roman"/>
          <w:sz w:val="28"/>
          <w:szCs w:val="28"/>
        </w:rPr>
        <w:t>- количество месяцев в отчетном периоде.</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Среднемесячная выручка в 2007 году по сравнению с предыдущим годом не изменилась, что свидетельствует о застое</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доходов организации за рассматриваемый отчетный период.</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Степень платежеспособности общая</w:t>
      </w:r>
    </w:p>
    <w:p w:rsidR="00DD1654" w:rsidRPr="00147B0B" w:rsidRDefault="00DD165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u w:val="single"/>
        </w:rPr>
      </w:pPr>
      <w:r w:rsidRPr="00147B0B">
        <w:rPr>
          <w:rFonts w:ascii="Times New Roman" w:hAnsi="Times New Roman" w:cs="Times New Roman"/>
          <w:sz w:val="28"/>
          <w:szCs w:val="28"/>
        </w:rPr>
        <w:t>К4=</w:t>
      </w:r>
      <w:r w:rsidRPr="00147B0B">
        <w:rPr>
          <w:rFonts w:ascii="Times New Roman" w:hAnsi="Times New Roman" w:cs="Times New Roman"/>
          <w:sz w:val="28"/>
          <w:szCs w:val="28"/>
          <w:u w:val="single"/>
        </w:rPr>
        <w:t>ЗС</w:t>
      </w:r>
    </w:p>
    <w:p w:rsidR="00E428E4" w:rsidRPr="00147B0B" w:rsidRDefault="00E428E4" w:rsidP="00DD1654">
      <w:pPr>
        <w:tabs>
          <w:tab w:val="left" w:pos="180"/>
        </w:tabs>
        <w:spacing w:after="0" w:line="360" w:lineRule="auto"/>
        <w:ind w:firstLine="1260"/>
        <w:jc w:val="both"/>
        <w:rPr>
          <w:rFonts w:ascii="Times New Roman" w:hAnsi="Times New Roman" w:cs="Times New Roman"/>
          <w:sz w:val="28"/>
          <w:szCs w:val="28"/>
        </w:rPr>
      </w:pPr>
      <w:r w:rsidRPr="00147B0B">
        <w:rPr>
          <w:rFonts w:ascii="Times New Roman" w:hAnsi="Times New Roman" w:cs="Times New Roman"/>
          <w:sz w:val="28"/>
          <w:szCs w:val="28"/>
        </w:rPr>
        <w:t>СВ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К4</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935688</w:t>
      </w:r>
      <w:r w:rsidR="00DD1654" w:rsidRPr="00147B0B">
        <w:rPr>
          <w:rFonts w:ascii="Times New Roman" w:hAnsi="Times New Roman" w:cs="Times New Roman"/>
          <w:sz w:val="28"/>
          <w:szCs w:val="28"/>
          <w:u w:val="single"/>
        </w:rPr>
        <w:t xml:space="preserve"> </w:t>
      </w:r>
      <w:r w:rsidRPr="00147B0B">
        <w:rPr>
          <w:rFonts w:ascii="Times New Roman" w:hAnsi="Times New Roman" w:cs="Times New Roman"/>
          <w:sz w:val="28"/>
          <w:szCs w:val="28"/>
        </w:rPr>
        <w:t>= 2245,6</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К4</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979592</w:t>
      </w:r>
      <w:r w:rsidRPr="00147B0B">
        <w:rPr>
          <w:rFonts w:ascii="Times New Roman" w:hAnsi="Times New Roman" w:cs="Times New Roman"/>
          <w:sz w:val="28"/>
          <w:szCs w:val="28"/>
        </w:rPr>
        <w:t xml:space="preserve"> = 2351,1</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ЗС- сумма заемных средств.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СВ- среднемесячная выручка.</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За рассматриваемый отчетный период степень платежеспособности увеличилась за счет снижения краткосрочных обязательств и увеличения среднемесячной выручки.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задолженности по кредитам банков и займам</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u w:val="single"/>
        </w:rPr>
      </w:pPr>
      <w:r w:rsidRPr="00147B0B">
        <w:rPr>
          <w:rFonts w:ascii="Times New Roman" w:hAnsi="Times New Roman" w:cs="Times New Roman"/>
          <w:sz w:val="28"/>
          <w:szCs w:val="28"/>
        </w:rPr>
        <w:t>К5=</w:t>
      </w:r>
      <w:r w:rsidRPr="00147B0B">
        <w:rPr>
          <w:rFonts w:ascii="Times New Roman" w:hAnsi="Times New Roman" w:cs="Times New Roman"/>
          <w:sz w:val="28"/>
          <w:szCs w:val="28"/>
          <w:u w:val="single"/>
        </w:rPr>
        <w:t>ДК+З</w:t>
      </w:r>
    </w:p>
    <w:p w:rsidR="00E428E4" w:rsidRPr="00147B0B" w:rsidRDefault="00E428E4" w:rsidP="00E428E4">
      <w:pPr>
        <w:tabs>
          <w:tab w:val="left" w:pos="180"/>
        </w:tabs>
        <w:spacing w:after="0" w:line="360" w:lineRule="auto"/>
        <w:ind w:firstLine="1260"/>
        <w:jc w:val="both"/>
        <w:rPr>
          <w:rFonts w:ascii="Times New Roman" w:hAnsi="Times New Roman" w:cs="Times New Roman"/>
          <w:sz w:val="28"/>
          <w:szCs w:val="28"/>
        </w:rPr>
      </w:pPr>
      <w:r w:rsidRPr="00147B0B">
        <w:rPr>
          <w:rFonts w:ascii="Times New Roman" w:hAnsi="Times New Roman" w:cs="Times New Roman"/>
          <w:sz w:val="28"/>
          <w:szCs w:val="28"/>
        </w:rPr>
        <w:t>СВ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К5</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894834</w:t>
      </w:r>
      <w:r w:rsidRPr="00147B0B">
        <w:rPr>
          <w:rFonts w:ascii="Times New Roman" w:hAnsi="Times New Roman" w:cs="Times New Roman"/>
          <w:sz w:val="28"/>
          <w:szCs w:val="28"/>
        </w:rPr>
        <w:t xml:space="preserve"> = 2147,6</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К5</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930537</w:t>
      </w:r>
      <w:r w:rsidRPr="00147B0B">
        <w:rPr>
          <w:rFonts w:ascii="Times New Roman" w:hAnsi="Times New Roman" w:cs="Times New Roman"/>
          <w:sz w:val="28"/>
          <w:szCs w:val="28"/>
        </w:rPr>
        <w:t xml:space="preserve"> = 2233,3</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ДК+З- сумма долгосрочных и краткосрочных кредитов и займов.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Из расчетов видно, что коэффициент задолженности по кредитам банков и займам увеличился. Причиной стало увеличение к концу отчетного периода краткосрочных и долгосрочных обязательств.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задолженности другим организациям</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u w:val="single"/>
        </w:rPr>
      </w:pPr>
      <w:r w:rsidRPr="00147B0B">
        <w:rPr>
          <w:rFonts w:ascii="Times New Roman" w:hAnsi="Times New Roman" w:cs="Times New Roman"/>
          <w:sz w:val="28"/>
          <w:szCs w:val="28"/>
        </w:rPr>
        <w:t xml:space="preserve">К6= </w:t>
      </w:r>
      <w:r w:rsidRPr="00147B0B">
        <w:rPr>
          <w:rFonts w:ascii="Times New Roman" w:hAnsi="Times New Roman" w:cs="Times New Roman"/>
          <w:sz w:val="28"/>
          <w:szCs w:val="28"/>
          <w:u w:val="single"/>
        </w:rPr>
        <w:t>О</w:t>
      </w:r>
    </w:p>
    <w:p w:rsidR="00E428E4" w:rsidRPr="00147B0B" w:rsidRDefault="00E428E4" w:rsidP="00E428E4">
      <w:pPr>
        <w:tabs>
          <w:tab w:val="left" w:pos="180"/>
        </w:tabs>
        <w:spacing w:after="0" w:line="360" w:lineRule="auto"/>
        <w:ind w:firstLine="1260"/>
        <w:jc w:val="both"/>
        <w:rPr>
          <w:rFonts w:ascii="Times New Roman" w:hAnsi="Times New Roman" w:cs="Times New Roman"/>
          <w:sz w:val="28"/>
          <w:szCs w:val="28"/>
        </w:rPr>
      </w:pPr>
      <w:r w:rsidRPr="00147B0B">
        <w:rPr>
          <w:rFonts w:ascii="Times New Roman" w:hAnsi="Times New Roman" w:cs="Times New Roman"/>
          <w:sz w:val="28"/>
          <w:szCs w:val="28"/>
        </w:rPr>
        <w:t>СВ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u w:val="single"/>
        </w:rPr>
      </w:pPr>
      <w:r w:rsidRPr="00147B0B">
        <w:rPr>
          <w:rFonts w:ascii="Times New Roman" w:hAnsi="Times New Roman" w:cs="Times New Roman"/>
          <w:sz w:val="28"/>
          <w:szCs w:val="28"/>
        </w:rPr>
        <w:t>К6</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 xml:space="preserve">= </w:t>
      </w:r>
      <w:r w:rsidRPr="00147B0B">
        <w:rPr>
          <w:rFonts w:ascii="Times New Roman" w:hAnsi="Times New Roman" w:cs="Times New Roman"/>
          <w:sz w:val="28"/>
          <w:szCs w:val="28"/>
          <w:u w:val="single"/>
        </w:rPr>
        <w:t>3510</w:t>
      </w:r>
      <w:r w:rsidR="00DD1654" w:rsidRPr="00147B0B">
        <w:rPr>
          <w:rFonts w:ascii="Times New Roman" w:hAnsi="Times New Roman" w:cs="Times New Roman"/>
          <w:sz w:val="28"/>
          <w:szCs w:val="28"/>
          <w:u w:val="single"/>
        </w:rPr>
        <w:t xml:space="preserve"> </w:t>
      </w:r>
      <w:r w:rsidRPr="00147B0B">
        <w:rPr>
          <w:rFonts w:ascii="Times New Roman" w:hAnsi="Times New Roman" w:cs="Times New Roman"/>
          <w:sz w:val="28"/>
          <w:szCs w:val="28"/>
        </w:rPr>
        <w:t>= 8,424</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К6</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 xml:space="preserve">= </w:t>
      </w:r>
      <w:r w:rsidRPr="00147B0B">
        <w:rPr>
          <w:rFonts w:ascii="Times New Roman" w:hAnsi="Times New Roman" w:cs="Times New Roman"/>
          <w:sz w:val="28"/>
          <w:szCs w:val="28"/>
          <w:u w:val="single"/>
        </w:rPr>
        <w:t>1593</w:t>
      </w:r>
      <w:r w:rsidRPr="00147B0B">
        <w:rPr>
          <w:rFonts w:ascii="Times New Roman" w:hAnsi="Times New Roman" w:cs="Times New Roman"/>
          <w:sz w:val="28"/>
          <w:szCs w:val="28"/>
        </w:rPr>
        <w:t xml:space="preserve"> =3,823</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О- сумма обязательств перед прямыми кредиторами и др.контрагентами.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Расчеты показали, что данный коэффициент к концу отчетного периода снизился. То есть снизилась задолженность перед поставщиками и подрядчиками, дочерними и зависимыми обществами, прочими кредиторами, что является положительным фактором.</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задолженности фискальной системе</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К7=</w:t>
      </w:r>
      <w:r w:rsidRPr="00147B0B">
        <w:rPr>
          <w:rFonts w:ascii="Times New Roman" w:hAnsi="Times New Roman" w:cs="Times New Roman"/>
          <w:sz w:val="28"/>
          <w:szCs w:val="28"/>
          <w:u w:val="single"/>
        </w:rPr>
        <w:t>ЗФС</w:t>
      </w:r>
    </w:p>
    <w:p w:rsidR="00E428E4" w:rsidRPr="00147B0B" w:rsidRDefault="00E428E4" w:rsidP="00E428E4">
      <w:pPr>
        <w:tabs>
          <w:tab w:val="left" w:pos="180"/>
        </w:tabs>
        <w:spacing w:after="0" w:line="360" w:lineRule="auto"/>
        <w:ind w:firstLine="1260"/>
        <w:jc w:val="both"/>
        <w:rPr>
          <w:rFonts w:ascii="Times New Roman" w:hAnsi="Times New Roman" w:cs="Times New Roman"/>
          <w:sz w:val="28"/>
          <w:szCs w:val="28"/>
        </w:rPr>
      </w:pPr>
      <w:r w:rsidRPr="00147B0B">
        <w:rPr>
          <w:rFonts w:ascii="Times New Roman" w:hAnsi="Times New Roman" w:cs="Times New Roman"/>
          <w:sz w:val="28"/>
          <w:szCs w:val="28"/>
        </w:rPr>
        <w:t>СВ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К7</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21687</w:t>
      </w:r>
      <w:r w:rsidRPr="00147B0B">
        <w:rPr>
          <w:rFonts w:ascii="Times New Roman" w:hAnsi="Times New Roman" w:cs="Times New Roman"/>
          <w:sz w:val="28"/>
          <w:szCs w:val="28"/>
        </w:rPr>
        <w:t xml:space="preserve"> =52,05</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К7</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26957</w:t>
      </w:r>
      <w:r w:rsidRPr="00147B0B">
        <w:rPr>
          <w:rFonts w:ascii="Times New Roman" w:hAnsi="Times New Roman" w:cs="Times New Roman"/>
          <w:sz w:val="28"/>
          <w:szCs w:val="28"/>
        </w:rPr>
        <w:t xml:space="preserve"> = 64,70</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ЗФС- сумма задолженности фискальной системы государства.</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задолженности фискальной системе</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к 2007 году увеличился, что является отрицательным фактором. При увеличении задолженности перед государственными внебюджетными фондами к концу отчетного периода, предприятию не удалось снизить данный коэффициент.</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внутреннего долга</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u w:val="single"/>
        </w:rPr>
      </w:pPr>
      <w:r w:rsidRPr="00147B0B">
        <w:rPr>
          <w:rFonts w:ascii="Times New Roman" w:hAnsi="Times New Roman" w:cs="Times New Roman"/>
          <w:sz w:val="28"/>
          <w:szCs w:val="28"/>
        </w:rPr>
        <w:t>К8=</w:t>
      </w:r>
      <w:r w:rsidRPr="00147B0B">
        <w:rPr>
          <w:rFonts w:ascii="Times New Roman" w:hAnsi="Times New Roman" w:cs="Times New Roman"/>
          <w:sz w:val="28"/>
          <w:szCs w:val="28"/>
          <w:u w:val="single"/>
        </w:rPr>
        <w:t>ВД</w:t>
      </w:r>
    </w:p>
    <w:p w:rsidR="00E428E4" w:rsidRPr="00147B0B" w:rsidRDefault="00E428E4" w:rsidP="00E428E4">
      <w:pPr>
        <w:tabs>
          <w:tab w:val="left" w:pos="180"/>
        </w:tabs>
        <w:spacing w:after="0" w:line="360" w:lineRule="auto"/>
        <w:ind w:firstLine="1260"/>
        <w:jc w:val="both"/>
        <w:rPr>
          <w:rFonts w:ascii="Times New Roman" w:hAnsi="Times New Roman" w:cs="Times New Roman"/>
          <w:sz w:val="28"/>
          <w:szCs w:val="28"/>
        </w:rPr>
      </w:pPr>
      <w:r w:rsidRPr="00147B0B">
        <w:rPr>
          <w:rFonts w:ascii="Times New Roman" w:hAnsi="Times New Roman" w:cs="Times New Roman"/>
          <w:sz w:val="28"/>
          <w:szCs w:val="28"/>
        </w:rPr>
        <w:t>СВ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К8</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15657</w:t>
      </w:r>
      <w:r w:rsidRPr="00147B0B">
        <w:rPr>
          <w:rFonts w:ascii="Times New Roman" w:hAnsi="Times New Roman" w:cs="Times New Roman"/>
          <w:sz w:val="28"/>
          <w:szCs w:val="28"/>
        </w:rPr>
        <w:t xml:space="preserve"> = 37,58</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К8</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20542</w:t>
      </w:r>
      <w:r w:rsidRPr="00147B0B">
        <w:rPr>
          <w:rFonts w:ascii="Times New Roman" w:hAnsi="Times New Roman" w:cs="Times New Roman"/>
          <w:sz w:val="28"/>
          <w:szCs w:val="28"/>
        </w:rPr>
        <w:t xml:space="preserve"> = 49,30</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ВД- сумма внутреннего долга.</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Расчеты показали, что к концу отчетного периода коэффициент внутреннего долга увеличился.</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Степень платежеспособности по текущим обязательствам</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К9=</w:t>
      </w:r>
      <w:r w:rsidRPr="00147B0B">
        <w:rPr>
          <w:rFonts w:ascii="Times New Roman" w:hAnsi="Times New Roman" w:cs="Times New Roman"/>
          <w:sz w:val="28"/>
          <w:szCs w:val="28"/>
          <w:u w:val="single"/>
        </w:rPr>
        <w:t>КО</w:t>
      </w:r>
    </w:p>
    <w:p w:rsidR="00E428E4" w:rsidRPr="00147B0B" w:rsidRDefault="00E428E4" w:rsidP="00E428E4">
      <w:pPr>
        <w:tabs>
          <w:tab w:val="left" w:pos="180"/>
        </w:tabs>
        <w:spacing w:after="0" w:line="360" w:lineRule="auto"/>
        <w:ind w:firstLine="1260"/>
        <w:jc w:val="both"/>
        <w:rPr>
          <w:rFonts w:ascii="Times New Roman" w:hAnsi="Times New Roman" w:cs="Times New Roman"/>
          <w:sz w:val="28"/>
          <w:szCs w:val="28"/>
        </w:rPr>
      </w:pPr>
      <w:r w:rsidRPr="00147B0B">
        <w:rPr>
          <w:rFonts w:ascii="Times New Roman" w:hAnsi="Times New Roman" w:cs="Times New Roman"/>
          <w:sz w:val="28"/>
          <w:szCs w:val="28"/>
        </w:rPr>
        <w:t>СВ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К9</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 xml:space="preserve">= </w:t>
      </w:r>
      <w:r w:rsidRPr="00147B0B">
        <w:rPr>
          <w:rFonts w:ascii="Times New Roman" w:hAnsi="Times New Roman" w:cs="Times New Roman"/>
          <w:sz w:val="28"/>
          <w:szCs w:val="28"/>
          <w:u w:val="single"/>
        </w:rPr>
        <w:t>75824</w:t>
      </w:r>
      <w:r w:rsidRPr="00147B0B">
        <w:rPr>
          <w:rFonts w:ascii="Times New Roman" w:hAnsi="Times New Roman" w:cs="Times New Roman"/>
          <w:sz w:val="28"/>
          <w:szCs w:val="28"/>
        </w:rPr>
        <w:t xml:space="preserve"> = 181,98</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К9</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 xml:space="preserve">115002 </w:t>
      </w:r>
      <w:r w:rsidRPr="00147B0B">
        <w:rPr>
          <w:rFonts w:ascii="Times New Roman" w:hAnsi="Times New Roman" w:cs="Times New Roman"/>
          <w:sz w:val="28"/>
          <w:szCs w:val="28"/>
        </w:rPr>
        <w:t>= 276,1</w:t>
      </w:r>
    </w:p>
    <w:p w:rsidR="00E428E4" w:rsidRPr="00147B0B" w:rsidRDefault="00E428E4" w:rsidP="00E428E4">
      <w:pPr>
        <w:tabs>
          <w:tab w:val="left" w:pos="180"/>
        </w:tabs>
        <w:spacing w:after="0" w:line="360" w:lineRule="auto"/>
        <w:ind w:firstLine="162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 сумма краткосрочных обязательств.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Из расчета видно, что данный коэффициент к концу отчетного периода увеличился, за счет увеличения</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краткосрочных обязательств.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покрытия текущих обязательств оборотными активами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К10=</w:t>
      </w:r>
      <w:r w:rsidRPr="00147B0B">
        <w:rPr>
          <w:rFonts w:ascii="Times New Roman" w:hAnsi="Times New Roman" w:cs="Times New Roman"/>
          <w:sz w:val="28"/>
          <w:szCs w:val="28"/>
          <w:u w:val="single"/>
        </w:rPr>
        <w:t>ОС</w:t>
      </w:r>
    </w:p>
    <w:p w:rsidR="00E428E4" w:rsidRPr="00147B0B" w:rsidRDefault="00E428E4" w:rsidP="00E428E4">
      <w:pPr>
        <w:tabs>
          <w:tab w:val="left" w:pos="180"/>
        </w:tabs>
        <w:spacing w:after="0" w:line="360" w:lineRule="auto"/>
        <w:ind w:firstLine="1440"/>
        <w:jc w:val="both"/>
        <w:rPr>
          <w:rFonts w:ascii="Times New Roman" w:hAnsi="Times New Roman" w:cs="Times New Roman"/>
          <w:sz w:val="28"/>
          <w:szCs w:val="28"/>
        </w:rPr>
      </w:pPr>
      <w:r w:rsidRPr="00147B0B">
        <w:rPr>
          <w:rFonts w:ascii="Times New Roman" w:hAnsi="Times New Roman" w:cs="Times New Roman"/>
          <w:sz w:val="28"/>
          <w:szCs w:val="28"/>
        </w:rPr>
        <w:t>ТО</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К10</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408238</w:t>
      </w:r>
      <w:r w:rsidRPr="00147B0B">
        <w:rPr>
          <w:rFonts w:ascii="Times New Roman" w:hAnsi="Times New Roman" w:cs="Times New Roman"/>
          <w:sz w:val="28"/>
          <w:szCs w:val="28"/>
        </w:rPr>
        <w:t xml:space="preserve"> =5,38</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75824</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К10</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405540</w:t>
      </w:r>
      <w:r w:rsidRPr="00147B0B">
        <w:rPr>
          <w:rFonts w:ascii="Times New Roman" w:hAnsi="Times New Roman" w:cs="Times New Roman"/>
          <w:sz w:val="28"/>
          <w:szCs w:val="28"/>
        </w:rPr>
        <w:t xml:space="preserve"> =3,52</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115002</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ОС- стоимость всех оборотных средств организации.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ТО-сумма текущих (краткосрочных) обязательств.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Из расчета видно, что данный коэффициент к концу расчетного периода уменьшился, за счет увеличения краткосрочных обязательств, и уменьшения оборотных активов.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Собственный капитал в обороте</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К11= СК - ВнА</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К11</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=28557 - 556007 = -527450</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К11</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=46888 – 620939 = -574051</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СК- собственный капитал организации.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ВнА- стоимость внеоборотных активов.</w:t>
      </w:r>
    </w:p>
    <w:p w:rsidR="00DD165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Собственный капитал в обороте к концу отчетного периода уменьшился.</w:t>
      </w:r>
    </w:p>
    <w:p w:rsidR="00DD165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Этому послужило</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увеличение</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 xml:space="preserve">капитала и резервов, а также внеоборотных активов. </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Это является отрицательным</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фактором, так как наличие собственных оборотных средств является одним из важнейших показателей финансовой устойчивости организации.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обеспеченности собственными оборотными средствами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 xml:space="preserve">К12= </w:t>
      </w:r>
      <w:r w:rsidRPr="00147B0B">
        <w:rPr>
          <w:rFonts w:ascii="Times New Roman" w:hAnsi="Times New Roman" w:cs="Times New Roman"/>
          <w:sz w:val="28"/>
          <w:szCs w:val="28"/>
          <w:u w:val="single"/>
        </w:rPr>
        <w:t>ССо</w:t>
      </w:r>
    </w:p>
    <w:p w:rsidR="00E428E4" w:rsidRPr="00147B0B" w:rsidRDefault="00E428E4" w:rsidP="00E428E4">
      <w:pPr>
        <w:tabs>
          <w:tab w:val="left" w:pos="180"/>
        </w:tabs>
        <w:spacing w:after="0" w:line="360" w:lineRule="auto"/>
        <w:ind w:firstLine="1440"/>
        <w:jc w:val="both"/>
        <w:rPr>
          <w:rFonts w:ascii="Times New Roman" w:hAnsi="Times New Roman" w:cs="Times New Roman"/>
          <w:sz w:val="28"/>
          <w:szCs w:val="28"/>
        </w:rPr>
      </w:pPr>
      <w:r w:rsidRPr="00147B0B">
        <w:rPr>
          <w:rFonts w:ascii="Times New Roman" w:hAnsi="Times New Roman" w:cs="Times New Roman"/>
          <w:sz w:val="28"/>
          <w:szCs w:val="28"/>
        </w:rPr>
        <w:t>ОС</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К12</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(28557-556007)</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 -1,29</w:t>
      </w:r>
    </w:p>
    <w:p w:rsidR="00E428E4" w:rsidRPr="00147B0B" w:rsidRDefault="00E428E4" w:rsidP="00E428E4">
      <w:pPr>
        <w:tabs>
          <w:tab w:val="left" w:pos="180"/>
        </w:tabs>
        <w:spacing w:after="0" w:line="360" w:lineRule="auto"/>
        <w:ind w:firstLine="1980"/>
        <w:jc w:val="both"/>
        <w:rPr>
          <w:rFonts w:ascii="Times New Roman" w:hAnsi="Times New Roman" w:cs="Times New Roman"/>
          <w:sz w:val="28"/>
          <w:szCs w:val="28"/>
        </w:rPr>
      </w:pPr>
      <w:r w:rsidRPr="00147B0B">
        <w:rPr>
          <w:rFonts w:ascii="Times New Roman" w:hAnsi="Times New Roman" w:cs="Times New Roman"/>
          <w:sz w:val="28"/>
          <w:szCs w:val="28"/>
        </w:rPr>
        <w:t>408238</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К12</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(46888-620939)</w:t>
      </w:r>
      <w:r w:rsidRPr="00147B0B">
        <w:rPr>
          <w:rFonts w:ascii="Times New Roman" w:hAnsi="Times New Roman" w:cs="Times New Roman"/>
          <w:sz w:val="28"/>
          <w:szCs w:val="28"/>
        </w:rPr>
        <w:t xml:space="preserve"> = -1,41</w:t>
      </w:r>
    </w:p>
    <w:p w:rsidR="00E428E4" w:rsidRPr="00147B0B" w:rsidRDefault="00E428E4" w:rsidP="00E428E4">
      <w:pPr>
        <w:tabs>
          <w:tab w:val="left" w:pos="180"/>
        </w:tabs>
        <w:spacing w:after="0" w:line="360" w:lineRule="auto"/>
        <w:ind w:firstLine="1980"/>
        <w:jc w:val="both"/>
        <w:rPr>
          <w:rFonts w:ascii="Times New Roman" w:hAnsi="Times New Roman" w:cs="Times New Roman"/>
          <w:sz w:val="28"/>
          <w:szCs w:val="28"/>
        </w:rPr>
      </w:pPr>
      <w:r w:rsidRPr="00147B0B">
        <w:rPr>
          <w:rFonts w:ascii="Times New Roman" w:hAnsi="Times New Roman" w:cs="Times New Roman"/>
          <w:sz w:val="28"/>
          <w:szCs w:val="28"/>
        </w:rPr>
        <w:t>405540</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ССо- сумма собственных средств в обороте.</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ОС- величина оборотных средств.</w:t>
      </w:r>
    </w:p>
    <w:p w:rsidR="00DD165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Расчеты показали, что данный коэффициент к конц</w:t>
      </w:r>
      <w:r w:rsidR="00DD1654" w:rsidRPr="00147B0B">
        <w:rPr>
          <w:rFonts w:ascii="Times New Roman" w:hAnsi="Times New Roman" w:cs="Times New Roman"/>
          <w:sz w:val="28"/>
          <w:szCs w:val="28"/>
        </w:rPr>
        <w:t>у отчетного периода уменьшился.</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Этому послужило увеличение внеоборотных активов, капиталов и резервов и уменьшение оборотных активов.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автономии (финансовой независимости)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К13=</w:t>
      </w:r>
      <w:r w:rsidRPr="00147B0B">
        <w:rPr>
          <w:rFonts w:ascii="Times New Roman" w:hAnsi="Times New Roman" w:cs="Times New Roman"/>
          <w:sz w:val="28"/>
          <w:szCs w:val="28"/>
          <w:u w:val="single"/>
        </w:rPr>
        <w:t>СК</w:t>
      </w:r>
    </w:p>
    <w:p w:rsidR="00E428E4" w:rsidRPr="00147B0B" w:rsidRDefault="00E428E4" w:rsidP="00E428E4">
      <w:pPr>
        <w:tabs>
          <w:tab w:val="left" w:pos="180"/>
        </w:tabs>
        <w:spacing w:after="0" w:line="360" w:lineRule="auto"/>
        <w:ind w:firstLine="1440"/>
        <w:jc w:val="both"/>
        <w:rPr>
          <w:rFonts w:ascii="Times New Roman" w:hAnsi="Times New Roman" w:cs="Times New Roman"/>
          <w:sz w:val="28"/>
          <w:szCs w:val="28"/>
        </w:rPr>
      </w:pPr>
      <w:r w:rsidRPr="00147B0B">
        <w:rPr>
          <w:rFonts w:ascii="Times New Roman" w:hAnsi="Times New Roman" w:cs="Times New Roman"/>
          <w:sz w:val="28"/>
          <w:szCs w:val="28"/>
        </w:rPr>
        <w:t>А</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К13</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=___</w:t>
      </w:r>
      <w:r w:rsidRPr="00147B0B">
        <w:rPr>
          <w:rFonts w:ascii="Times New Roman" w:hAnsi="Times New Roman" w:cs="Times New Roman"/>
          <w:sz w:val="28"/>
          <w:szCs w:val="28"/>
          <w:u w:val="single"/>
        </w:rPr>
        <w:t>28557</w:t>
      </w:r>
      <w:r w:rsidR="00DD1654" w:rsidRPr="00147B0B">
        <w:rPr>
          <w:rFonts w:ascii="Times New Roman" w:hAnsi="Times New Roman" w:cs="Times New Roman"/>
          <w:sz w:val="28"/>
          <w:szCs w:val="28"/>
          <w:u w:val="single"/>
        </w:rPr>
        <w:t>____</w:t>
      </w:r>
      <w:r w:rsidRPr="00147B0B">
        <w:rPr>
          <w:rFonts w:ascii="Times New Roman" w:hAnsi="Times New Roman" w:cs="Times New Roman"/>
          <w:sz w:val="28"/>
          <w:szCs w:val="28"/>
          <w:u w:val="single"/>
        </w:rPr>
        <w:t xml:space="preserve"> </w:t>
      </w:r>
      <w:r w:rsidRPr="00147B0B">
        <w:rPr>
          <w:rFonts w:ascii="Times New Roman" w:hAnsi="Times New Roman" w:cs="Times New Roman"/>
          <w:sz w:val="28"/>
          <w:szCs w:val="28"/>
        </w:rPr>
        <w:t>=2,96</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(556007+408238)</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К13</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=________</w:t>
      </w:r>
      <w:r w:rsidRPr="00147B0B">
        <w:rPr>
          <w:rFonts w:ascii="Times New Roman" w:hAnsi="Times New Roman" w:cs="Times New Roman"/>
          <w:sz w:val="28"/>
          <w:szCs w:val="28"/>
          <w:u w:val="single"/>
        </w:rPr>
        <w:t>46888</w:t>
      </w:r>
      <w:r w:rsidRPr="00147B0B">
        <w:rPr>
          <w:rFonts w:ascii="Times New Roman" w:hAnsi="Times New Roman" w:cs="Times New Roman"/>
          <w:sz w:val="28"/>
          <w:szCs w:val="28"/>
        </w:rPr>
        <w:t xml:space="preserve"> =4,56</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(620939+405540)</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СК- собственный капитал, очищенный от</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убытков.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А- сумма активов организации.</w:t>
      </w:r>
    </w:p>
    <w:p w:rsidR="00DD165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Данный коэффициент к концу отчетного года увеличился, за счет уменьшения оборотных активов, и увеличения внеоборотных активов, капиталов и резервов.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обеспеченности оборотными средствами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К14=</w:t>
      </w:r>
      <w:r w:rsidRPr="00147B0B">
        <w:rPr>
          <w:rFonts w:ascii="Times New Roman" w:hAnsi="Times New Roman" w:cs="Times New Roman"/>
          <w:sz w:val="28"/>
          <w:szCs w:val="28"/>
          <w:u w:val="single"/>
        </w:rPr>
        <w:t>ОА</w:t>
      </w:r>
    </w:p>
    <w:p w:rsidR="00E428E4" w:rsidRPr="00147B0B" w:rsidRDefault="00E428E4" w:rsidP="00E428E4">
      <w:pPr>
        <w:tabs>
          <w:tab w:val="left" w:pos="180"/>
        </w:tabs>
        <w:spacing w:after="0" w:line="360" w:lineRule="auto"/>
        <w:ind w:firstLine="1440"/>
        <w:jc w:val="both"/>
        <w:rPr>
          <w:rFonts w:ascii="Times New Roman" w:hAnsi="Times New Roman" w:cs="Times New Roman"/>
          <w:sz w:val="28"/>
          <w:szCs w:val="28"/>
        </w:rPr>
      </w:pPr>
      <w:r w:rsidRPr="00147B0B">
        <w:rPr>
          <w:rFonts w:ascii="Times New Roman" w:hAnsi="Times New Roman" w:cs="Times New Roman"/>
          <w:sz w:val="28"/>
          <w:szCs w:val="28"/>
        </w:rPr>
        <w:t>СВ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К14</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 xml:space="preserve">408238 </w:t>
      </w:r>
      <w:r w:rsidRPr="00147B0B">
        <w:rPr>
          <w:rFonts w:ascii="Times New Roman" w:hAnsi="Times New Roman" w:cs="Times New Roman"/>
          <w:sz w:val="28"/>
          <w:szCs w:val="28"/>
        </w:rPr>
        <w:t>=979,7</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К14</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405540</w:t>
      </w:r>
      <w:r w:rsidRPr="00147B0B">
        <w:rPr>
          <w:rFonts w:ascii="Times New Roman" w:hAnsi="Times New Roman" w:cs="Times New Roman"/>
          <w:sz w:val="28"/>
          <w:szCs w:val="28"/>
        </w:rPr>
        <w:t xml:space="preserve"> =973,3</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ОА- сумма оборотных активов.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Расчеты показали, что данный коэффициент к концу отчетного года уменьшился, этому послужило уменьшение оборотных активов.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оборотных средств в производстве</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К15=</w:t>
      </w:r>
      <w:r w:rsidRPr="00147B0B">
        <w:rPr>
          <w:rFonts w:ascii="Times New Roman" w:hAnsi="Times New Roman" w:cs="Times New Roman"/>
          <w:sz w:val="28"/>
          <w:szCs w:val="28"/>
          <w:u w:val="single"/>
        </w:rPr>
        <w:t>ОСп</w:t>
      </w:r>
    </w:p>
    <w:p w:rsidR="00E428E4" w:rsidRPr="00147B0B" w:rsidRDefault="00E428E4" w:rsidP="00E428E4">
      <w:pPr>
        <w:tabs>
          <w:tab w:val="left" w:pos="180"/>
        </w:tabs>
        <w:spacing w:after="0" w:line="360" w:lineRule="auto"/>
        <w:ind w:firstLine="1440"/>
        <w:jc w:val="both"/>
        <w:rPr>
          <w:rFonts w:ascii="Times New Roman" w:hAnsi="Times New Roman" w:cs="Times New Roman"/>
          <w:sz w:val="28"/>
          <w:szCs w:val="28"/>
        </w:rPr>
      </w:pPr>
      <w:r w:rsidRPr="00147B0B">
        <w:rPr>
          <w:rFonts w:ascii="Times New Roman" w:hAnsi="Times New Roman" w:cs="Times New Roman"/>
          <w:sz w:val="28"/>
          <w:szCs w:val="28"/>
        </w:rPr>
        <w:t>СВ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К15</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(15586+12996)</w:t>
      </w:r>
      <w:r w:rsidRPr="00147B0B">
        <w:rPr>
          <w:rFonts w:ascii="Times New Roman" w:hAnsi="Times New Roman" w:cs="Times New Roman"/>
          <w:sz w:val="28"/>
          <w:szCs w:val="28"/>
        </w:rPr>
        <w:t xml:space="preserve"> =68,59</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К15</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 xml:space="preserve">(15907+5379) </w:t>
      </w:r>
      <w:r w:rsidRPr="00147B0B">
        <w:rPr>
          <w:rFonts w:ascii="Times New Roman" w:hAnsi="Times New Roman" w:cs="Times New Roman"/>
          <w:sz w:val="28"/>
          <w:szCs w:val="28"/>
        </w:rPr>
        <w:t>= 51,08</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ОСп- стоимость оборотных средств в производстве.</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Данный коэффициент к концу отчетного периода уменьшился, за счет увеличения запасов, и уменьшения НДС по приобретенным ценностям.</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оборотных средств в расчетах</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К16=</w:t>
      </w:r>
      <w:r w:rsidRPr="00147B0B">
        <w:rPr>
          <w:rFonts w:ascii="Times New Roman" w:hAnsi="Times New Roman" w:cs="Times New Roman"/>
          <w:sz w:val="28"/>
          <w:szCs w:val="28"/>
          <w:u w:val="single"/>
        </w:rPr>
        <w:t>ОС-ОСп</w:t>
      </w:r>
    </w:p>
    <w:p w:rsidR="00E428E4" w:rsidRPr="00147B0B" w:rsidRDefault="00E428E4" w:rsidP="00E428E4">
      <w:pPr>
        <w:tabs>
          <w:tab w:val="left" w:pos="180"/>
        </w:tabs>
        <w:spacing w:after="0" w:line="360" w:lineRule="auto"/>
        <w:ind w:firstLine="1440"/>
        <w:jc w:val="both"/>
        <w:rPr>
          <w:rFonts w:ascii="Times New Roman" w:hAnsi="Times New Roman" w:cs="Times New Roman"/>
          <w:sz w:val="28"/>
          <w:szCs w:val="28"/>
        </w:rPr>
      </w:pPr>
      <w:r w:rsidRPr="00147B0B">
        <w:rPr>
          <w:rFonts w:ascii="Times New Roman" w:hAnsi="Times New Roman" w:cs="Times New Roman"/>
          <w:sz w:val="28"/>
          <w:szCs w:val="28"/>
        </w:rPr>
        <w:t>СВ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К16</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 xml:space="preserve">(408238-15586-12996) </w:t>
      </w:r>
      <w:r w:rsidRPr="00147B0B">
        <w:rPr>
          <w:rFonts w:ascii="Times New Roman" w:hAnsi="Times New Roman" w:cs="Times New Roman"/>
          <w:sz w:val="28"/>
          <w:szCs w:val="28"/>
        </w:rPr>
        <w:t>= 911,1</w:t>
      </w:r>
    </w:p>
    <w:p w:rsidR="00E428E4" w:rsidRPr="00147B0B" w:rsidRDefault="00E428E4" w:rsidP="00E428E4">
      <w:pPr>
        <w:tabs>
          <w:tab w:val="left" w:pos="180"/>
        </w:tabs>
        <w:spacing w:after="0" w:line="360" w:lineRule="auto"/>
        <w:ind w:firstLine="198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К16</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 xml:space="preserve">(405540-15907-5379) </w:t>
      </w:r>
      <w:r w:rsidRPr="00147B0B">
        <w:rPr>
          <w:rFonts w:ascii="Times New Roman" w:hAnsi="Times New Roman" w:cs="Times New Roman"/>
          <w:sz w:val="28"/>
          <w:szCs w:val="28"/>
        </w:rPr>
        <w:t>= 922,2</w:t>
      </w:r>
    </w:p>
    <w:p w:rsidR="00E428E4" w:rsidRPr="00147B0B" w:rsidRDefault="00E428E4" w:rsidP="00E428E4">
      <w:pPr>
        <w:tabs>
          <w:tab w:val="left" w:pos="180"/>
        </w:tabs>
        <w:spacing w:after="0" w:line="360" w:lineRule="auto"/>
        <w:ind w:firstLine="1980"/>
        <w:jc w:val="both"/>
        <w:rPr>
          <w:rFonts w:ascii="Times New Roman" w:hAnsi="Times New Roman" w:cs="Times New Roman"/>
          <w:sz w:val="28"/>
          <w:szCs w:val="28"/>
        </w:rPr>
      </w:pPr>
      <w:r w:rsidRPr="00147B0B">
        <w:rPr>
          <w:rFonts w:ascii="Times New Roman" w:hAnsi="Times New Roman" w:cs="Times New Roman"/>
          <w:sz w:val="28"/>
          <w:szCs w:val="28"/>
        </w:rPr>
        <w:t>416,66</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ОС-ОСп – стоимость оборотных средств за вычетом оборотных средств в производстве.</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Расчеты показали, что данный коэффициент увеличился к концу отчетного периода, за счет увеличения запасов в оборотных активах, и уменьшения НДС по приобретенным ценностям.</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Эффективность внеоборотного капитала (фондоотдачи)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К20=</w:t>
      </w:r>
      <w:r w:rsidRPr="00147B0B">
        <w:rPr>
          <w:rFonts w:ascii="Times New Roman" w:hAnsi="Times New Roman" w:cs="Times New Roman"/>
          <w:sz w:val="28"/>
          <w:szCs w:val="28"/>
          <w:u w:val="single"/>
        </w:rPr>
        <w:t>СВ</w:t>
      </w:r>
    </w:p>
    <w:p w:rsidR="00E428E4" w:rsidRPr="00147B0B" w:rsidRDefault="00E428E4" w:rsidP="00E428E4">
      <w:pPr>
        <w:tabs>
          <w:tab w:val="left" w:pos="180"/>
        </w:tabs>
        <w:spacing w:after="0" w:line="360" w:lineRule="auto"/>
        <w:ind w:firstLine="1440"/>
        <w:jc w:val="both"/>
        <w:rPr>
          <w:rFonts w:ascii="Times New Roman" w:hAnsi="Times New Roman" w:cs="Times New Roman"/>
          <w:sz w:val="28"/>
          <w:szCs w:val="28"/>
        </w:rPr>
      </w:pPr>
      <w:r w:rsidRPr="00147B0B">
        <w:rPr>
          <w:rFonts w:ascii="Times New Roman" w:hAnsi="Times New Roman" w:cs="Times New Roman"/>
          <w:sz w:val="28"/>
          <w:szCs w:val="28"/>
        </w:rPr>
        <w:t>ВнК</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К20</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416,66</w:t>
      </w:r>
      <w:r w:rsidRPr="00147B0B">
        <w:rPr>
          <w:rFonts w:ascii="Times New Roman" w:hAnsi="Times New Roman" w:cs="Times New Roman"/>
          <w:sz w:val="28"/>
          <w:szCs w:val="28"/>
        </w:rPr>
        <w:t xml:space="preserve"> = 7,49</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556007</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К20</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416,66</w:t>
      </w:r>
      <w:r w:rsidRPr="00147B0B">
        <w:rPr>
          <w:rFonts w:ascii="Times New Roman" w:hAnsi="Times New Roman" w:cs="Times New Roman"/>
          <w:sz w:val="28"/>
          <w:szCs w:val="28"/>
        </w:rPr>
        <w:t xml:space="preserve"> = 6,71</w:t>
      </w:r>
    </w:p>
    <w:p w:rsidR="00E428E4" w:rsidRPr="00147B0B" w:rsidRDefault="00E428E4" w:rsidP="00E428E4">
      <w:pPr>
        <w:tabs>
          <w:tab w:val="left" w:pos="180"/>
        </w:tabs>
        <w:spacing w:after="0" w:line="360" w:lineRule="auto"/>
        <w:ind w:firstLine="1800"/>
        <w:jc w:val="both"/>
        <w:rPr>
          <w:rFonts w:ascii="Times New Roman" w:hAnsi="Times New Roman" w:cs="Times New Roman"/>
          <w:sz w:val="28"/>
          <w:szCs w:val="28"/>
        </w:rPr>
      </w:pPr>
      <w:r w:rsidRPr="00147B0B">
        <w:rPr>
          <w:rFonts w:ascii="Times New Roman" w:hAnsi="Times New Roman" w:cs="Times New Roman"/>
          <w:sz w:val="28"/>
          <w:szCs w:val="28"/>
        </w:rPr>
        <w:t>620939</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Расчеты показали, что данный коэффициент уменьшился к концу отчетного периода, за счет увеличения внеоборотных активов.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Коэффициент инвестиционной активности</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К21=</w:t>
      </w:r>
      <w:r w:rsidRPr="00147B0B">
        <w:rPr>
          <w:rFonts w:ascii="Times New Roman" w:hAnsi="Times New Roman" w:cs="Times New Roman"/>
          <w:sz w:val="28"/>
          <w:szCs w:val="28"/>
          <w:u w:val="single"/>
        </w:rPr>
        <w:t>ВнА</w:t>
      </w:r>
    </w:p>
    <w:p w:rsidR="00E428E4" w:rsidRPr="00147B0B" w:rsidRDefault="00E428E4" w:rsidP="00E428E4">
      <w:pPr>
        <w:tabs>
          <w:tab w:val="left" w:pos="180"/>
        </w:tabs>
        <w:spacing w:after="0" w:line="360" w:lineRule="auto"/>
        <w:ind w:firstLine="1440"/>
        <w:jc w:val="both"/>
        <w:rPr>
          <w:rFonts w:ascii="Times New Roman" w:hAnsi="Times New Roman" w:cs="Times New Roman"/>
          <w:sz w:val="28"/>
          <w:szCs w:val="28"/>
        </w:rPr>
      </w:pPr>
      <w:r w:rsidRPr="00147B0B">
        <w:rPr>
          <w:rFonts w:ascii="Times New Roman" w:hAnsi="Times New Roman" w:cs="Times New Roman"/>
          <w:sz w:val="28"/>
          <w:szCs w:val="28"/>
        </w:rPr>
        <w:t>СВнА</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К21</w:t>
      </w:r>
      <w:r w:rsidRPr="00147B0B">
        <w:rPr>
          <w:rFonts w:ascii="Times New Roman" w:hAnsi="Times New Roman" w:cs="Times New Roman"/>
          <w:sz w:val="28"/>
          <w:szCs w:val="28"/>
          <w:vertAlign w:val="subscript"/>
        </w:rPr>
        <w:t>2006</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 xml:space="preserve">(60878+490653+4046) </w:t>
      </w:r>
      <w:r w:rsidRPr="00147B0B">
        <w:rPr>
          <w:rFonts w:ascii="Times New Roman" w:hAnsi="Times New Roman" w:cs="Times New Roman"/>
          <w:sz w:val="28"/>
          <w:szCs w:val="28"/>
        </w:rPr>
        <w:t>= 0,1</w:t>
      </w:r>
    </w:p>
    <w:p w:rsidR="00E428E4" w:rsidRPr="00147B0B" w:rsidRDefault="00E428E4" w:rsidP="00E428E4">
      <w:pPr>
        <w:tabs>
          <w:tab w:val="left" w:pos="180"/>
        </w:tabs>
        <w:spacing w:after="0" w:line="360" w:lineRule="auto"/>
        <w:ind w:firstLine="1980"/>
        <w:jc w:val="both"/>
        <w:rPr>
          <w:rFonts w:ascii="Times New Roman" w:hAnsi="Times New Roman" w:cs="Times New Roman"/>
          <w:sz w:val="28"/>
          <w:szCs w:val="28"/>
        </w:rPr>
      </w:pPr>
      <w:r w:rsidRPr="00147B0B">
        <w:rPr>
          <w:rFonts w:ascii="Times New Roman" w:hAnsi="Times New Roman" w:cs="Times New Roman"/>
          <w:sz w:val="28"/>
          <w:szCs w:val="28"/>
        </w:rPr>
        <w:t>556007</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К21</w:t>
      </w:r>
      <w:r w:rsidRPr="00147B0B">
        <w:rPr>
          <w:rFonts w:ascii="Times New Roman" w:hAnsi="Times New Roman" w:cs="Times New Roman"/>
          <w:sz w:val="28"/>
          <w:szCs w:val="28"/>
          <w:vertAlign w:val="subscript"/>
        </w:rPr>
        <w:t>2007</w:t>
      </w:r>
      <w:r w:rsidRPr="00147B0B">
        <w:rPr>
          <w:rFonts w:ascii="Times New Roman" w:hAnsi="Times New Roman" w:cs="Times New Roman"/>
          <w:sz w:val="28"/>
          <w:szCs w:val="28"/>
        </w:rPr>
        <w:t>=</w:t>
      </w:r>
      <w:r w:rsidRPr="00147B0B">
        <w:rPr>
          <w:rFonts w:ascii="Times New Roman" w:hAnsi="Times New Roman" w:cs="Times New Roman"/>
          <w:sz w:val="28"/>
          <w:szCs w:val="28"/>
          <w:u w:val="single"/>
        </w:rPr>
        <w:t>(9382+607216+4046)</w:t>
      </w:r>
      <w:r w:rsidRPr="00147B0B">
        <w:rPr>
          <w:rFonts w:ascii="Times New Roman" w:hAnsi="Times New Roman" w:cs="Times New Roman"/>
          <w:sz w:val="28"/>
          <w:szCs w:val="28"/>
        </w:rPr>
        <w:t xml:space="preserve"> = 0,1</w:t>
      </w:r>
    </w:p>
    <w:p w:rsidR="00E428E4" w:rsidRPr="00147B0B" w:rsidRDefault="00E428E4" w:rsidP="00E428E4">
      <w:pPr>
        <w:tabs>
          <w:tab w:val="left" w:pos="180"/>
        </w:tabs>
        <w:spacing w:after="0" w:line="360" w:lineRule="auto"/>
        <w:ind w:firstLine="1980"/>
        <w:jc w:val="both"/>
        <w:rPr>
          <w:rFonts w:ascii="Times New Roman" w:hAnsi="Times New Roman" w:cs="Times New Roman"/>
          <w:sz w:val="28"/>
          <w:szCs w:val="28"/>
        </w:rPr>
      </w:pPr>
      <w:r w:rsidRPr="00147B0B">
        <w:rPr>
          <w:rFonts w:ascii="Times New Roman" w:hAnsi="Times New Roman" w:cs="Times New Roman"/>
          <w:sz w:val="28"/>
          <w:szCs w:val="28"/>
        </w:rPr>
        <w:t>620939</w:t>
      </w:r>
    </w:p>
    <w:p w:rsidR="00DD1654" w:rsidRPr="00147B0B" w:rsidRDefault="00DD165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ВнА- сумма внеоборотных активов (незавершенное строительство, доходные вложения в МЦ, долгосрочные финансовые вложения).</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СВнА- общая стоимость внеоборотных активов.</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Расчеты показали, что данный коэффициент к концу отчетного периода, остался на равне с показателем на начало отчетного периода, за счет уменьшения незавершенного строительства, доходных вложений в материальные ценности, и оставшихся без изменений долгосрочных финансовых вложений.</w:t>
      </w:r>
    </w:p>
    <w:p w:rsidR="00E428E4" w:rsidRPr="00147B0B" w:rsidRDefault="00E428E4" w:rsidP="00E428E4">
      <w:pPr>
        <w:tabs>
          <w:tab w:val="left" w:pos="180"/>
        </w:tabs>
        <w:spacing w:after="0" w:line="360" w:lineRule="auto"/>
        <w:ind w:firstLine="709"/>
        <w:jc w:val="both"/>
        <w:rPr>
          <w:rFonts w:ascii="Times New Roman" w:hAnsi="Times New Roman" w:cs="Times New Roman"/>
          <w:sz w:val="28"/>
          <w:szCs w:val="28"/>
        </w:rPr>
      </w:pPr>
    </w:p>
    <w:p w:rsidR="00E428E4" w:rsidRPr="00147B0B" w:rsidRDefault="00E053F8" w:rsidP="00E053F8">
      <w:pPr>
        <w:tabs>
          <w:tab w:val="left" w:pos="180"/>
        </w:tabs>
        <w:spacing w:after="0" w:line="360" w:lineRule="auto"/>
        <w:ind w:firstLine="709"/>
        <w:jc w:val="center"/>
        <w:rPr>
          <w:rFonts w:ascii="Times New Roman" w:hAnsi="Times New Roman" w:cs="Times New Roman"/>
          <w:b/>
          <w:bCs/>
          <w:sz w:val="28"/>
          <w:szCs w:val="28"/>
        </w:rPr>
      </w:pPr>
      <w:r w:rsidRPr="00147B0B">
        <w:rPr>
          <w:rFonts w:ascii="Times New Roman" w:hAnsi="Times New Roman" w:cs="Times New Roman"/>
          <w:sz w:val="28"/>
          <w:szCs w:val="28"/>
        </w:rPr>
        <w:br w:type="page"/>
      </w:r>
      <w:r w:rsidR="00E428E4" w:rsidRPr="00147B0B">
        <w:rPr>
          <w:rFonts w:ascii="Times New Roman" w:hAnsi="Times New Roman" w:cs="Times New Roman"/>
          <w:b/>
          <w:bCs/>
          <w:sz w:val="28"/>
          <w:szCs w:val="28"/>
        </w:rPr>
        <w:t>ЗАКЛЮЧЕНИЕ</w:t>
      </w:r>
    </w:p>
    <w:p w:rsidR="00E053F8" w:rsidRPr="00147B0B" w:rsidRDefault="00E053F8" w:rsidP="00E428E4">
      <w:pPr>
        <w:pStyle w:val="1"/>
        <w:spacing w:line="360" w:lineRule="auto"/>
        <w:ind w:firstLine="709"/>
        <w:rPr>
          <w:rFonts w:ascii="Times New Roman" w:hAnsi="Times New Roman" w:cs="Times New Roman"/>
          <w:sz w:val="28"/>
          <w:szCs w:val="28"/>
        </w:rPr>
      </w:pPr>
    </w:p>
    <w:p w:rsidR="00E428E4" w:rsidRPr="00147B0B" w:rsidRDefault="00E428E4" w:rsidP="00E428E4">
      <w:pPr>
        <w:pStyle w:val="1"/>
        <w:spacing w:line="360" w:lineRule="auto"/>
        <w:ind w:firstLine="709"/>
        <w:rPr>
          <w:rFonts w:ascii="Times New Roman" w:hAnsi="Times New Roman" w:cs="Times New Roman"/>
          <w:sz w:val="28"/>
          <w:szCs w:val="28"/>
        </w:rPr>
      </w:pPr>
      <w:r w:rsidRPr="00147B0B">
        <w:rPr>
          <w:rFonts w:ascii="Times New Roman" w:hAnsi="Times New Roman" w:cs="Times New Roman"/>
          <w:sz w:val="28"/>
          <w:szCs w:val="28"/>
        </w:rPr>
        <w:t>В данной курсовой работе рассматривается важность анализа</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хозяйственной деятельности предприятия. Основной</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целью</w:t>
      </w:r>
      <w:r w:rsidR="00DD1654" w:rsidRPr="00147B0B">
        <w:rPr>
          <w:rFonts w:ascii="Times New Roman" w:hAnsi="Times New Roman" w:cs="Times New Roman"/>
          <w:sz w:val="28"/>
          <w:szCs w:val="28"/>
        </w:rPr>
        <w:t xml:space="preserve"> </w:t>
      </w:r>
      <w:r w:rsidRPr="00147B0B">
        <w:rPr>
          <w:rFonts w:ascii="Times New Roman" w:hAnsi="Times New Roman" w:cs="Times New Roman"/>
          <w:sz w:val="28"/>
          <w:szCs w:val="28"/>
        </w:rPr>
        <w:t>которого является получение небольшого числа ключевых параметров, дающих объективную и точную картину финансового состояния предприятия, его прибылей и убытков, изменений в структуре актива и пассива, в расчётах с дебиторами и кредиторами. Актуальность и практическая значимость темы настоящей курсовой работы обусловлена рядом причин. Во-первых, в настоящее время, в российской экономике ключевой проблемой является кризис неплатежей, и добрую половину российских предприятий следовало уже давно объявить банкротами, а полученные средства перераспределить в пользу эффективных производств, что несомненно бы способствовало оздоровлению российского рынка. Во-вторых, в условиях массовой неплатежеспособности российских хозяйствующих субъектов особое значение приобретают меры по предотвращению кризисных ситуаций, а также мероприятия, направленные на восстановление платежеспособности предприятия и стабилизацию его финансового состояния.</w:t>
      </w:r>
    </w:p>
    <w:p w:rsidR="00E428E4" w:rsidRPr="00147B0B" w:rsidRDefault="00E428E4" w:rsidP="00E428E4">
      <w:pPr>
        <w:widowControl w:val="0"/>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На основе проведенного анализа финансовой деятельности ЗАО</w:t>
      </w:r>
      <w:r w:rsidR="00DD1654" w:rsidRPr="00147B0B">
        <w:rPr>
          <w:rFonts w:ascii="Times New Roman" w:hAnsi="Times New Roman" w:cs="Times New Roman"/>
          <w:b/>
          <w:bCs/>
          <w:sz w:val="28"/>
          <w:szCs w:val="28"/>
        </w:rPr>
        <w:t xml:space="preserve"> </w:t>
      </w:r>
      <w:r w:rsidRPr="00147B0B">
        <w:rPr>
          <w:rFonts w:ascii="Times New Roman" w:hAnsi="Times New Roman" w:cs="Times New Roman"/>
          <w:sz w:val="28"/>
          <w:szCs w:val="28"/>
        </w:rPr>
        <w:t>«Инко-АМЛ»</w:t>
      </w:r>
      <w:r w:rsidR="00DD1654" w:rsidRPr="00147B0B">
        <w:rPr>
          <w:rFonts w:ascii="Times New Roman" w:hAnsi="Times New Roman" w:cs="Times New Roman"/>
          <w:b/>
          <w:bCs/>
          <w:caps/>
          <w:sz w:val="28"/>
          <w:szCs w:val="28"/>
        </w:rPr>
        <w:t xml:space="preserve"> </w:t>
      </w:r>
      <w:r w:rsidRPr="00147B0B">
        <w:rPr>
          <w:rFonts w:ascii="Times New Roman" w:hAnsi="Times New Roman" w:cs="Times New Roman"/>
          <w:sz w:val="28"/>
          <w:szCs w:val="28"/>
        </w:rPr>
        <w:t>- были сделаны следующие выводы. Финансовая устойчивость ухудшилась по ряду показателей. Все показатели, характеризующие платежеспособность находятся на уровне ниже нормы.</w:t>
      </w:r>
    </w:p>
    <w:p w:rsidR="00E428E4" w:rsidRPr="00147B0B" w:rsidRDefault="00E428E4" w:rsidP="00E428E4">
      <w:pPr>
        <w:widowControl w:val="0"/>
        <w:spacing w:after="0" w:line="360" w:lineRule="auto"/>
        <w:ind w:firstLine="709"/>
        <w:jc w:val="both"/>
        <w:rPr>
          <w:rFonts w:ascii="Times New Roman" w:hAnsi="Times New Roman" w:cs="Times New Roman"/>
          <w:sz w:val="28"/>
          <w:szCs w:val="28"/>
        </w:rPr>
      </w:pPr>
      <w:r w:rsidRPr="00147B0B">
        <w:rPr>
          <w:rFonts w:ascii="Times New Roman" w:hAnsi="Times New Roman" w:cs="Times New Roman"/>
          <w:sz w:val="28"/>
          <w:szCs w:val="28"/>
        </w:rPr>
        <w:t>В целом на основе проведенного анализа, были сделаны выводы, свидетельствующие о проблемах, связанных, прежде всего, с текущим оперативным управлением финансами. Управлению финансами на предприятии отводится, слишком, малая роль. Это связано с тем, что предприятие существует, сравнительно недавно, формы внутрифирменных отчетов еще не отработаны. По существу, управление финансами происходит на уровне бухгалтерской службы и руководителя предприятия. Поэтому необходимо организовать службу управления финансами и провести ряд мероприятий по улучшению финансового состояния.</w:t>
      </w:r>
      <w:bookmarkStart w:id="0" w:name="_GoBack"/>
      <w:bookmarkEnd w:id="0"/>
    </w:p>
    <w:sectPr w:rsidR="00E428E4" w:rsidRPr="00147B0B" w:rsidSect="00E053F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575" w:rsidRDefault="00337575" w:rsidP="001F07E2">
      <w:pPr>
        <w:spacing w:after="0" w:line="240" w:lineRule="auto"/>
      </w:pPr>
      <w:r>
        <w:separator/>
      </w:r>
    </w:p>
  </w:endnote>
  <w:endnote w:type="continuationSeparator" w:id="0">
    <w:p w:rsidR="00337575" w:rsidRDefault="00337575" w:rsidP="001F0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575" w:rsidRDefault="00337575" w:rsidP="001F07E2">
      <w:pPr>
        <w:spacing w:after="0" w:line="240" w:lineRule="auto"/>
      </w:pPr>
      <w:r>
        <w:separator/>
      </w:r>
    </w:p>
  </w:footnote>
  <w:footnote w:type="continuationSeparator" w:id="0">
    <w:p w:rsidR="00337575" w:rsidRDefault="00337575" w:rsidP="001F07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596F"/>
    <w:rsid w:val="000C201E"/>
    <w:rsid w:val="00147B0B"/>
    <w:rsid w:val="00162718"/>
    <w:rsid w:val="00173124"/>
    <w:rsid w:val="001873D2"/>
    <w:rsid w:val="001C38BB"/>
    <w:rsid w:val="001E2DA6"/>
    <w:rsid w:val="001F07E2"/>
    <w:rsid w:val="00231FC7"/>
    <w:rsid w:val="00236377"/>
    <w:rsid w:val="00257446"/>
    <w:rsid w:val="002C6C88"/>
    <w:rsid w:val="002D09D3"/>
    <w:rsid w:val="002F0B3B"/>
    <w:rsid w:val="00323F13"/>
    <w:rsid w:val="00337575"/>
    <w:rsid w:val="00440245"/>
    <w:rsid w:val="00457D36"/>
    <w:rsid w:val="0053727F"/>
    <w:rsid w:val="0053786B"/>
    <w:rsid w:val="00563014"/>
    <w:rsid w:val="00595722"/>
    <w:rsid w:val="005A0821"/>
    <w:rsid w:val="005B2973"/>
    <w:rsid w:val="005B433C"/>
    <w:rsid w:val="005D1BF6"/>
    <w:rsid w:val="005F1D5B"/>
    <w:rsid w:val="006217F6"/>
    <w:rsid w:val="006B0AB5"/>
    <w:rsid w:val="006D2267"/>
    <w:rsid w:val="007604A8"/>
    <w:rsid w:val="007865AE"/>
    <w:rsid w:val="007C69B6"/>
    <w:rsid w:val="00814A87"/>
    <w:rsid w:val="00820E44"/>
    <w:rsid w:val="00857F92"/>
    <w:rsid w:val="008A4681"/>
    <w:rsid w:val="008D504B"/>
    <w:rsid w:val="008E68A4"/>
    <w:rsid w:val="00937A5D"/>
    <w:rsid w:val="00957AA4"/>
    <w:rsid w:val="009A6C06"/>
    <w:rsid w:val="00A306E7"/>
    <w:rsid w:val="00A621EF"/>
    <w:rsid w:val="00B70B60"/>
    <w:rsid w:val="00BA1F10"/>
    <w:rsid w:val="00BC2710"/>
    <w:rsid w:val="00BE092F"/>
    <w:rsid w:val="00C178ED"/>
    <w:rsid w:val="00C873A0"/>
    <w:rsid w:val="00CA6556"/>
    <w:rsid w:val="00CC4AD0"/>
    <w:rsid w:val="00CD531E"/>
    <w:rsid w:val="00DC4E53"/>
    <w:rsid w:val="00DD1654"/>
    <w:rsid w:val="00E053F8"/>
    <w:rsid w:val="00E428E4"/>
    <w:rsid w:val="00E7497A"/>
    <w:rsid w:val="00E8466D"/>
    <w:rsid w:val="00EA596F"/>
    <w:rsid w:val="00F01334"/>
    <w:rsid w:val="00F2152F"/>
    <w:rsid w:val="00F4754C"/>
    <w:rsid w:val="00FA67D1"/>
    <w:rsid w:val="00FE2027"/>
    <w:rsid w:val="00FE23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C4AFD3E-AA1A-4FC1-A774-6B2BA5906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0AB5"/>
    <w:pPr>
      <w:spacing w:after="200" w:line="276" w:lineRule="auto"/>
    </w:pPr>
    <w:rPr>
      <w:rFonts w:cs="Calibri"/>
      <w:sz w:val="22"/>
      <w:szCs w:val="22"/>
      <w:lang w:eastAsia="en-US"/>
    </w:rPr>
  </w:style>
  <w:style w:type="paragraph" w:styleId="2">
    <w:name w:val="heading 2"/>
    <w:basedOn w:val="a"/>
    <w:link w:val="20"/>
    <w:uiPriority w:val="99"/>
    <w:qFormat/>
    <w:rsid w:val="008D504B"/>
    <w:pPr>
      <w:spacing w:before="100" w:beforeAutospacing="1" w:after="100" w:afterAutospacing="1" w:line="240" w:lineRule="auto"/>
      <w:outlineLvl w:val="1"/>
    </w:pPr>
    <w:rPr>
      <w:rFonts w:eastAsia="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8D504B"/>
    <w:pPr>
      <w:widowControl w:val="0"/>
      <w:spacing w:after="0" w:line="360" w:lineRule="auto"/>
      <w:jc w:val="both"/>
    </w:pPr>
    <w:rPr>
      <w:rFonts w:eastAsia="Times New Roman"/>
      <w:b/>
      <w:bCs/>
      <w:sz w:val="30"/>
      <w:szCs w:val="30"/>
      <w:lang w:eastAsia="ru-RU"/>
    </w:rPr>
  </w:style>
  <w:style w:type="paragraph" w:styleId="a3">
    <w:name w:val="Normal (Web)"/>
    <w:basedOn w:val="a"/>
    <w:uiPriority w:val="99"/>
    <w:rsid w:val="00EA596F"/>
    <w:pPr>
      <w:spacing w:before="100" w:beforeAutospacing="1" w:after="100" w:afterAutospacing="1" w:line="240" w:lineRule="auto"/>
    </w:pPr>
    <w:rPr>
      <w:rFonts w:eastAsia="Times New Roman"/>
      <w:sz w:val="24"/>
      <w:szCs w:val="24"/>
      <w:lang w:eastAsia="ru-RU"/>
    </w:rPr>
  </w:style>
  <w:style w:type="character" w:styleId="a4">
    <w:name w:val="Hyperlink"/>
    <w:uiPriority w:val="99"/>
    <w:semiHidden/>
    <w:rsid w:val="00EA596F"/>
    <w:rPr>
      <w:color w:val="0000FF"/>
      <w:u w:val="single"/>
    </w:rPr>
  </w:style>
  <w:style w:type="character" w:customStyle="1" w:styleId="20">
    <w:name w:val="Заголовок 2 Знак"/>
    <w:link w:val="2"/>
    <w:uiPriority w:val="99"/>
    <w:locked/>
    <w:rsid w:val="008D504B"/>
    <w:rPr>
      <w:rFonts w:ascii="Times New Roman" w:hAnsi="Times New Roman" w:cs="Times New Roman"/>
      <w:b/>
      <w:bCs/>
      <w:sz w:val="36"/>
      <w:szCs w:val="36"/>
      <w:lang w:val="x-none" w:eastAsia="ru-RU"/>
    </w:rPr>
  </w:style>
  <w:style w:type="paragraph" w:styleId="a5">
    <w:name w:val="header"/>
    <w:basedOn w:val="a"/>
    <w:link w:val="a6"/>
    <w:uiPriority w:val="99"/>
    <w:rsid w:val="001F07E2"/>
    <w:pPr>
      <w:tabs>
        <w:tab w:val="center" w:pos="4677"/>
        <w:tab w:val="right" w:pos="9355"/>
      </w:tabs>
      <w:spacing w:after="0" w:line="240" w:lineRule="auto"/>
    </w:pPr>
  </w:style>
  <w:style w:type="character" w:customStyle="1" w:styleId="30">
    <w:name w:val="Основний текст 3 Знак"/>
    <w:link w:val="3"/>
    <w:uiPriority w:val="99"/>
    <w:locked/>
    <w:rsid w:val="008D504B"/>
    <w:rPr>
      <w:rFonts w:ascii="Times New Roman" w:hAnsi="Times New Roman" w:cs="Times New Roman"/>
      <w:b/>
      <w:bCs/>
      <w:sz w:val="20"/>
      <w:szCs w:val="20"/>
      <w:lang w:val="x-none" w:eastAsia="ru-RU"/>
    </w:rPr>
  </w:style>
  <w:style w:type="paragraph" w:styleId="a7">
    <w:name w:val="footer"/>
    <w:basedOn w:val="a"/>
    <w:link w:val="a8"/>
    <w:uiPriority w:val="99"/>
    <w:semiHidden/>
    <w:rsid w:val="001F07E2"/>
    <w:pPr>
      <w:tabs>
        <w:tab w:val="center" w:pos="4677"/>
        <w:tab w:val="right" w:pos="9355"/>
      </w:tabs>
      <w:spacing w:after="0" w:line="240" w:lineRule="auto"/>
    </w:pPr>
  </w:style>
  <w:style w:type="character" w:customStyle="1" w:styleId="a6">
    <w:name w:val="Верхній колонтитул Знак"/>
    <w:link w:val="a5"/>
    <w:uiPriority w:val="99"/>
    <w:locked/>
    <w:rsid w:val="001F07E2"/>
  </w:style>
  <w:style w:type="paragraph" w:customStyle="1" w:styleId="1">
    <w:name w:val="Обычный1"/>
    <w:uiPriority w:val="99"/>
    <w:rsid w:val="00937A5D"/>
    <w:pPr>
      <w:widowControl w:val="0"/>
      <w:ind w:firstLine="320"/>
      <w:jc w:val="both"/>
    </w:pPr>
    <w:rPr>
      <w:rFonts w:eastAsia="Times New Roman" w:cs="Calibri"/>
    </w:rPr>
  </w:style>
  <w:style w:type="character" w:customStyle="1" w:styleId="a8">
    <w:name w:val="Нижній колонтитул Знак"/>
    <w:link w:val="a7"/>
    <w:uiPriority w:val="99"/>
    <w:semiHidden/>
    <w:locked/>
    <w:rsid w:val="001F07E2"/>
  </w:style>
  <w:style w:type="paragraph" w:styleId="a9">
    <w:name w:val="Balloon Text"/>
    <w:basedOn w:val="a"/>
    <w:link w:val="aa"/>
    <w:uiPriority w:val="99"/>
    <w:semiHidden/>
    <w:rsid w:val="00595722"/>
    <w:pPr>
      <w:spacing w:after="0" w:line="240" w:lineRule="auto"/>
    </w:pPr>
    <w:rPr>
      <w:rFonts w:ascii="Tahoma" w:hAnsi="Tahoma" w:cs="Tahoma"/>
      <w:sz w:val="16"/>
      <w:szCs w:val="16"/>
    </w:rPr>
  </w:style>
  <w:style w:type="character" w:customStyle="1" w:styleId="aa">
    <w:name w:val="Текст у виносці Знак"/>
    <w:link w:val="a9"/>
    <w:uiPriority w:val="99"/>
    <w:semiHidden/>
    <w:locked/>
    <w:rsid w:val="0059572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12176">
      <w:marLeft w:val="0"/>
      <w:marRight w:val="0"/>
      <w:marTop w:val="0"/>
      <w:marBottom w:val="0"/>
      <w:divBdr>
        <w:top w:val="none" w:sz="0" w:space="0" w:color="auto"/>
        <w:left w:val="none" w:sz="0" w:space="0" w:color="auto"/>
        <w:bottom w:val="none" w:sz="0" w:space="0" w:color="auto"/>
        <w:right w:val="none" w:sz="0" w:space="0" w:color="auto"/>
      </w:divBdr>
    </w:div>
    <w:div w:id="34812177">
      <w:marLeft w:val="0"/>
      <w:marRight w:val="0"/>
      <w:marTop w:val="0"/>
      <w:marBottom w:val="0"/>
      <w:divBdr>
        <w:top w:val="none" w:sz="0" w:space="0" w:color="auto"/>
        <w:left w:val="none" w:sz="0" w:space="0" w:color="auto"/>
        <w:bottom w:val="none" w:sz="0" w:space="0" w:color="auto"/>
        <w:right w:val="none" w:sz="0" w:space="0" w:color="auto"/>
      </w:divBdr>
      <w:divsChild>
        <w:div w:id="34812178">
          <w:marLeft w:val="0"/>
          <w:marRight w:val="0"/>
          <w:marTop w:val="0"/>
          <w:marBottom w:val="0"/>
          <w:divBdr>
            <w:top w:val="none" w:sz="0" w:space="0" w:color="auto"/>
            <w:left w:val="none" w:sz="0" w:space="0" w:color="auto"/>
            <w:bottom w:val="none" w:sz="0" w:space="0" w:color="auto"/>
            <w:right w:val="none" w:sz="0" w:space="0" w:color="auto"/>
          </w:divBdr>
        </w:div>
      </w:divsChild>
    </w:div>
    <w:div w:id="34812179">
      <w:marLeft w:val="0"/>
      <w:marRight w:val="0"/>
      <w:marTop w:val="0"/>
      <w:marBottom w:val="0"/>
      <w:divBdr>
        <w:top w:val="none" w:sz="0" w:space="0" w:color="auto"/>
        <w:left w:val="none" w:sz="0" w:space="0" w:color="auto"/>
        <w:bottom w:val="none" w:sz="0" w:space="0" w:color="auto"/>
        <w:right w:val="none" w:sz="0" w:space="0" w:color="auto"/>
      </w:divBdr>
    </w:div>
    <w:div w:id="34812180">
      <w:marLeft w:val="0"/>
      <w:marRight w:val="0"/>
      <w:marTop w:val="0"/>
      <w:marBottom w:val="0"/>
      <w:divBdr>
        <w:top w:val="none" w:sz="0" w:space="0" w:color="auto"/>
        <w:left w:val="none" w:sz="0" w:space="0" w:color="auto"/>
        <w:bottom w:val="none" w:sz="0" w:space="0" w:color="auto"/>
        <w:right w:val="none" w:sz="0" w:space="0" w:color="auto"/>
      </w:divBdr>
      <w:divsChild>
        <w:div w:id="34812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6250</Words>
  <Characters>35625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DEMO</Company>
  <LinksUpToDate>false</LinksUpToDate>
  <CharactersWithSpaces>41792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DEMO</dc:creator>
  <cp:keywords/>
  <dc:description/>
  <cp:lastModifiedBy>Irina</cp:lastModifiedBy>
  <cp:revision>2</cp:revision>
  <dcterms:created xsi:type="dcterms:W3CDTF">2014-08-08T05:25:00Z</dcterms:created>
  <dcterms:modified xsi:type="dcterms:W3CDTF">2014-08-08T05:25:00Z</dcterms:modified>
</cp:coreProperties>
</file>