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13" w:rsidRDefault="000F42ED">
      <w:pPr>
        <w:pStyle w:val="1"/>
        <w:jc w:val="center"/>
      </w:pPr>
      <w:r>
        <w:t>Оружие как отражение социокультурного прогресса</w:t>
      </w:r>
    </w:p>
    <w:p w:rsidR="00265513" w:rsidRPr="000F42ED" w:rsidRDefault="000F42ED">
      <w:pPr>
        <w:pStyle w:val="a3"/>
      </w:pPr>
      <w:r>
        <w:t>С. Н. Сабанин, В. Н. Кудашов</w:t>
      </w:r>
    </w:p>
    <w:p w:rsidR="00265513" w:rsidRDefault="000F42ED">
      <w:pPr>
        <w:pStyle w:val="a3"/>
      </w:pPr>
      <w:r>
        <w:t>В соответствии со ст. 2 Федерального закона «Об оружии» в зависимости от целей его использования соответствующими субъектами, а также по основным параметрам и характеристикам оно подразделяется на гражданское, служебное и боевое ручное стрелковое и холодное 2 .</w:t>
      </w:r>
    </w:p>
    <w:p w:rsidR="00265513" w:rsidRDefault="000F42ED">
      <w:pPr>
        <w:pStyle w:val="a3"/>
      </w:pPr>
      <w:r>
        <w:t>Нам представляется, что необходимо сделать анализ того, какую роль играло оружие в жизни человеческого общества, как протекал процесс осознания общественной опасности его бесконтрольного оборота и, как следствие указанного процесса, как возникло и развивалось законодательство об ответственности за запрещенные действия с оружием.</w:t>
      </w:r>
    </w:p>
    <w:p w:rsidR="00265513" w:rsidRDefault="000F42ED">
      <w:pPr>
        <w:pStyle w:val="a3"/>
      </w:pPr>
      <w:r>
        <w:t>В эпоху разложения первобытного строя каждый взрослый мужчина племени был воином, охотником и являлся собственником изготовленного и употребляемого им оружия 3 .</w:t>
      </w:r>
    </w:p>
    <w:p w:rsidR="00265513" w:rsidRDefault="000F42ED">
      <w:pPr>
        <w:pStyle w:val="a3"/>
      </w:pPr>
      <w:r>
        <w:t>Образование государства у каждого народа имело свою специфику.</w:t>
      </w:r>
    </w:p>
    <w:p w:rsidR="00265513" w:rsidRDefault="000F42ED">
      <w:pPr>
        <w:pStyle w:val="a3"/>
      </w:pPr>
      <w:r>
        <w:t>Однако у целого ряда народов война, не будучи решающим фактором возникновения государства, убыстряла процесс его появления и утверждения, поскольку для господства над завоеванными территориями родовой строй не давал необходимых средств 4 .</w:t>
      </w:r>
    </w:p>
    <w:p w:rsidR="00265513" w:rsidRDefault="000F42ED">
      <w:pPr>
        <w:pStyle w:val="a3"/>
      </w:pPr>
      <w:r>
        <w:t>В данном случае оружие народа-победителя (уровень развития оружейного ремесла, наличие оружия у каждого мужчины, умение им эффективно пользоваться и т. д.) наряду с хорошей военной организацией внесло свой весомый вклад в этот процесс.</w:t>
      </w:r>
    </w:p>
    <w:p w:rsidR="00265513" w:rsidRDefault="000F42ED">
      <w:pPr>
        <w:pStyle w:val="a3"/>
      </w:pPr>
      <w:r>
        <w:t>Разложение первобытнообщинного строя и возникновение государства ознаменовало начало новой эпохи в истории человечества, в которой оружию отводилось важное место, но вместе с тем отпала необходимость иметь его всем членам общества 5 .</w:t>
      </w:r>
    </w:p>
    <w:p w:rsidR="00265513" w:rsidRDefault="000F42ED">
      <w:pPr>
        <w:pStyle w:val="a3"/>
      </w:pPr>
      <w:r>
        <w:t>С возникновением государства место вооруженного народа, защищавшего себя собственными силами, занимает вооруженная «публичная власть», которая была подчинена государственным органам, а следовательно, могла быть применена и против самого народа 6 . Государство создает армию, полицию, которые уже не совпадают с ополчением свободных людей.</w:t>
      </w:r>
    </w:p>
    <w:p w:rsidR="00265513" w:rsidRDefault="000F42ED">
      <w:pPr>
        <w:pStyle w:val="a3"/>
      </w:pPr>
      <w:r>
        <w:t>Универсальным инструментом, с помощью которого государство регулирует разнообразные общественные отношения, становится право. В этой связи огромный интерес для изучения представляют правовые нормы, посвященные регламентации вопросов изготовления, приобретения, хранения, использования и т. д. (оборота) оружия, а равно и нормы, запрещающие различные действия с ним.</w:t>
      </w:r>
    </w:p>
    <w:p w:rsidR="00265513" w:rsidRDefault="000F42ED">
      <w:pPr>
        <w:pStyle w:val="a3"/>
      </w:pPr>
      <w:r>
        <w:t>В памятниках права эпохи раннего феодализма оружие преимущественно упоминается как средство совершения преступлений против жизни и здоровья. Поэтому, защищая указанные блага, эти правовые акты содержали не только запреты на причинение вреда жизни и здоровью с помощью оружия, но и предусматривали ответственность за нападение на другого человека «с обнаженным мечом», даже если виновный был задержан и не причинил никому ран и увечья 7 .</w:t>
      </w:r>
    </w:p>
    <w:p w:rsidR="00265513" w:rsidRDefault="000F42ED">
      <w:pPr>
        <w:pStyle w:val="a3"/>
      </w:pPr>
      <w:r>
        <w:t>Иначе стали подходить к данной проблеме в средневековых городах. Города в Европе в ту эпоху были центрами ремесла и торговли. В них изготавливали и продавали разнообразные товары, в том числе и оружие. Всякий горожанин имел возможность его купить, хранить, использовать, тем более что мужское население городов должно было участвовать в войнах на стороне своего сюзерена. Впоследствии города стали опорой короля в его борьбе с феодальным сепаратизмом, поставляя вооружение, деньги и дополнительную военную силу (городское ополчение) 8 .</w:t>
      </w:r>
    </w:p>
    <w:p w:rsidR="00265513" w:rsidRDefault="000F42ED">
      <w:pPr>
        <w:pStyle w:val="a3"/>
      </w:pPr>
      <w:r>
        <w:t>Но горожане добивались прежде всего мира и безопасности для себя, своей семьи, собственности и своего ремесла.</w:t>
      </w:r>
    </w:p>
    <w:p w:rsidR="00265513" w:rsidRDefault="000F42ED">
      <w:pPr>
        <w:pStyle w:val="a3"/>
      </w:pPr>
      <w:r>
        <w:t>Так появились запреты ходить ночью в городе «с ножом или иным оружием», браться за оружие вне стен своего дома для помощи друзьям 9 .</w:t>
      </w:r>
    </w:p>
    <w:p w:rsidR="00265513" w:rsidRDefault="000F42ED">
      <w:pPr>
        <w:pStyle w:val="a3"/>
      </w:pPr>
      <w:r>
        <w:t>В некоторых городах вообще запрещалось появляться внутри стен города с висящим на поясе кинжалом, «который называется stechen mezzer», и тем более носить его «скрыто и воровски (furtive) в сапоге или в другом месте». В последнем случае виновный мог даже лишиться руки 10 .</w:t>
      </w:r>
    </w:p>
    <w:p w:rsidR="00265513" w:rsidRDefault="000F42ED">
      <w:pPr>
        <w:pStyle w:val="a3"/>
      </w:pPr>
      <w:r>
        <w:t>Буржуазное государство, столкнувшись с необходимостью обеспечить не только «свободу, равенство, братство», но и безопасность всем членам общества, неодно-значно «относилось» к проблеме вооруженности своих граждан.</w:t>
      </w:r>
    </w:p>
    <w:p w:rsidR="00265513" w:rsidRDefault="000F42ED">
      <w:pPr>
        <w:pStyle w:val="a3"/>
      </w:pPr>
      <w:r>
        <w:t>В отдельных странах граждане получили право свободного владения оружием. Это было необходимо на этапе совершения буржуазно-демократических революций, в случае борьбы за независимость государства или явилось следствием предоставления гражданам большей степени свободы.</w:t>
      </w:r>
    </w:p>
    <w:p w:rsidR="00265513" w:rsidRDefault="000F42ED">
      <w:pPr>
        <w:pStyle w:val="a3"/>
      </w:pPr>
      <w:r>
        <w:t>Так, вторая поправка к Конституции США позволила гражданам носить оружие, поскольку «для безопасности свободного государства необходимо хорошо организованное свободное ополчение» 11 .</w:t>
      </w:r>
    </w:p>
    <w:p w:rsidR="00265513" w:rsidRDefault="000F42ED">
      <w:pPr>
        <w:pStyle w:val="a3"/>
      </w:pPr>
      <w:r>
        <w:t>А Конституция Мексики 1857 г. содержала ст. 10, в которой говорилось, что каждый гражданин имеет право «владеть оружием и носить его в целях безопасности и законной защиты...» 12 .</w:t>
      </w:r>
    </w:p>
    <w:p w:rsidR="00265513" w:rsidRDefault="000F42ED">
      <w:pPr>
        <w:pStyle w:val="a3"/>
      </w:pPr>
      <w:r>
        <w:t>Подобная ситуация не могла продолжаться долго. Прямым следствием стихийного, находящегося вне социального контроля оборота оружия стали рост числа вооруженных преступлений, постоянная потенциальная угроза мятежей и беспорядков, многочисленные несчастные случаи, сопровождавшиеся человеческими жертвами и причинением значительного материального ущерба, которые были результатом нарушения правил хранения, перевозки, использования оружия и других действий с ним.</w:t>
      </w:r>
    </w:p>
    <w:p w:rsidR="00265513" w:rsidRDefault="000F42ED">
      <w:pPr>
        <w:pStyle w:val="a3"/>
      </w:pPr>
      <w:r>
        <w:t>В результате различные государства стали принимать законы, запрещающие или в какой-то степени ограничивающие свободный оборот оружия и предусматривающие ответственность в случае нарушения установленных запретов или ограничений.</w:t>
      </w:r>
    </w:p>
    <w:p w:rsidR="00265513" w:rsidRDefault="000F42ED">
      <w:pPr>
        <w:pStyle w:val="a3"/>
      </w:pPr>
      <w:r>
        <w:t>Например, «Акт о поддержании публичного порядка», принятый в Англии 18 декабря 1936 г., запрещал любому лицу, которое присутствует на публичном митинге или участвует в публичной процессии, иметь при себе оружие. Виновный в нарушении данного запрета мог быть приговорен к тюремному заключению на срок не свыше 3 месяцев или к штрафу, не превышающему 500 фунтов 13 .</w:t>
      </w:r>
    </w:p>
    <w:p w:rsidR="00265513" w:rsidRDefault="000F42ED">
      <w:pPr>
        <w:pStyle w:val="a3"/>
      </w:pPr>
      <w:r>
        <w:t>Настоящим бичом для многих стран мира в послевоенные годы стал терроризм. Убийства руководителей государств и видных общественных деятелей, многочисленные захваты воздушных судов, взрывы в многолюдных местах — вот далеко не полный перечень преступлений, совершенных террористами за последние десятилетия. И необходимым условием их совершения было наличие у преступников современного оружия.</w:t>
      </w:r>
    </w:p>
    <w:p w:rsidR="00265513" w:rsidRDefault="000F42ED">
      <w:pPr>
        <w:pStyle w:val="a3"/>
      </w:pPr>
      <w:r>
        <w:t>В Великобритании в этой связи был принят закон, предусматривающий наказание в виде лишения свободы на срок до 14 лет за незаконное владение оружием 14 .</w:t>
      </w:r>
    </w:p>
    <w:p w:rsidR="00265513" w:rsidRDefault="000F42ED">
      <w:pPr>
        <w:pStyle w:val="a3"/>
      </w:pPr>
      <w:r>
        <w:t>Даже в США — государстве, в котором «право народа хранить и носить оружие не подлежит ограничениям», и федеральное уголовное законодательство, и уголовное законодательство отдельных штатов содержат статьи, предусматривающие ответственность за «уголовно-наказуемое владение, применение и сбыт оружия».</w:t>
      </w:r>
    </w:p>
    <w:p w:rsidR="00265513" w:rsidRDefault="000F42ED">
      <w:pPr>
        <w:pStyle w:val="a3"/>
      </w:pPr>
      <w:r>
        <w:t>При этом в настоящее время в целом по США имеется около 20 тыс. нормативных актов, в той или иной степени ограничивающих право американцев на ношение и приобретение оружия 15 .</w:t>
      </w:r>
    </w:p>
    <w:p w:rsidR="00265513" w:rsidRDefault="000F42ED">
      <w:pPr>
        <w:pStyle w:val="a3"/>
      </w:pPr>
      <w:r>
        <w:t>Развитие российского законодательства, запрещающего свободный оборот оружия, безусловно, имеет свою специфику, но и в нем прослеживается общемировая тенденция постепенного ограничения свободного обращения оружия при постепенном усилении ответственности за его незаконный оборот 16 .</w:t>
      </w:r>
    </w:p>
    <w:p w:rsidR="00265513" w:rsidRDefault="000F42ED">
      <w:pPr>
        <w:pStyle w:val="a3"/>
      </w:pPr>
      <w:r>
        <w:t>Для современного российского уголовного законодательства об ответственности за незаконный оборот оружия характерны подробная регламентация запрещенных действий с оружием, системность норм и их бланкетный характер.</w:t>
      </w:r>
    </w:p>
    <w:p w:rsidR="00265513" w:rsidRDefault="000F42ED">
      <w:pPr>
        <w:pStyle w:val="a3"/>
      </w:pPr>
      <w:r>
        <w:t>Ныне действующий уголовный кодекс продолжил развитие норм об ответственности за незаконный оборот оружия. Причем, по мнению некоторых авторов, УК РФ 1996 г. сохранил исторически сложившийся к моменту его принятия набор видов преступных деяний, связанных с незаконным оборотом оружия 17 .</w:t>
      </w:r>
    </w:p>
    <w:p w:rsidR="00265513" w:rsidRDefault="000F42ED">
      <w:pPr>
        <w:pStyle w:val="a3"/>
      </w:pPr>
      <w:r>
        <w:t>Эти нормы находятся в разных главах особенной части уголовного кодекса. Так, уголовная ответственность за «простую» контрабанду оружия без квалифицирующих признаков предусмотрена ч. 2 ст. 188 УК РФ (гл. 22 «Преступления в сфере экономической деятельности»).</w:t>
      </w:r>
    </w:p>
    <w:p w:rsidR="00265513" w:rsidRDefault="000F42ED">
      <w:pPr>
        <w:pStyle w:val="a3"/>
      </w:pPr>
      <w:r>
        <w:t>Ряд статей о воинских преступлениях (гл. 33) также содержит составы уголовно-наказуемых действий с оружием: умышленное уничтожение или повреждение военного имущества (ст. 346 УК РФ), уничтожение или повреждение военного имущества по неосторожности (ст. 347), утрата военного имущества (ст. 348) и нарушение правил обращения с оружием и предметами, представляющими повышенную опасность для окружающих (ст. 349 УК РФ). Однако большую часть преступлений в сфере незаконного оборота оружия составляют общественно опасные деяния, ответственность за совершение которых предусмотрена статьями гл. 24 «Преступления против общественной безопасности». Основные составы незаконного оборота оружия закреплены в ст. 222, 223 и 226 УК РФ.</w:t>
      </w:r>
    </w:p>
    <w:p w:rsidR="00265513" w:rsidRDefault="000F42ED">
      <w:pPr>
        <w:pStyle w:val="a3"/>
      </w:pPr>
      <w:r>
        <w:t>Анализируемые уголовно-правовые нормы нуждаются в дальнейшем совершенствовании. Во-первых, их необходимо привести в полное и точное соответствие с законодательством об оружии.</w:t>
      </w:r>
    </w:p>
    <w:p w:rsidR="00265513" w:rsidRDefault="000F42ED">
      <w:pPr>
        <w:pStyle w:val="a3"/>
      </w:pPr>
      <w:r>
        <w:t>Кроме того, данные нормы должны выступать надежным и эффективным инструментом правоохранительных органов в их борьбе с незаконным оборотом оружия, поэтому изменения и дополнения должны учитывать потребности этого процесса (следует ужесточить санкции за совершение запрещенных действий с оружием, расширить предмет преступления и т. д.).</w:t>
      </w:r>
    </w:p>
    <w:p w:rsidR="00265513" w:rsidRDefault="000F42ED">
      <w:pPr>
        <w:pStyle w:val="a3"/>
      </w:pPr>
      <w:r>
        <w:t>Правовой режим оружия должен создавать благоприятные условия для законного владения оружием, его использования и, по возможности, свести к минимуму нелегальный оборот оружия, а тем более его применение в преступных целях.</w:t>
      </w:r>
    </w:p>
    <w:p w:rsidR="00265513" w:rsidRDefault="000F42ED">
      <w:pPr>
        <w:pStyle w:val="a3"/>
      </w:pPr>
      <w:r>
        <w:t>Полученные выводы позволят сделать в дальнейшем подробный анализ действующих уголовно-правовых норм об ответственности за незаконный оборот оружия и разработать обоснованные рекомендации по их совершенствованию.</w:t>
      </w:r>
    </w:p>
    <w:p w:rsidR="00265513" w:rsidRDefault="000F42ED">
      <w:pPr>
        <w:pStyle w:val="a3"/>
      </w:pPr>
      <w:r>
        <w:t>Список литературы</w:t>
      </w:r>
    </w:p>
    <w:p w:rsidR="00265513" w:rsidRDefault="000F42ED">
      <w:pPr>
        <w:pStyle w:val="a3"/>
      </w:pPr>
      <w:r>
        <w:t>1 См.: Дикаев С. У. Незаконные приобретение, передача, сбыт, хранение, перевозка или ношение оружия, боеприпасов, взрывчатых веществ и взрывных устройств. Уфа, 1998. С. 11—12.</w:t>
      </w:r>
    </w:p>
    <w:p w:rsidR="00265513" w:rsidRDefault="000F42ED">
      <w:pPr>
        <w:pStyle w:val="a3"/>
      </w:pPr>
      <w:r>
        <w:t>2 См.: Рос. газ. 1996. 18 дек.</w:t>
      </w:r>
    </w:p>
    <w:p w:rsidR="00265513" w:rsidRDefault="000F42ED">
      <w:pPr>
        <w:pStyle w:val="a3"/>
      </w:pPr>
      <w:r>
        <w:t>3 См.: Энгельс Ф. Происхождение семьи, частной собственности и государства. М., 1989. С. 164.</w:t>
      </w:r>
    </w:p>
    <w:p w:rsidR="00265513" w:rsidRDefault="000F42ED">
      <w:pPr>
        <w:pStyle w:val="a3"/>
      </w:pPr>
      <w:r>
        <w:t>4 См.: История государства и права зарубежных стран (рабовладельческое и феодальное государство и право. М., 1980. С. 79; Черниловский З. М. Всеобщая история государства и права (история государства и права зарубежных стран). М., 1983. С. 31.</w:t>
      </w:r>
    </w:p>
    <w:p w:rsidR="00265513" w:rsidRDefault="000F42ED">
      <w:pPr>
        <w:pStyle w:val="a3"/>
      </w:pPr>
      <w:r>
        <w:t>5 Если высшая ступень эпохи дикости начинается с изобретения лука и стрел, в период варварства человечество осваивает изготовление железного меча, то в эпоху цивилизации (с образованием государства) происходит изобретение огнестрельного оружия, которое становится решающим оружием. См.: Энгельс Ф. Происхождение семьи, частной собственности и государства. С. 21.</w:t>
      </w:r>
    </w:p>
    <w:p w:rsidR="00265513" w:rsidRDefault="000F42ED">
      <w:pPr>
        <w:pStyle w:val="a3"/>
      </w:pPr>
      <w:r>
        <w:t>6 См.: Там же. С. 110.</w:t>
      </w:r>
    </w:p>
    <w:p w:rsidR="00265513" w:rsidRDefault="000F42ED">
      <w:pPr>
        <w:pStyle w:val="a3"/>
      </w:pPr>
      <w:r>
        <w:t>7 См.: Там же. С. 28.</w:t>
      </w:r>
    </w:p>
    <w:p w:rsidR="00265513" w:rsidRDefault="000F42ED">
      <w:pPr>
        <w:pStyle w:val="a3"/>
      </w:pPr>
      <w:r>
        <w:t>8 См.: История государства и права зарубежных стран (рабовладельческое и феодальное государство и право). С. 261; Средневековое городское право XII—XIII веков: Сб. текстов. Саратов, 1989. С. 100, 105, 106.</w:t>
      </w:r>
    </w:p>
    <w:p w:rsidR="00265513" w:rsidRDefault="000F42ED">
      <w:pPr>
        <w:pStyle w:val="a3"/>
      </w:pPr>
      <w:r>
        <w:t>9 См.: Средневековое городское право XII—XIII веков. С. 109, 110.</w:t>
      </w:r>
    </w:p>
    <w:p w:rsidR="00265513" w:rsidRDefault="000F42ED">
      <w:pPr>
        <w:pStyle w:val="a3"/>
      </w:pPr>
      <w:r>
        <w:t>10 См.: Там же. С. 159.</w:t>
      </w:r>
    </w:p>
    <w:p w:rsidR="00265513" w:rsidRDefault="000F42ED">
      <w:pPr>
        <w:pStyle w:val="a3"/>
      </w:pPr>
      <w:r>
        <w:t>11 Конституции зарубежных государств: США. Великобритания. Франция. Германия. Италия. Япония. Канада. М., 1996. С. 30.</w:t>
      </w:r>
    </w:p>
    <w:p w:rsidR="00265513" w:rsidRDefault="000F42ED">
      <w:pPr>
        <w:pStyle w:val="a3"/>
      </w:pPr>
      <w:r>
        <w:t>12 Хрестоматия по всеобщей истории государства и права. М., 1973. С. 272.</w:t>
      </w:r>
    </w:p>
    <w:p w:rsidR="00265513" w:rsidRDefault="000F42ED">
      <w:pPr>
        <w:pStyle w:val="a3"/>
      </w:pPr>
      <w:r>
        <w:t>13 См.: Там же. С. 342.</w:t>
      </w:r>
    </w:p>
    <w:p w:rsidR="00265513" w:rsidRDefault="000F42ED">
      <w:pPr>
        <w:pStyle w:val="a3"/>
      </w:pPr>
      <w:r>
        <w:t>14 См.: Бастыркин А. И. Международное право в борьбе с терроризмом. Л., 1990. С. 13.</w:t>
      </w:r>
    </w:p>
    <w:p w:rsidR="00265513" w:rsidRDefault="000F42ED">
      <w:pPr>
        <w:pStyle w:val="a3"/>
      </w:pPr>
      <w:r>
        <w:t>15 См.: Шелковникова Е. Д. Оружие как средство защиты // Правозащитник. 1998. № 1. С. 59.</w:t>
      </w:r>
    </w:p>
    <w:p w:rsidR="00265513" w:rsidRDefault="000F42ED">
      <w:pPr>
        <w:pStyle w:val="a3"/>
      </w:pPr>
      <w:r>
        <w:t>16 Подробнее о развитии дореволюционного законодательства об ответственности за незаконные действия в отношении оружия см.: Кудашов В. Н. Российские правовые традиции борьбы с нелегальным оборотом оружия // Юрид. вестн. 2000. № 18. С. 56—58.</w:t>
      </w:r>
    </w:p>
    <w:p w:rsidR="00265513" w:rsidRDefault="000F42ED">
      <w:pPr>
        <w:pStyle w:val="a3"/>
      </w:pPr>
      <w:r>
        <w:t>17 См., напр.: Павлухин А. Н., Скоропупов Ю. И. Уголовно-правовые и криминологические вопросы борьбы с незаконным приобретением, передачей, сбытом, хранением, перевозкой или ношением оружия, его основных частей, боеприпасов, взрывчатых веществ и взрывных устройств: Монография. М., 2003. С. 27.</w:t>
      </w:r>
      <w:bookmarkStart w:id="0" w:name="_GoBack"/>
      <w:bookmarkEnd w:id="0"/>
    </w:p>
    <w:sectPr w:rsidR="002655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2ED"/>
    <w:rsid w:val="000F42ED"/>
    <w:rsid w:val="00265513"/>
    <w:rsid w:val="0042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36059-A6E7-46A7-BDD7-7D99A2A9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1736</Words>
  <Characters>9901</Characters>
  <Application>Microsoft Office Word</Application>
  <DocSecurity>0</DocSecurity>
  <Lines>82</Lines>
  <Paragraphs>23</Paragraphs>
  <ScaleCrop>false</ScaleCrop>
  <Company>diakov.net</Company>
  <LinksUpToDate>false</LinksUpToDate>
  <CharactersWithSpaces>11614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Оружие как отражение социокультурного прогресса</dc:title>
  <dc:subject/>
  <dc:creator>Irina</dc:creator>
  <cp:keywords/>
  <dc:description/>
  <cp:lastModifiedBy>Irina</cp:lastModifiedBy>
  <cp:revision>2</cp:revision>
  <dcterms:created xsi:type="dcterms:W3CDTF">2014-07-19T02:38:00Z</dcterms:created>
  <dcterms:modified xsi:type="dcterms:W3CDTF">2014-07-19T02:38:00Z</dcterms:modified>
</cp:coreProperties>
</file>