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C4DAB" w:rsidRDefault="00DC4DAB">
      <w:pPr>
        <w:pStyle w:val="HTML"/>
        <w:jc w:val="center"/>
        <w:rPr>
          <w:b/>
        </w:rPr>
      </w:pPr>
    </w:p>
    <w:p w:rsidR="00DC4DAB" w:rsidRDefault="00241F26">
      <w:pPr>
        <w:pStyle w:val="HTML"/>
        <w:jc w:val="center"/>
        <w:rPr>
          <w:b/>
        </w:rPr>
      </w:pPr>
      <w:r>
        <w:rPr>
          <w:b/>
        </w:rPr>
        <w:t>ФОРМЫ И МЕТОДЫ НАУЧНОГО ПОЗНАНИЯ</w:t>
      </w:r>
    </w:p>
    <w:p w:rsidR="00DC4DAB" w:rsidRDefault="00DC4DAB">
      <w:pPr>
        <w:pStyle w:val="HTML"/>
      </w:pPr>
    </w:p>
    <w:p w:rsidR="00DC4DAB" w:rsidRDefault="00241F26">
      <w:pPr>
        <w:pStyle w:val="HTML"/>
      </w:pPr>
      <w:r>
        <w:t>Познавательная деятельность человека в философии изучается гносеологией. Термин “гносеология” происходит от греческих слов “qnosis” - знание и “loqos”- понятие,  учение и означает “понятие о знании”, “учение о знании”. Как одна из дисциплин, изучающая познавательную деятельность человека,  она имеет свою   специфику.</w:t>
      </w:r>
    </w:p>
    <w:p w:rsidR="00DC4DAB" w:rsidRDefault="00241F26">
      <w:pPr>
        <w:pStyle w:val="HTML"/>
      </w:pPr>
      <w:r>
        <w:t>Гносеология или теория познания - это раздел философии, в котором изучается природа познания и ее возможности, отношения знания к реальности, выявляются условия достоверности и истинности познания. Теория познания начала разрабатываться со времен Гераклита, Платона и Аристотеля, хотя сам термин “гносеология” введен в философию сравнительно недавно (в 1854г.) шотландским философом Дж. Фулером.</w:t>
      </w:r>
    </w:p>
    <w:p w:rsidR="00DC4DAB" w:rsidRDefault="00241F26">
      <w:pPr>
        <w:pStyle w:val="HTML"/>
      </w:pPr>
      <w:r>
        <w:t xml:space="preserve">Гносеология как часть философии изучает сегодня всеобщее в познании, то есть то всеобщее в познавательной деятельностью, что не определяется видом деятельности. Наряду с познавательными сторонами субъектно-объектных отношений предметом гносеологии могут выступать: </w:t>
      </w:r>
    </w:p>
    <w:p w:rsidR="00DC4DAB" w:rsidRDefault="00241F26">
      <w:pPr>
        <w:pStyle w:val="HTML"/>
      </w:pPr>
      <w:r>
        <w:sym w:font="Symbol" w:char="F076"/>
      </w:r>
      <w:r>
        <w:tab/>
        <w:t xml:space="preserve">специфика научного познания, </w:t>
      </w:r>
    </w:p>
    <w:p w:rsidR="00DC4DAB" w:rsidRDefault="00241F26">
      <w:pPr>
        <w:pStyle w:val="HTML"/>
      </w:pPr>
      <w:r>
        <w:sym w:font="Symbol" w:char="F076"/>
      </w:r>
      <w:r>
        <w:tab/>
        <w:t xml:space="preserve">специфика обыденного повседневного знания,  </w:t>
      </w:r>
    </w:p>
    <w:p w:rsidR="00DC4DAB" w:rsidRDefault="00241F26">
      <w:pPr>
        <w:pStyle w:val="HTML"/>
      </w:pPr>
      <w:r>
        <w:sym w:font="Symbol" w:char="F076"/>
      </w:r>
      <w:r>
        <w:tab/>
        <w:t>специфика вненаучных видов познавательной деятельности человека и др.</w:t>
      </w:r>
    </w:p>
    <w:p w:rsidR="00DC4DAB" w:rsidRDefault="00241F26">
      <w:pPr>
        <w:pStyle w:val="HTML"/>
      </w:pPr>
      <w:r>
        <w:t xml:space="preserve">Основными категориями и понятиями гносеологии являются: познание и практика, субъект и объект познания, материальное и духовное, рациональное и иррациональное, эмпирическое и теоретическое познание, творчество и интуиция, вера, заблуждение, метод, факт, гипотеза, теория, принцип, научная проблема  и другие. </w:t>
      </w:r>
    </w:p>
    <w:p w:rsidR="00DC4DAB" w:rsidRDefault="00241F26">
      <w:pPr>
        <w:pStyle w:val="HTML"/>
      </w:pPr>
      <w:r>
        <w:t>Впрочем, все эти категории и понятия в гносеологии объединены вокруг категории “истина”  как центральной.</w:t>
      </w:r>
    </w:p>
    <w:p w:rsidR="00DC4DAB" w:rsidRDefault="00241F26">
      <w:pPr>
        <w:pStyle w:val="HTML"/>
      </w:pPr>
      <w:r>
        <w:t xml:space="preserve">Основными гносеологическими принципами являются: </w:t>
      </w:r>
    </w:p>
    <w:p w:rsidR="00DC4DAB" w:rsidRDefault="00241F26">
      <w:pPr>
        <w:pStyle w:val="HTML"/>
      </w:pPr>
      <w:r>
        <w:sym w:font="Symbol" w:char="F0FC"/>
      </w:r>
      <w:r>
        <w:tab/>
        <w:t xml:space="preserve">принцип познаваемости мира; </w:t>
      </w:r>
    </w:p>
    <w:p w:rsidR="00DC4DAB" w:rsidRDefault="00241F26">
      <w:pPr>
        <w:pStyle w:val="HTML"/>
      </w:pPr>
      <w:r>
        <w:sym w:font="Symbol" w:char="F0FC"/>
      </w:r>
      <w:r>
        <w:tab/>
        <w:t xml:space="preserve">принцип отражения; </w:t>
      </w:r>
    </w:p>
    <w:p w:rsidR="00DC4DAB" w:rsidRDefault="00241F26">
      <w:pPr>
        <w:pStyle w:val="HTML"/>
      </w:pPr>
      <w:r>
        <w:sym w:font="Symbol" w:char="F0FC"/>
      </w:r>
      <w:r>
        <w:tab/>
        <w:t xml:space="preserve">принцип определяющей роли практики. </w:t>
      </w:r>
    </w:p>
    <w:p w:rsidR="00DC4DAB" w:rsidRDefault="00241F26">
      <w:pPr>
        <w:pStyle w:val="HTML"/>
      </w:pPr>
      <w:r>
        <w:t xml:space="preserve">Принцип познаваемости означает признание  способности  человека получать истинные знания об объекте познания. Принцип отражения указывает, что познание есть процесс отражения в сознании человека объективного мира. Согласно принципу определяющей роли практики,  целью познания и критерием истинности знания является практика. Все принципы находятся в диалектической взаимосвязи. </w:t>
      </w:r>
    </w:p>
    <w:p w:rsidR="00DC4DAB" w:rsidRDefault="00241F26">
      <w:pPr>
        <w:pStyle w:val="HTML"/>
      </w:pPr>
      <w:r>
        <w:t xml:space="preserve">Процесс познания невозможен без объекта и субъекта. </w:t>
      </w:r>
    </w:p>
    <w:p w:rsidR="00DC4DAB" w:rsidRDefault="00241F26">
      <w:pPr>
        <w:pStyle w:val="HTML"/>
      </w:pPr>
      <w:r>
        <w:t xml:space="preserve">Объект познания - это то, на что направлена познавательная деятельность человека. </w:t>
      </w:r>
    </w:p>
    <w:p w:rsidR="00DC4DAB" w:rsidRDefault="00241F26">
      <w:pPr>
        <w:pStyle w:val="HTML"/>
      </w:pPr>
      <w:r>
        <w:t>Субъектом в гносеологии выступает социально сформированный человек (группа людей, общество, человечество в целом), который обладает культурой, языком, опытом, знаниями,  методологией и методами  познавательной деятельности. Человек постигает окружающий его мир, овладевает им различными способами, среди которых можно выделить два основных. Первый (генетически исходный) - материально-технический - производство средств к жизни, труд, практика. Второй - духовный (идеальный), в рамках которого познавательные отношения субъекта и объекта - лишь одно из многих других.</w:t>
      </w:r>
    </w:p>
    <w:p w:rsidR="00DC4DAB" w:rsidRDefault="00241F26">
      <w:pPr>
        <w:pStyle w:val="HTML"/>
      </w:pPr>
      <w:r>
        <w:t xml:space="preserve">В свою очередь процесс познания и получаемые в нем знания в ходе исторического развития практики и самого познания все более дифференцируются и воплощаются в различных своих формах. Типология  (классификация) форм знания остается сложной, а порой и дискуссионной проблемой для разных философских направлений в гносеологии. </w:t>
      </w:r>
    </w:p>
    <w:p w:rsidR="00DC4DAB" w:rsidRDefault="00241F26">
      <w:pPr>
        <w:pStyle w:val="HTML"/>
      </w:pPr>
      <w:r>
        <w:t>Основными формами являются:</w:t>
      </w:r>
    </w:p>
    <w:p w:rsidR="00DC4DAB" w:rsidRDefault="00241F26">
      <w:pPr>
        <w:pStyle w:val="HTML"/>
      </w:pPr>
      <w:r>
        <w:sym w:font="Symbol" w:char="F0A7"/>
      </w:r>
      <w:r>
        <w:tab/>
        <w:t xml:space="preserve">Обыденная; </w:t>
      </w:r>
    </w:p>
    <w:p w:rsidR="00DC4DAB" w:rsidRDefault="00241F26">
      <w:pPr>
        <w:pStyle w:val="HTML"/>
      </w:pPr>
      <w:r>
        <w:sym w:font="Symbol" w:char="F0A7"/>
      </w:r>
      <w:r>
        <w:tab/>
        <w:t>Игровая;</w:t>
      </w:r>
    </w:p>
    <w:p w:rsidR="00DC4DAB" w:rsidRDefault="00241F26">
      <w:pPr>
        <w:pStyle w:val="HTML"/>
      </w:pPr>
      <w:r>
        <w:sym w:font="Symbol" w:char="F0A7"/>
      </w:r>
      <w:r>
        <w:tab/>
        <w:t xml:space="preserve">Мифологическая, </w:t>
      </w:r>
    </w:p>
    <w:p w:rsidR="00DC4DAB" w:rsidRDefault="00241F26">
      <w:pPr>
        <w:pStyle w:val="HTML"/>
      </w:pPr>
      <w:r>
        <w:sym w:font="Symbol" w:char="F0A7"/>
      </w:r>
      <w:r>
        <w:tab/>
        <w:t xml:space="preserve">Художественно-образная, </w:t>
      </w:r>
    </w:p>
    <w:p w:rsidR="00DC4DAB" w:rsidRDefault="00241F26">
      <w:pPr>
        <w:pStyle w:val="HTML"/>
      </w:pPr>
      <w:r>
        <w:sym w:font="Symbol" w:char="F0A7"/>
      </w:r>
      <w:r>
        <w:tab/>
        <w:t>Философская,</w:t>
      </w:r>
    </w:p>
    <w:p w:rsidR="00DC4DAB" w:rsidRDefault="00241F26">
      <w:pPr>
        <w:pStyle w:val="HTML"/>
      </w:pPr>
      <w:r>
        <w:sym w:font="Symbol" w:char="F0A7"/>
      </w:r>
      <w:r>
        <w:tab/>
        <w:t xml:space="preserve">Научная, </w:t>
      </w:r>
    </w:p>
    <w:p w:rsidR="00DC4DAB" w:rsidRDefault="00241F26">
      <w:pPr>
        <w:pStyle w:val="HTML"/>
      </w:pPr>
      <w:r>
        <w:sym w:font="Symbol" w:char="F0A7"/>
      </w:r>
      <w:r>
        <w:tab/>
        <w:t xml:space="preserve">Религиозная. </w:t>
      </w:r>
    </w:p>
    <w:p w:rsidR="00DC4DAB" w:rsidRDefault="00241F26">
      <w:pPr>
        <w:pStyle w:val="HTML"/>
      </w:pPr>
      <w:r>
        <w:t>Особенности научного познания</w:t>
      </w:r>
    </w:p>
    <w:p w:rsidR="00DC4DAB" w:rsidRDefault="00241F26">
      <w:pPr>
        <w:pStyle w:val="HTML"/>
      </w:pPr>
      <w:r>
        <w:t>Рассмотрим основные особенности научного познания, или критерии научности.</w:t>
      </w:r>
    </w:p>
    <w:p w:rsidR="00DC4DAB" w:rsidRDefault="00DC4DAB">
      <w:pPr>
        <w:pStyle w:val="HTML"/>
      </w:pPr>
      <w:bookmarkStart w:id="0" w:name="_GoBack"/>
      <w:bookmarkEnd w:id="0"/>
    </w:p>
    <w:sectPr w:rsidR="00DC4DA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noPunctuationKerning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F26"/>
    <w:rsid w:val="00241F26"/>
    <w:rsid w:val="006D5B7F"/>
    <w:rsid w:val="00DC4D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5363685-FBB7-47FA-8D35-FFCF00A851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Pr>
      <w:rFonts w:ascii="Consolas" w:eastAsia="Times New Roman" w:hAnsi="Consolas" w:cs="Consolas" w:hint="defau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504</Words>
  <Characters>2876</Characters>
  <Application>Microsoft Office Word</Application>
  <DocSecurity>0</DocSecurity>
  <Lines>23</Lines>
  <Paragraphs>6</Paragraphs>
  <ScaleCrop>false</ScaleCrop>
  <Company>CCCP</Company>
  <LinksUpToDate>false</LinksUpToDate>
  <CharactersWithSpaces>3374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Bender-007</dc:creator>
  <cp:keywords/>
  <dc:description/>
  <cp:lastModifiedBy>admin</cp:lastModifiedBy>
  <cp:revision>2</cp:revision>
  <cp:lastPrinted>2010-01-18T23:50:00Z</cp:lastPrinted>
  <dcterms:created xsi:type="dcterms:W3CDTF">2014-06-25T16:38:00Z</dcterms:created>
  <dcterms:modified xsi:type="dcterms:W3CDTF">2014-06-25T16:38:00Z</dcterms:modified>
</cp:coreProperties>
</file>