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318" w:rsidRDefault="008E4318" w:rsidP="00F634CD">
      <w:pPr>
        <w:spacing w:line="360" w:lineRule="auto"/>
        <w:ind w:firstLine="851"/>
        <w:jc w:val="both"/>
        <w:rPr>
          <w:rFonts w:ascii="Times New Roman" w:hAnsi="Times New Roman"/>
          <w:b/>
          <w:sz w:val="32"/>
          <w:szCs w:val="32"/>
        </w:rPr>
      </w:pPr>
    </w:p>
    <w:p w:rsidR="00757B1B" w:rsidRPr="00E959CE" w:rsidRDefault="00757B1B" w:rsidP="00F634CD">
      <w:pPr>
        <w:spacing w:line="360" w:lineRule="auto"/>
        <w:ind w:firstLine="851"/>
        <w:jc w:val="both"/>
        <w:rPr>
          <w:rFonts w:ascii="Times New Roman" w:hAnsi="Times New Roman"/>
          <w:sz w:val="32"/>
          <w:szCs w:val="32"/>
        </w:rPr>
      </w:pPr>
      <w:r w:rsidRPr="00E959CE">
        <w:rPr>
          <w:rFonts w:ascii="Times New Roman" w:hAnsi="Times New Roman"/>
          <w:b/>
          <w:sz w:val="32"/>
          <w:szCs w:val="32"/>
        </w:rPr>
        <w:t>Введение</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На первых этапах исторического развития человеческой цивилизации потребность в познании мира в той или иной мере удовлетворялась в мифологическом и религиозных объяснениях природы. Однако зачатки научного знания, накапливавшиеся вначале в рамках магии, со временем стали требовать своего дополнения в научной картине мира и в своем объяснении с точки зрения научного мировоззрения. Возникла потребность в осознании природы научного знания, чего не было в прежних формах мировоззрения.</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Следствием такого процесса было то, что в самом мировоззрении, в его структуре стал формироваться новый раздел, в котором рассматривались познавательные способности человека, различные средства познания мира человеком, в том числе и средства научного познания. Сама постановка вопроса о научном познании была несовместима с мифологией. На этой основе возникла и стала развиваться (особенно в античной Греции) теория познания.</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Теория познания (или гносеология) - это раздел философии, в котором изучаются проблемы природы познания и его возможностей, отношения знания к реальности, исследуются всеобщие предпосылки познания, выявляются условия его достоверности и истинности.</w:t>
      </w:r>
    </w:p>
    <w:p w:rsidR="00757B1B" w:rsidRPr="00F634CD" w:rsidRDefault="00757B1B" w:rsidP="00F634CD">
      <w:pPr>
        <w:spacing w:line="360" w:lineRule="auto"/>
        <w:ind w:firstLine="851"/>
        <w:jc w:val="both"/>
        <w:rPr>
          <w:rFonts w:ascii="Times New Roman" w:hAnsi="Times New Roman"/>
          <w:b/>
          <w:sz w:val="28"/>
          <w:szCs w:val="28"/>
        </w:rPr>
      </w:pPr>
      <w:r w:rsidRPr="00F634CD">
        <w:rPr>
          <w:rFonts w:ascii="Times New Roman" w:hAnsi="Times New Roman"/>
          <w:b/>
          <w:sz w:val="28"/>
          <w:szCs w:val="28"/>
        </w:rPr>
        <w:t>1 Проблема познаваемости мира, ее решение в истории философии</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Проблема познаваемости мира является одной из важнейших в философии. Она стояла как центральная в Древней Греции, в средние века и Новое время (И. Кант, Гегель), особенно остро встала эта проблема в нашем столетии (Франк, Гартман, Витгенштейн). На всем протяжении развития философии в ней сталкивались различные подходы и направления: гносеологический оптимизм и агностицизм, сенсуализм и рационализм, дискурсивизм (логоцизм) и интуитивизм и др.</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Сама проблема: «Познаваем ли мир, а если познаваем, то на сколько?» выросла не из праздного любопытства, а из реальных трудностей познания. Область внешнего проявления сущности вещей отражается органами чувств, но достоверность их информации во многих случаях сомнительна или вообще неверна.</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Одним из направлений в гносеологии является агностицизм. Его специфика заключается в выдвижении и обосновании положения о том, что сущность объектов (материальных и духовных) непознаваема. Это положение первоначально, когда философское знание окончательно еще не порвало с представлением о богах, касалось именно богов, а затем уже природных вещей. Древнегреческий философ Протагор сомневался в существовании богов. Он писал: «О богах я не могу знать, есть они, нет ли их, потому что слишком многое препятствует такому знанию, - и вопрос темен, и людская жизнь коротка». По отношению природных явлений он обосновывал взгляд, согласно которому «как оно кажется, так оно и есть». Разным людям свойственны разные понимания и разные оценки явлений, поэтому «человек есть мера всех вещей». Сущности же самих вещей, сокрытые их проявлениями, человек вообще не способен постичь. Древнегреческий философ Пиррон (360 – 270 гг. до н.э.) считал, что от проникновения в глубь вещей должен воздерживаться. Его обоснование не лишено интереса. Пиррон считал, что человек стремится к счастью. Счастье же, по его мнению, слагается из двух компонентов: отсутствия страдания; невозмутимости. Состояние же невозмутимости, безмятежности достижимо при познании, но не всяком. Чувственные восприятия достоверны. Если нечто кажется горьким или сладким, то соответствующее утверждение будет истинным. Заблуждения возникают, когда от явления мы пытаемся перейти к его основе, сущности. Ни о чем нельзя сказать, что он поистине существует, и никакой способ познания не может быть признан истинным или ложным. Сама сущность постоянно изменчива. Всякому утверждению о любом предмете может быть с равным правом противопоставлено противоречащее ему утверждение.</w:t>
      </w:r>
    </w:p>
    <w:p w:rsidR="00757B1B" w:rsidRPr="00F634CD"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Вследствие этого единственно достойное человека отношение к вещам может состоять только в воздержании от суждений, проецируемых на «ускользающую» сущность. Выгодой, проистекающей от воздержания от всяких суждений о подлинной сущности, как раз и будет невозмутимость, или безмятежность, человеческого духа.</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В Новое время, характеризовавшееся быстрым развитием экспериментального естествознания, сложились две наиболее влиятельные агностические разновидности агностицизма – юмизм (Д. Юм 1711 – 1776) и кантианство (И. Кант 1724 – 1804).</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Д. Юм обратил внимание на причинность, на ее трактовку учеными; согласно принятому тогда пониманию, в причинно-следственных связях качество следствия должно быть равно качеству причины. Он указывал на то, что</w:t>
      </w:r>
      <w:r>
        <w:rPr>
          <w:rFonts w:ascii="Times New Roman" w:hAnsi="Times New Roman"/>
          <w:sz w:val="28"/>
          <w:szCs w:val="28"/>
        </w:rPr>
        <w:t xml:space="preserve"> в</w:t>
      </w:r>
      <w:r w:rsidRPr="00F634CD">
        <w:rPr>
          <w:rFonts w:ascii="Times New Roman" w:hAnsi="Times New Roman"/>
          <w:sz w:val="28"/>
          <w:szCs w:val="28"/>
        </w:rPr>
        <w:t>следствие есть немало такого, чего нет в причине. Юм сделал вывод: объективной причины нет, а есть лишь наша привычка, наше ожидание связи данного явления с другими и фиксация этой связи в ощущениях. Мы в принципе не знаем и не можем знать, полагал он, существует или не существует сущность предметов как внешний источник ощущений. Он утверждал: «Природа держит нас на почтительном расстоянии от своих тайн и представляет нам лишь знание немногих поверхностных качеств».</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Кант, как известно, исследовал познавательные способности человека и специфику естественнонаучного познания. Его привлекла активность человека в познавательной деятельности, созидание им форм, отсутствующих в природе, соединение «субъективного» и «объективного» в познании. Материальные объекты, как он считал, воздействуют на человека, вызывают множество разных ощущений, они самим объектом не упорядочиваются, а хаотичны, но приводятся в определенный порядок автоматически, без участия рассудка, посредством априорных (т.е. не выводимых из опыта) форм живого созерцания – «пространства» и «времени». Обретая пространственные и временные характеристики, представления затем оформляются посредством категорий рассудка и предстают перед субъектом в качестве явлений, соотносимых с воздействовавшими на органы чувств «вещами в себе». Сами явления как проявления сущности есть результат взаимодействия объектов и субъектов, но они представляются существующими объективно. В процессе познания мы имеем дело фактически не с «вещами в себе», а с явлениями; «вещи в себе», т.е. сущность воздействующих на человека объектов, остается непознанной. О том, пишет Кант, каковы вещи могут быть сами по себе, «мы ничего не знаем, а знаем только их явления, т.е. представления, которые они в нас производят, действуя на наши чувства». Одной из форм кантианского агностицизма являлся «физиологический идеализм» физиолога Мюллера (1821 – 1858), обосновывавшего свой агностицизм, в отличие от Канта, данными физиологической науки; родственна с мюллеровской концепцией «теория иероглифов», немецкого физика и физиолога Г. Гельмгольца (1821 – 1894).</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В дальнейшем наиболее значительной разновидностью агностицизма был конвенциализм Пуанкаре (1854 – 1912). Согласно конвенциализму наши теории и гипотезы являются лишь соглашениями между учеными, но эти теории не способны отражать достоверно сущность исследуемых предметов, или предметных областей действительности. В наши дни встречаются многие разновидности агностицизма, в том числе «технический агностицизм» Башляра (1884 – 1962), замыкающий познавательную деятельность преимущественно на созданной человеком технической реальности. Есть квантово-механический, кибернетический, психиатрический, социальный агнностицизм.</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Во всех своих разновидностях агностицизм сохраняет свое своеобразие как течение внутри гносеологии, отрицающее (полностью или частично) достоверное познание сущности материальных систем. Он не отвергает возможности познания мира, но не идет дальше признания познаваемости явлений (как проявлений сущности материальных объектов).</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Противоположностью такой позиции является гносеологический оптимизм. Он имеет многих ярких своих представителей. Достаточно вспомнить Демокрита, Платона, Аристотеля, Ф. Аквинского, Н. Кузанского, Ф. Бекона, Р. Декарта, Шеллинга, Гегеля, К. Маркса, Ж.-П. Сартра и др. Среди них имеются представители идеализма и материализма, сенсуализма и рационализма и других философских направлений. Агностицизм ограничивает человека в его стремлении к познанию действительности.</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Сторонники гносеологического оптимизма не отвергают сложности познания, сложности и трудности выявления сущности вещей. Вместе с тем у разных его представителей имеются различные аргументы, доказывающие несостоятельность агностицизма. Одни из них опираются при этом на ясность и отчетливость мысли об объектах и их сущности, другие – на общезначимость получаемых результатов, третьи – на невозможность существование человека без адекватного отражения законов объективного мира, четвертые указывают на практику как на ведущий критерий при определении достоверного знания о сущности вещей и т.п. Данная позиция находится в полном соответствии со здравым смыслом, с точки зрения которого ближайшие сущности причины обыденных явлений познаваемы.</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Все эти подходы имеют определённое теоретическое обоснование. Но решающими аргументами в пользу познавательного оптимизма являются: развитие общественной практики и материального производства, успехи экспериментального естествознания, подтверждающие истинность знания. Теоретико-познавательная ситуация имеет свою структуру, включающую субъект и объект познания, а также «посредника», связывающего их в единый процесс.</w:t>
      </w:r>
    </w:p>
    <w:p w:rsidR="00757B1B" w:rsidRDefault="00757B1B" w:rsidP="000032E8">
      <w:pPr>
        <w:spacing w:line="360" w:lineRule="auto"/>
        <w:ind w:firstLine="851"/>
        <w:jc w:val="both"/>
        <w:rPr>
          <w:rFonts w:ascii="Times New Roman" w:hAnsi="Times New Roman"/>
          <w:b/>
          <w:sz w:val="28"/>
          <w:szCs w:val="28"/>
        </w:rPr>
      </w:pPr>
      <w:r w:rsidRPr="00F634CD">
        <w:rPr>
          <w:rFonts w:ascii="Times New Roman" w:hAnsi="Times New Roman"/>
          <w:b/>
          <w:sz w:val="28"/>
          <w:szCs w:val="28"/>
        </w:rPr>
        <w:t>2 Чувственное и рациональное познание, их единство и основные формы. Сенсуализм, эмпиризм, рационализм, иррационализм</w:t>
      </w:r>
    </w:p>
    <w:p w:rsidR="00757B1B" w:rsidRPr="000032E8" w:rsidRDefault="00757B1B" w:rsidP="000032E8">
      <w:pPr>
        <w:spacing w:line="360" w:lineRule="auto"/>
        <w:ind w:firstLine="851"/>
        <w:jc w:val="both"/>
        <w:rPr>
          <w:rFonts w:ascii="Times New Roman" w:hAnsi="Times New Roman"/>
          <w:b/>
          <w:sz w:val="28"/>
          <w:szCs w:val="28"/>
        </w:rPr>
      </w:pPr>
      <w:r w:rsidRPr="00F634CD">
        <w:rPr>
          <w:rFonts w:ascii="Times New Roman" w:hAnsi="Times New Roman"/>
          <w:sz w:val="28"/>
          <w:szCs w:val="28"/>
        </w:rPr>
        <w:t>Познание - сложное и многоплановое процессуальное образование. Структурировать его можно по-разному. Но обычно в нем выделяют две части, две ступени: чувственную и рациональную</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Основные формы чувственного познания: ощущение, восприятие, представление.</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Ощущение - это отражение отдельных свойств, сторон, граней предмета или явления. В случае стола, например, - его формы, цвета, материала (деревянный, пластмассовый) и т.д. По количеству органов чувств различают пять основных видов («модальностей») ощущений: зрительные, звуковые, осязательные (тактильные), вкусовые и обонятельные. Наиболее важной для человека является зрительная модальность: через нее поступает более 80% чувственной информации.</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Восприятие дает целостный (совокупность свойств) образ предмета; в нашем примере - чувственно-конкретный образ стола. Исходным материалом восприятия, таким образом, являются ощущения. В восприятии они не просто суммируются, а взаимоувязываются, синтезируются. То есть мы воспринимаем не отдельные «картинки» - ощущения в той или иной, чаще калейдоскопической, их последовательности, а предмет как нечто целое и устойчивое. Восприятие в этом смысле инвариантно относительно входящих в него ощущений. Есть тут, впрочем, и обратная зависимость: и ощущение невозможно без восприятия как некоего фонового, смутно улавливаемого контекста. Часть всегда часть целого.</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Представление выражает образ предмета, запечатленный в памяти. Оно является воспроизведением образов предметов, воздействовавших на наши органы чувств в прошлом. Представление не такое четкое, как восприятие. Кое-что в нем опускается. Но это и хорошо: опуская одни черты или признаки и удерживая другие, представление делает возможным абстрагирование, обобщение, выделение повторяющегося в явлениях, что очень важно на второй, рациональной, ступени познания.</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Чувственное познание представляет собой непосредственное единство субъекта и объекта, человека и мира. Непосредственное, однако, не значит ясное, очевидное и всегда правильное. Ощущения, восприятия, представления нередко искажают действительность, неточно и однобоко ее воспроизводят. К примеру, карандаш, опущенный в воду, воспринимается как изломанный, хотя на самом деле с ним все в порядке. Искаженные или превращенные образы чувственного познания принято называть кажимостями и видимостями.</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Углубление познания, выделение объективного из той субъект-объектной слитности, которой отличается чувственный этап познания, ведет нас к рациональному познанию (иногда его называют еще абстрактным или логическим мышлением). Здесь тоже три основные формы: понятие, суждение и умозаключение.</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Понятие - это мысль, отражающая общие и существенные свойства предметов, явлений и процессов действительности. Составляя себе понятие о предмете, мы отвлекаемся от всех его живых подробностей, индивидуальных черт, от того, чем конкретно этот предмет отличается от других предметов того же класса, и оставляем только его общие, «сквозные» черты. Столы, в частности, разнятся между собой по высоте, цвету, материалу и т. п. Но, формируя понятие «стол», мы как бы не видим подобные признаки и сосредоточиваемся на других, более для нас существенных: возможность сидеть за столом, ножки, устойчивость, гладкая поверхность...</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Суждения и умозаключения суть формы познания, в которых мы устанавливаем те или иные отношения между понятиями и, разумеется, стоящими за ними предметами. Суждение - это мысль, утверждающая или отрицающая что-либо о предмете, явлении, процессе: «солнце взошло», «в политике нельзя верить словам», «нынешнее поколение выбирает кока-колу». Суждения закрепляются в языке с помощью предложения. Предложение по отношению к суждению является его своеобразной материальной оболочкой, а суждение составляет идеальную, смысловую сторону предложения. В предложении выделяются подлежащее и сказуемое, в суждении - субъект и предикат.</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Мысленная связь нескольких суждений и выведение из них нового суждения называется умозаключением. Например: «Люди смертны. Сократ человек. Следовательно, Сократ смертен». Суждения, которые кладутся в основу умозаключения или, по-другому, суждения, из которых выводится новое суждение, называются посылками, а полученное в результате суждение - заключением.</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Умозаключения бывают различных видов: индуктивные, дедуктивные и получаемые по аналогии.</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Итак, чувственное и рациональное познание  взаимосвязаны друг с другом, с этим согласны многие философы. Без рационального чувственное предстанет многообразием, в котором нет единства. Рациональное без чувственного становится чем-то блеклым, лишенным жизни. Познание имеет чувственно-рациональный характер.</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Сенсуализм и рационализм - две крайности в оценке соотношения чувственного и рационального отражения в процессе познания.</w:t>
      </w:r>
    </w:p>
    <w:p w:rsidR="00757B1B" w:rsidRPr="00F634CD"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Сенсуализм (франц. </w:t>
      </w:r>
      <w:r w:rsidRPr="00F634CD">
        <w:rPr>
          <w:rFonts w:ascii="Times New Roman" w:hAnsi="Times New Roman"/>
          <w:sz w:val="28"/>
          <w:szCs w:val="28"/>
          <w:lang w:val="en-US"/>
        </w:rPr>
        <w:t>sensualisme</w:t>
      </w:r>
      <w:r w:rsidRPr="00F634CD">
        <w:rPr>
          <w:rFonts w:ascii="Times New Roman" w:hAnsi="Times New Roman"/>
          <w:sz w:val="28"/>
          <w:szCs w:val="28"/>
        </w:rPr>
        <w:t xml:space="preserve">, от лат. </w:t>
      </w:r>
      <w:r w:rsidRPr="00F634CD">
        <w:rPr>
          <w:rFonts w:ascii="Times New Roman" w:hAnsi="Times New Roman"/>
          <w:sz w:val="28"/>
          <w:szCs w:val="28"/>
          <w:lang w:val="en-US"/>
        </w:rPr>
        <w:t>sensus</w:t>
      </w:r>
      <w:r w:rsidRPr="00F634CD">
        <w:rPr>
          <w:rFonts w:ascii="Times New Roman" w:hAnsi="Times New Roman"/>
          <w:sz w:val="28"/>
          <w:szCs w:val="28"/>
        </w:rPr>
        <w:t xml:space="preserve"> - восприятие, чувство, ощущение), направление в теории познания, согласно которому чувственность является главной формой познания. Синонимом сенсуализма является эмпиризм - это точка зрения, согласно которой единственным источником всех наших знаний является чувственный опыт, то, что мы получаем с помощью зрения, слуха, осязания, обоняния и вкуса. Нет ничего в уме, чего бы не было прежде в чувствах.</w:t>
      </w:r>
    </w:p>
    <w:p w:rsidR="00757B1B"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Рационализм (франц. rationalisme, от лат. rationalis - разумный, ratio -разум), философское направление, признающее разум основой познания и поведения людей. Он противостоит как фидеизму и иррационализму, так и сенсуализму (эмпиризму).</w:t>
      </w:r>
    </w:p>
    <w:p w:rsidR="00757B1B" w:rsidRPr="00F634CD" w:rsidRDefault="00757B1B" w:rsidP="00CC4340">
      <w:pPr>
        <w:spacing w:line="360" w:lineRule="auto"/>
        <w:ind w:firstLine="851"/>
        <w:jc w:val="both"/>
        <w:rPr>
          <w:rFonts w:ascii="Times New Roman" w:hAnsi="Times New Roman"/>
          <w:sz w:val="28"/>
          <w:szCs w:val="28"/>
        </w:rPr>
      </w:pPr>
      <w:r w:rsidRPr="00F634CD">
        <w:rPr>
          <w:rFonts w:ascii="Times New Roman" w:hAnsi="Times New Roman"/>
          <w:sz w:val="28"/>
          <w:szCs w:val="28"/>
        </w:rPr>
        <w:t>Противоположность рационализма является иррационализм. Иррационализм (от лат. irrationalis — неразумный) — филос. концепция, отрицающая возможность разумного познания действительности или существенным образом ограничивающая такую возможность. Отрицая или принижая рациональное познание, Иррационализм выдвигает на первый план внерациональные аспекты духовной жизни человека: инстинкт, интуицию, чувство, волю, мистическое «озарение», воображение, любовь, бессознательное и т.п. Обычно Иррационализм утверждает алогичный и иррациональный характер самой действительности, исключающий ее познание с помощью разума или делающий такое познание второстепенным.</w:t>
      </w:r>
    </w:p>
    <w:p w:rsidR="00757B1B" w:rsidRPr="00F634CD" w:rsidRDefault="00757B1B" w:rsidP="00F634CD">
      <w:pPr>
        <w:spacing w:line="360" w:lineRule="auto"/>
        <w:ind w:firstLine="851"/>
        <w:jc w:val="both"/>
        <w:rPr>
          <w:rFonts w:ascii="Times New Roman" w:hAnsi="Times New Roman"/>
          <w:b/>
          <w:sz w:val="28"/>
          <w:szCs w:val="28"/>
        </w:rPr>
      </w:pPr>
      <w:r w:rsidRPr="00F634CD">
        <w:rPr>
          <w:rFonts w:ascii="Times New Roman" w:hAnsi="Times New Roman"/>
          <w:b/>
          <w:sz w:val="28"/>
          <w:szCs w:val="28"/>
        </w:rPr>
        <w:t xml:space="preserve"> 3 Истина. Проблема объективизации истины. Современные теории истины. Критерии истины</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Истина – знание, соответствующее своему предмету, совпадающее с ним. Иначе говоря, это верное, правильное отражение действительности - в живом созерцании или в мышлении. Достижение истины - непосредственная цель познания в любой его форме (научной, философской, образно-художественной и др.). Выделяют несколько свойств истины.</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Первое и исходное из них - объективность: конечная обусловленность реальной действительностью, практикой и независимость содержания истинного знания от отдельных людей (как, например, утверждение о том, что Земля вращается вокруг Солнца). </w:t>
      </w:r>
    </w:p>
    <w:p w:rsidR="00757B1B" w:rsidRPr="00F634CD" w:rsidRDefault="00757B1B" w:rsidP="00AC626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Будучи объективна по своему содержанию, истина субъективна по форме: ее познают люди и выражают в определенных понятиях, законах, категориях и т. п. Например, всемирное тяготение присуще материальному миру, но в качестве истины, закона науки оно было открыто Ньютоном.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Истина есть процесс, а не некий одноразовый акт постижения объекта сразу, целиком и в полном объеме. Для характеристики объективной истины как процесса применяются категории абсолютного (выражающей устойчивое, неизменное в явлениях) и относительного (отражающей изменчивое, преходящее).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Абсолютная и относительная истины - это два необходимых момента одной и той же объективной истины, любого истинного знания. Они выражают разные ступени, стороны познания человеком объективного мира и различаются лишь по степени точности и полные его отражения. Между ними нет китайской стены. Это не отдельные знания, а одно, хотя каждая из названных сторон, моментов имеет свою специфику.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Абсолютная истина (точнее, абсолютное в объективной истине) понимается, во-первых, как полное, исчерпывающее знание о действительности в целом — гносеологический идеал, который никогда не будет достигнут, хотя познание все более приближается к нему; во-вторых, как тот элемент знаний, который не может быть никогда опровергнут в будущем: «птицы имеют клюв», «люди смертны» и т. д. Это т. н. вечные истины, знания об отдельных сторонах предметов.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Абсолютная истина в виде целостного фрагмента знания складывается из суммы относительных, но не путем механического соединения готовых истин, а в процессе творческого развития познания на основе практики. </w:t>
      </w:r>
    </w:p>
    <w:p w:rsidR="00757B1B" w:rsidRPr="00F634CD" w:rsidRDefault="00757B1B" w:rsidP="00AC626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Относительная истина (точнее, относительное в объективной истине) выражает изменчивость каждого истинного знания, его углубление, уточнение по мере развития практики и познания. При этом старые истины либо заменяются новыми (например, классическая механика сменилась квантовой), либо опровергаются и становятся заблуждениями (например, «истина» о существовании эфира, понятия о теплороде, флогистоне и т. п.). Относительность истины заключается в ее неполноте, условности, приблизительности, незавершенности.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Существуют две крайние позиции в понимании отношения абсолютного и относительного моментов в истине. Догматизм преувеличивает значение устойчивого момента, релятивизм - изменчивой стороны каждой истины.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В свое время Гегель справедливо подчеркивал, что абсолютной истины нет, истина всегда конкретна. Конкретность – еще одно из важнейших свойств истины. Это значит, что любое истинное знание (в науке, философии, искусстве и т. п.) всегда определяется в своем содержании и применении условиями данного места, времени и многими другими специфическими обстоятельствами, которые познание должно учесть как можно полнее и точнее.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Таким образом, объективная, абсолютная, относительная и конкретная истина — это не разные «сорта» истин, а одно и то же истинное знание с этими своими характерными признаками (свойствами).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По вопросу о критерии истины в истории философии и науки высказывались различные точки зрения. В качестве такого критерия выдвигались: общезначимость (то, что признается многими людьми); то, что является выгодным, полезным, приводит к успеху — прагматизм (от греч. прагма — дело, действие); то, что соответствует условному соглашению — конвенционализм (от лат. конвенцио — договор, соглашение); то, во что люди сильно верят; то, что соответствует мнению авторитетов, и т. д. Авторы этих и других концепций в поисках истины, как правило, не выходили за пределы самого знания.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Исследования, многократно предпринимаемые учеными и методологами на современном этапе развития научной рациональности, приводят к утверждению о невозможности исчерпывающего реестра критериев истинности. Это справедливо в связи с постоянно прогрессирующим развитием науки, ее трансформацией, вступлением в новую, постнеклассическую стадию, во многом отличную от предшествующих классической и неклассической. Чтобы заполнить нишу критериев, указывают на такие новомодные понятия, как прогрессизм или нетривиальность, достоверность, критицизм, оправданность. Выделяемые прежде критерии, среди которых на первых местах оказываются предметно-практическая деятельность, объективность, а на вторых - логическая непротиворечивость, а также простота и эстетическая организованность, также корреспондируются в список критериев истинного знания.</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Проблема критерия истины всегда была центральной в теории познания, т.к. выявление такого критерия означает найти способ отделить истину от заблуждения. Субъективистски настроенные философы не в состоянии правильно решить вопрос о критерии истины. Одни из них утверждают, что критерием истины является выгода, полезность и удобство (прагматизм), другие полагаются на общепризнанность (концепция «социально-организованного опыта»), третьи ограничиваются формально-логическим критерием истинности, согласую новые знания со старыми, приводя их в соответствие с прежними представлениями (теория когеренции), четвертые вообще считают истинность знаний делом условного соглашения (конвенционализм). В любом из этих случаев критерий истины (если он признается) не выводится за пределы разума, так что знание замыкается в самом себе.</w:t>
      </w:r>
    </w:p>
    <w:p w:rsidR="00757B1B" w:rsidRPr="00F634CD" w:rsidRDefault="00757B1B" w:rsidP="00AC626D">
      <w:pPr>
        <w:spacing w:line="360" w:lineRule="auto"/>
        <w:ind w:firstLine="851"/>
        <w:jc w:val="both"/>
        <w:rPr>
          <w:rFonts w:ascii="Times New Roman" w:hAnsi="Times New Roman"/>
          <w:sz w:val="28"/>
          <w:szCs w:val="28"/>
        </w:rPr>
      </w:pPr>
      <w:r w:rsidRPr="00F634CD">
        <w:rPr>
          <w:rFonts w:ascii="Times New Roman" w:hAnsi="Times New Roman"/>
          <w:sz w:val="28"/>
          <w:szCs w:val="28"/>
        </w:rPr>
        <w:t>Не выходит за пределы сознания критерий истины и в случае, когда он ограничивается в качестве одностороннего воздействия объекта на органы чувств субъекта. Однако, во-первых, все большее количество получаемых опосредованно научных понятий и положений не обладают и в силу этого не могут быть подвергнуты проверке с помощью чувственного опыта. Во-вторых, чувственный опыт индивидуального субъекта недостаточен; обращение же к чувственному опыту массы людей означает не что иное, как все ту же пресловутую общепризнанность, мнение большинства.</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Итак, ни эмпирические наблюдения, которым не свойственна так необходимая критерию истинности всеобщность, ни рационалистическая в своей основе ставка на ясность аксиом, исходных принципов и строгость логических доказательств не в состоянии дать надежный, объективный критерий истины. Таким критерием может быть только материальная деятельность, т.е. практика, понимаемая как общественно-исторический процесс.</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Выступающая в качестве критерия истины практика обладает всеми необходимыми для этого свойствами: обращенной к объекту и выходящей за пределы сферы знаний деятельностью; всеобщностью, поскольку, практика не ограничена деятельностью индивидуального субъекта познания; необходимой чувственной конкретностью. Короче говоря, практика предполагает переход от мысли к действию, к материальной действительности. При этом успех в достижении поставленных целей свидетельствует об истинности знаний, исходя из которых, эти цели ставились, а неудача - о недостоверности исходных знаний.</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Неправомерно утверждение и тех, кто мерилом истинности считал точность и строгость, ясность и очевидность. История не пощадила и эти взгляды: весь XX в. проходит под знаком определенной девальвации математической точности и формально-логической строгости в связи с обнаружением парадоксов теории множеств и логики, так что точность так называемых «описательных», обычных наук оказалась в некотором смысле более «прочной», чем точность самых «точных» наук - математики и формальной логики.</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Итак, ни эмпирические наблюдения, которым не свойственна так необходимая критерию истинности всеобщность, ни рационалистическая в своей основе ставка на ясность аксиом, исходных принципов и строгость логических доказательств не в состоянии дать надежный, объективный критерий истины. Таким критерием может быть только материальная деятельность, т.е. практика, понимаемая как общественно-исторический процесс.</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Выступающая в качестве критерия истины практика обладает всеми необходимыми для этого свойствами: обращенной к объекту и выходящей за пределы сферы знаний деятельностью; всеобщностью, поскольку, практика не ограничена деятельностью индивидуального субъекта познания; необходимой чувственной конкретностью. Короче говоря, практика предполагает переход от мысли к действию, к материальной действительности. При этом успех в достижении поставленных целей свидетельствует об истинности знаний, исходя из которых, эти цели ставились, а неудача - о недостоверности исходных знаний.</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Проверка знания «на истину» практикой не есть какой-то одноразовый акт, нечто неизменное или зеркальное сличение. Она представляет собой процесс, т. е. носит исторический, диалектический характер. А это значит, что критерии практики одновременно определен и неопределен, абсолютен и относителен. Абсолютен в том смысле, что только развивающаяся практика во всей полноте ее содержания может окончательно доказать какие-либо теоретические или иные положения. В то же время данный критерий относителен, так как сама практика развивается, совершенствуется, наполняется новым содержанием, и потому она не может в каждый данный момент, тотчас и полностью доказать те или иные выводы, полученные в процессе познания.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В добывании истины, как и в ее проверке, необходимо единство теории и практике, которое есть коренной принцип философской гносеологии. Это такое их диалектическое взаимодействие, в котором практика все же выше, важнее познания, и, как было показано ранее, исходный и конечный пункт познавательного процесса.</w:t>
      </w:r>
    </w:p>
    <w:p w:rsidR="00757B1B" w:rsidRPr="000D56B2"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Все теории можно разделить на дающие реальное определение истине и устанавливающие правила употребления слова «истина».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1. Теории истины (концепции истины), дающие определение истине: </w:t>
      </w:r>
    </w:p>
    <w:p w:rsidR="00757B1B" w:rsidRPr="00F634CD" w:rsidRDefault="00757B1B" w:rsidP="00F634CD">
      <w:pPr>
        <w:spacing w:line="360" w:lineRule="auto"/>
        <w:ind w:firstLine="851"/>
        <w:jc w:val="both"/>
        <w:rPr>
          <w:rFonts w:ascii="Times New Roman" w:hAnsi="Times New Roman"/>
          <w:sz w:val="28"/>
          <w:szCs w:val="28"/>
        </w:rPr>
      </w:pPr>
      <w:r w:rsidRPr="000D56B2">
        <w:rPr>
          <w:rFonts w:ascii="Times New Roman" w:hAnsi="Times New Roman"/>
          <w:sz w:val="28"/>
          <w:szCs w:val="28"/>
        </w:rPr>
        <w:t xml:space="preserve">- </w:t>
      </w:r>
      <w:r w:rsidRPr="00F634CD">
        <w:rPr>
          <w:rFonts w:ascii="Times New Roman" w:hAnsi="Times New Roman"/>
          <w:sz w:val="28"/>
          <w:szCs w:val="28"/>
        </w:rPr>
        <w:t xml:space="preserve">Корреспондентная (классическая) теория. Истина — это соответствие мысли (высказывания) и действительности (вещи), представление, предельно адекватное или совпадающее с реальностью (Аристотель, средневековая философия, философия Нового времени в том числе Фома Аквинский, П. Гольбах, Гегель) </w:t>
      </w:r>
    </w:p>
    <w:p w:rsidR="00757B1B" w:rsidRPr="00F634CD" w:rsidRDefault="00757B1B" w:rsidP="00F634CD">
      <w:pPr>
        <w:spacing w:line="360" w:lineRule="auto"/>
        <w:ind w:firstLine="851"/>
        <w:jc w:val="both"/>
        <w:rPr>
          <w:rFonts w:ascii="Times New Roman" w:hAnsi="Times New Roman"/>
          <w:sz w:val="28"/>
          <w:szCs w:val="28"/>
        </w:rPr>
      </w:pPr>
      <w:r w:rsidRPr="000D56B2">
        <w:rPr>
          <w:rFonts w:ascii="Times New Roman" w:hAnsi="Times New Roman"/>
          <w:sz w:val="28"/>
          <w:szCs w:val="28"/>
        </w:rPr>
        <w:t xml:space="preserve">- </w:t>
      </w:r>
      <w:r w:rsidRPr="00F634CD">
        <w:rPr>
          <w:rFonts w:ascii="Times New Roman" w:hAnsi="Times New Roman"/>
          <w:sz w:val="28"/>
          <w:szCs w:val="28"/>
        </w:rPr>
        <w:t xml:space="preserve">Конвенциональная теория. Истина — это результат соглашения (Пуанкаре, Карнап, К. Поппер) </w:t>
      </w:r>
    </w:p>
    <w:p w:rsidR="00757B1B" w:rsidRPr="00F634CD" w:rsidRDefault="00757B1B" w:rsidP="00F634CD">
      <w:pPr>
        <w:spacing w:line="360" w:lineRule="auto"/>
        <w:ind w:firstLine="851"/>
        <w:jc w:val="both"/>
        <w:rPr>
          <w:rFonts w:ascii="Times New Roman" w:hAnsi="Times New Roman"/>
          <w:sz w:val="28"/>
          <w:szCs w:val="28"/>
        </w:rPr>
      </w:pPr>
      <w:r w:rsidRPr="000D56B2">
        <w:rPr>
          <w:rFonts w:ascii="Times New Roman" w:hAnsi="Times New Roman"/>
          <w:sz w:val="28"/>
          <w:szCs w:val="28"/>
        </w:rPr>
        <w:t xml:space="preserve">- </w:t>
      </w:r>
      <w:r w:rsidRPr="00F634CD">
        <w:rPr>
          <w:rFonts w:ascii="Times New Roman" w:hAnsi="Times New Roman"/>
          <w:sz w:val="28"/>
          <w:szCs w:val="28"/>
        </w:rPr>
        <w:t xml:space="preserve">Когерентная теория. Истина — это характеристика непротиворечивого сообщения, свойство согласованности знаний (Лейбниц, Авенариус, Мах, неопозитивизм) </w:t>
      </w:r>
    </w:p>
    <w:p w:rsidR="00757B1B" w:rsidRPr="00F634CD" w:rsidRDefault="00757B1B" w:rsidP="00F634CD">
      <w:pPr>
        <w:spacing w:line="360" w:lineRule="auto"/>
        <w:ind w:firstLine="851"/>
        <w:jc w:val="both"/>
        <w:rPr>
          <w:rFonts w:ascii="Times New Roman" w:hAnsi="Times New Roman"/>
          <w:sz w:val="28"/>
          <w:szCs w:val="28"/>
        </w:rPr>
      </w:pPr>
      <w:r w:rsidRPr="000D56B2">
        <w:rPr>
          <w:rFonts w:ascii="Times New Roman" w:hAnsi="Times New Roman"/>
          <w:sz w:val="28"/>
          <w:szCs w:val="28"/>
        </w:rPr>
        <w:t xml:space="preserve">- </w:t>
      </w:r>
      <w:r w:rsidRPr="00F634CD">
        <w:rPr>
          <w:rFonts w:ascii="Times New Roman" w:hAnsi="Times New Roman"/>
          <w:sz w:val="28"/>
          <w:szCs w:val="28"/>
        </w:rPr>
        <w:t xml:space="preserve">Авторитарная концепция. Истина — это убеждение и/или доверие авторитету (средневековая философия, богословие) </w:t>
      </w:r>
    </w:p>
    <w:p w:rsidR="00757B1B" w:rsidRPr="00F634CD" w:rsidRDefault="00757B1B" w:rsidP="00F634CD">
      <w:pPr>
        <w:spacing w:line="360" w:lineRule="auto"/>
        <w:ind w:firstLine="851"/>
        <w:jc w:val="both"/>
        <w:rPr>
          <w:rFonts w:ascii="Times New Roman" w:hAnsi="Times New Roman"/>
          <w:sz w:val="28"/>
          <w:szCs w:val="28"/>
        </w:rPr>
      </w:pPr>
      <w:r w:rsidRPr="000D56B2">
        <w:rPr>
          <w:rFonts w:ascii="Times New Roman" w:hAnsi="Times New Roman"/>
          <w:sz w:val="28"/>
          <w:szCs w:val="28"/>
        </w:rPr>
        <w:t xml:space="preserve">- </w:t>
      </w:r>
      <w:r w:rsidRPr="00F634CD">
        <w:rPr>
          <w:rFonts w:ascii="Times New Roman" w:hAnsi="Times New Roman"/>
          <w:sz w:val="28"/>
          <w:szCs w:val="28"/>
        </w:rPr>
        <w:t xml:space="preserve">Прагматическая (праксеологическая) теория. Истина — это полезность знания, его эффективность, то есть истинным является сообщение, позволяющее достичь успеха, (Ф. Бэкон, марксизм) </w:t>
      </w:r>
    </w:p>
    <w:p w:rsidR="00757B1B" w:rsidRPr="00F634CD" w:rsidRDefault="00757B1B" w:rsidP="00F634CD">
      <w:pPr>
        <w:spacing w:line="360" w:lineRule="auto"/>
        <w:ind w:firstLine="851"/>
        <w:jc w:val="both"/>
        <w:rPr>
          <w:rFonts w:ascii="Times New Roman" w:hAnsi="Times New Roman"/>
          <w:sz w:val="28"/>
          <w:szCs w:val="28"/>
        </w:rPr>
      </w:pPr>
      <w:r w:rsidRPr="000D56B2">
        <w:rPr>
          <w:rFonts w:ascii="Times New Roman" w:hAnsi="Times New Roman"/>
          <w:sz w:val="28"/>
          <w:szCs w:val="28"/>
        </w:rPr>
        <w:t xml:space="preserve">- </w:t>
      </w:r>
      <w:r w:rsidRPr="00F634CD">
        <w:rPr>
          <w:rFonts w:ascii="Times New Roman" w:hAnsi="Times New Roman"/>
          <w:sz w:val="28"/>
          <w:szCs w:val="28"/>
        </w:rPr>
        <w:t xml:space="preserve">Теория истины как очевидности. Истина — это «ясное и отчетливое представление» (Р. Декарт, Ф. Брентано, Э. Гуссерль) </w:t>
      </w:r>
    </w:p>
    <w:p w:rsidR="00757B1B" w:rsidRPr="000D56B2"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 Теория истины как опытной подтверждаемости. (Шлик, Нейрат)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2. Теории истины (концепции истины), устанавливающие правила употребления термина «истина» при построении теорий: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 </w:t>
      </w:r>
      <w:r>
        <w:rPr>
          <w:rFonts w:ascii="Times New Roman" w:hAnsi="Times New Roman"/>
          <w:sz w:val="28"/>
          <w:szCs w:val="28"/>
        </w:rPr>
        <w:t xml:space="preserve"> </w:t>
      </w:r>
      <w:r w:rsidRPr="00F634CD">
        <w:rPr>
          <w:rFonts w:ascii="Times New Roman" w:hAnsi="Times New Roman"/>
          <w:sz w:val="28"/>
          <w:szCs w:val="28"/>
        </w:rPr>
        <w:t xml:space="preserve">Редундантная теория: слова «истина», «истинный», «истинно» лишены смысла (П. Ф. Рамсей) </w:t>
      </w:r>
    </w:p>
    <w:p w:rsidR="00757B1B" w:rsidRPr="00F634CD"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 xml:space="preserve">- </w:t>
      </w:r>
      <w:r>
        <w:rPr>
          <w:rFonts w:ascii="Times New Roman" w:hAnsi="Times New Roman"/>
          <w:sz w:val="28"/>
          <w:szCs w:val="28"/>
        </w:rPr>
        <w:t xml:space="preserve"> </w:t>
      </w:r>
      <w:r w:rsidRPr="00F634CD">
        <w:rPr>
          <w:rFonts w:ascii="Times New Roman" w:hAnsi="Times New Roman"/>
          <w:sz w:val="28"/>
          <w:szCs w:val="28"/>
        </w:rPr>
        <w:t xml:space="preserve">Перформативная теория: слова «истина», «истинный», «истинно» являются перформативами в смысле теории речевых актов (П. Ф. Стросон) </w:t>
      </w:r>
    </w:p>
    <w:p w:rsidR="00757B1B" w:rsidRPr="00F634CD" w:rsidRDefault="00757B1B" w:rsidP="00F634CD">
      <w:pPr>
        <w:spacing w:line="360" w:lineRule="auto"/>
        <w:ind w:firstLine="851"/>
        <w:jc w:val="both"/>
        <w:rPr>
          <w:rFonts w:ascii="Times New Roman" w:hAnsi="Times New Roman"/>
          <w:sz w:val="28"/>
          <w:szCs w:val="28"/>
        </w:rPr>
      </w:pPr>
      <w:r>
        <w:rPr>
          <w:rFonts w:ascii="Times New Roman" w:hAnsi="Times New Roman"/>
          <w:sz w:val="28"/>
          <w:szCs w:val="28"/>
        </w:rPr>
        <w:t xml:space="preserve">- </w:t>
      </w:r>
      <w:r w:rsidRPr="00F634CD">
        <w:rPr>
          <w:rFonts w:ascii="Times New Roman" w:hAnsi="Times New Roman"/>
          <w:sz w:val="28"/>
          <w:szCs w:val="28"/>
        </w:rPr>
        <w:t>Семантическая теория истины: поскольку высказывание о высказывании порождает семантические парадоксы, вводится запрет на определение понятия истины (А. Тарский)</w:t>
      </w:r>
      <w:r>
        <w:rPr>
          <w:rFonts w:ascii="Times New Roman" w:hAnsi="Times New Roman"/>
          <w:sz w:val="28"/>
          <w:szCs w:val="28"/>
        </w:rPr>
        <w:t>.</w:t>
      </w:r>
    </w:p>
    <w:p w:rsidR="00757B1B" w:rsidRDefault="00757B1B" w:rsidP="00F634CD">
      <w:pPr>
        <w:spacing w:line="360" w:lineRule="auto"/>
        <w:ind w:firstLine="851"/>
        <w:jc w:val="both"/>
        <w:rPr>
          <w:rFonts w:ascii="Times New Roman" w:hAnsi="Times New Roman"/>
          <w:b/>
          <w:sz w:val="28"/>
          <w:szCs w:val="28"/>
        </w:rPr>
      </w:pPr>
    </w:p>
    <w:p w:rsidR="00757B1B" w:rsidRPr="00E959CE" w:rsidRDefault="00757B1B" w:rsidP="00F634CD">
      <w:pPr>
        <w:spacing w:line="360" w:lineRule="auto"/>
        <w:ind w:firstLine="851"/>
        <w:jc w:val="both"/>
        <w:rPr>
          <w:rFonts w:ascii="Times New Roman" w:hAnsi="Times New Roman"/>
          <w:b/>
          <w:sz w:val="32"/>
          <w:szCs w:val="32"/>
        </w:rPr>
      </w:pPr>
      <w:r w:rsidRPr="00E959CE">
        <w:rPr>
          <w:rFonts w:ascii="Times New Roman" w:hAnsi="Times New Roman"/>
          <w:b/>
          <w:sz w:val="32"/>
          <w:szCs w:val="32"/>
        </w:rPr>
        <w:t>Заключение</w:t>
      </w:r>
    </w:p>
    <w:p w:rsidR="00757B1B" w:rsidRPr="004C4AD8" w:rsidRDefault="00757B1B" w:rsidP="00F634CD">
      <w:pPr>
        <w:spacing w:line="360" w:lineRule="auto"/>
        <w:ind w:firstLine="851"/>
        <w:jc w:val="both"/>
        <w:rPr>
          <w:rFonts w:ascii="Times New Roman" w:hAnsi="Times New Roman"/>
          <w:sz w:val="28"/>
          <w:szCs w:val="28"/>
        </w:rPr>
      </w:pPr>
      <w:r w:rsidRPr="00F634CD">
        <w:rPr>
          <w:rFonts w:ascii="Times New Roman" w:hAnsi="Times New Roman"/>
          <w:sz w:val="28"/>
          <w:szCs w:val="28"/>
        </w:rPr>
        <w:t>Познание определяется как процесс получения и совершенствования знаний, деятельность людей по открытию понятий, схем, образов, концепций, облегчающих воспроизводство и совершенствующих их бытие и самосохранение. Сущность процесса познания заключается в актуализации наследственной информации. Под знанием понимается результат процесса познания, закрепленный в культуре и готовый к использованию, который согласован с законами природы.</w:t>
      </w:r>
    </w:p>
    <w:p w:rsidR="00757B1B" w:rsidRDefault="00757B1B" w:rsidP="000D56B2">
      <w:pPr>
        <w:spacing w:line="360" w:lineRule="auto"/>
        <w:ind w:firstLine="851"/>
        <w:jc w:val="both"/>
        <w:rPr>
          <w:rFonts w:ascii="Times New Roman" w:hAnsi="Times New Roman"/>
          <w:sz w:val="28"/>
          <w:szCs w:val="28"/>
        </w:rPr>
      </w:pPr>
      <w:r w:rsidRPr="000D56B2">
        <w:rPr>
          <w:rFonts w:ascii="Times New Roman" w:hAnsi="Times New Roman"/>
          <w:sz w:val="28"/>
          <w:szCs w:val="28"/>
        </w:rPr>
        <w:t>Познание – это душевная деятельность, результатом которой получается знание явлений внешнего и внутреннего мира в их сосуществовании и зак</w:t>
      </w:r>
      <w:r>
        <w:rPr>
          <w:rFonts w:ascii="Times New Roman" w:hAnsi="Times New Roman"/>
          <w:sz w:val="28"/>
          <w:szCs w:val="28"/>
        </w:rPr>
        <w:t>ономерной последовательности. Познание</w:t>
      </w:r>
      <w:r w:rsidRPr="000D56B2">
        <w:rPr>
          <w:rFonts w:ascii="Times New Roman" w:hAnsi="Times New Roman"/>
          <w:sz w:val="28"/>
          <w:szCs w:val="28"/>
        </w:rPr>
        <w:t xml:space="preserve"> слагается из ряда психических актов: ощущения, восприятия, представления и образования понятий (идей) и сужд</w:t>
      </w:r>
      <w:r>
        <w:rPr>
          <w:rFonts w:ascii="Times New Roman" w:hAnsi="Times New Roman"/>
          <w:sz w:val="28"/>
          <w:szCs w:val="28"/>
        </w:rPr>
        <w:t>ений. Основные вопросы теории познания</w:t>
      </w:r>
      <w:r w:rsidRPr="000D56B2">
        <w:rPr>
          <w:rFonts w:ascii="Times New Roman" w:hAnsi="Times New Roman"/>
          <w:sz w:val="28"/>
          <w:szCs w:val="28"/>
        </w:rPr>
        <w:t xml:space="preserve"> (гносеологии) заключается в признании или отрицании соответствия между нашими представлениями и действительностью, в определе</w:t>
      </w:r>
      <w:r>
        <w:rPr>
          <w:rFonts w:ascii="Times New Roman" w:hAnsi="Times New Roman"/>
          <w:sz w:val="28"/>
          <w:szCs w:val="28"/>
        </w:rPr>
        <w:t>нии источников и содержания познания. Главнейшие направления теории познания</w:t>
      </w:r>
      <w:r w:rsidRPr="000D56B2">
        <w:rPr>
          <w:rFonts w:ascii="Times New Roman" w:hAnsi="Times New Roman"/>
          <w:sz w:val="28"/>
          <w:szCs w:val="28"/>
        </w:rPr>
        <w:t xml:space="preserve">: </w:t>
      </w:r>
    </w:p>
    <w:p w:rsidR="00757B1B" w:rsidRDefault="00757B1B" w:rsidP="004C4AD8">
      <w:pPr>
        <w:spacing w:line="360" w:lineRule="auto"/>
        <w:ind w:firstLine="851"/>
        <w:jc w:val="both"/>
        <w:rPr>
          <w:rFonts w:ascii="Times New Roman" w:hAnsi="Times New Roman"/>
          <w:sz w:val="28"/>
          <w:szCs w:val="28"/>
        </w:rPr>
      </w:pPr>
      <w:r>
        <w:rPr>
          <w:rFonts w:ascii="Times New Roman" w:hAnsi="Times New Roman"/>
          <w:sz w:val="28"/>
          <w:szCs w:val="28"/>
        </w:rPr>
        <w:t>1. скептицизм (Познание относительно и недостоверно; познание</w:t>
      </w:r>
      <w:r w:rsidRPr="000D56B2">
        <w:rPr>
          <w:rFonts w:ascii="Times New Roman" w:hAnsi="Times New Roman"/>
          <w:sz w:val="28"/>
          <w:szCs w:val="28"/>
        </w:rPr>
        <w:t xml:space="preserve"> абсолютного недоступно); </w:t>
      </w:r>
    </w:p>
    <w:p w:rsidR="00757B1B" w:rsidRDefault="00757B1B" w:rsidP="004C4AD8">
      <w:pPr>
        <w:spacing w:line="360" w:lineRule="auto"/>
        <w:ind w:firstLine="851"/>
        <w:jc w:val="both"/>
        <w:rPr>
          <w:rFonts w:ascii="Times New Roman" w:hAnsi="Times New Roman"/>
          <w:sz w:val="28"/>
          <w:szCs w:val="28"/>
        </w:rPr>
      </w:pPr>
      <w:r>
        <w:rPr>
          <w:rFonts w:ascii="Times New Roman" w:hAnsi="Times New Roman"/>
          <w:sz w:val="28"/>
          <w:szCs w:val="28"/>
        </w:rPr>
        <w:t>2.  рационализм (источником познания</w:t>
      </w:r>
      <w:r w:rsidRPr="000D56B2">
        <w:rPr>
          <w:rFonts w:ascii="Times New Roman" w:hAnsi="Times New Roman"/>
          <w:sz w:val="28"/>
          <w:szCs w:val="28"/>
        </w:rPr>
        <w:t xml:space="preserve"> является разум и присущие ему идеи); рационализм есть или догматический, признающий тождество мышления и действительности (Гегель), или крити</w:t>
      </w:r>
      <w:r>
        <w:rPr>
          <w:rFonts w:ascii="Times New Roman" w:hAnsi="Times New Roman"/>
          <w:sz w:val="28"/>
          <w:szCs w:val="28"/>
        </w:rPr>
        <w:t>ческий, усматривающий пределы познания в свойствах наших психических</w:t>
      </w:r>
      <w:r w:rsidRPr="000D56B2">
        <w:rPr>
          <w:rFonts w:ascii="Times New Roman" w:hAnsi="Times New Roman"/>
          <w:sz w:val="28"/>
          <w:szCs w:val="28"/>
        </w:rPr>
        <w:t xml:space="preserve"> способностей (Кант); </w:t>
      </w:r>
    </w:p>
    <w:p w:rsidR="00757B1B" w:rsidRDefault="00757B1B" w:rsidP="004C4AD8">
      <w:pPr>
        <w:spacing w:line="360" w:lineRule="auto"/>
        <w:ind w:firstLine="851"/>
        <w:jc w:val="both"/>
        <w:rPr>
          <w:rFonts w:ascii="Times New Roman" w:hAnsi="Times New Roman"/>
          <w:sz w:val="28"/>
          <w:szCs w:val="28"/>
        </w:rPr>
      </w:pPr>
      <w:r>
        <w:rPr>
          <w:rFonts w:ascii="Times New Roman" w:hAnsi="Times New Roman"/>
          <w:sz w:val="28"/>
          <w:szCs w:val="28"/>
        </w:rPr>
        <w:t>3.</w:t>
      </w:r>
      <w:r w:rsidRPr="000D56B2">
        <w:rPr>
          <w:rFonts w:ascii="Times New Roman" w:hAnsi="Times New Roman"/>
          <w:sz w:val="28"/>
          <w:szCs w:val="28"/>
        </w:rPr>
        <w:t xml:space="preserve"> реализм (источником познания служит опыт, внешний: эмпиризм, сенсуализм, Локк или опыт внутренний: спиритуализм; </w:t>
      </w:r>
    </w:p>
    <w:p w:rsidR="00757B1B" w:rsidRDefault="00757B1B" w:rsidP="00AC626D">
      <w:pPr>
        <w:spacing w:line="360" w:lineRule="auto"/>
        <w:ind w:firstLine="851"/>
        <w:jc w:val="both"/>
        <w:rPr>
          <w:rFonts w:ascii="Times New Roman" w:hAnsi="Times New Roman"/>
          <w:sz w:val="28"/>
          <w:szCs w:val="28"/>
        </w:rPr>
      </w:pPr>
      <w:r>
        <w:rPr>
          <w:rFonts w:ascii="Times New Roman" w:hAnsi="Times New Roman"/>
          <w:sz w:val="28"/>
          <w:szCs w:val="28"/>
        </w:rPr>
        <w:t>4.</w:t>
      </w:r>
      <w:r w:rsidRPr="000D56B2">
        <w:rPr>
          <w:rFonts w:ascii="Times New Roman" w:hAnsi="Times New Roman"/>
          <w:sz w:val="28"/>
          <w:szCs w:val="28"/>
        </w:rPr>
        <w:t xml:space="preserve"> ми</w:t>
      </w:r>
      <w:r>
        <w:rPr>
          <w:rFonts w:ascii="Times New Roman" w:hAnsi="Times New Roman"/>
          <w:sz w:val="28"/>
          <w:szCs w:val="28"/>
        </w:rPr>
        <w:t>стицизм (источником познания</w:t>
      </w:r>
      <w:r w:rsidRPr="000D56B2">
        <w:rPr>
          <w:rFonts w:ascii="Times New Roman" w:hAnsi="Times New Roman"/>
          <w:sz w:val="28"/>
          <w:szCs w:val="28"/>
        </w:rPr>
        <w:t xml:space="preserve"> является сверхчувственное общение с божеством); </w:t>
      </w:r>
    </w:p>
    <w:p w:rsidR="00757B1B" w:rsidRDefault="00757B1B" w:rsidP="00AC626D">
      <w:pPr>
        <w:spacing w:line="360" w:lineRule="auto"/>
        <w:ind w:firstLine="851"/>
        <w:jc w:val="both"/>
        <w:rPr>
          <w:rFonts w:ascii="Times New Roman" w:hAnsi="Times New Roman"/>
          <w:sz w:val="28"/>
          <w:szCs w:val="28"/>
        </w:rPr>
      </w:pPr>
      <w:r>
        <w:rPr>
          <w:rFonts w:ascii="Times New Roman" w:hAnsi="Times New Roman"/>
          <w:sz w:val="28"/>
          <w:szCs w:val="28"/>
        </w:rPr>
        <w:t xml:space="preserve">5. </w:t>
      </w:r>
      <w:r w:rsidRPr="000D56B2">
        <w:rPr>
          <w:rFonts w:ascii="Times New Roman" w:hAnsi="Times New Roman"/>
          <w:sz w:val="28"/>
          <w:szCs w:val="28"/>
        </w:rPr>
        <w:t xml:space="preserve">идеализм (истинное бытие признается лишь в представлениях нашего ума, Беркли, Юм, Фихте; имманентная философия); </w:t>
      </w:r>
    </w:p>
    <w:p w:rsidR="00757B1B" w:rsidRDefault="00757B1B" w:rsidP="004C4AD8">
      <w:pPr>
        <w:spacing w:line="360" w:lineRule="auto"/>
        <w:ind w:firstLine="851"/>
        <w:jc w:val="both"/>
        <w:rPr>
          <w:rFonts w:ascii="Times New Roman" w:hAnsi="Times New Roman"/>
          <w:sz w:val="28"/>
          <w:szCs w:val="28"/>
        </w:rPr>
      </w:pPr>
      <w:r>
        <w:rPr>
          <w:rFonts w:ascii="Times New Roman" w:hAnsi="Times New Roman"/>
          <w:sz w:val="28"/>
          <w:szCs w:val="28"/>
        </w:rPr>
        <w:t>6.</w:t>
      </w:r>
      <w:r w:rsidRPr="000D56B2">
        <w:rPr>
          <w:rFonts w:ascii="Times New Roman" w:hAnsi="Times New Roman"/>
          <w:sz w:val="28"/>
          <w:szCs w:val="28"/>
        </w:rPr>
        <w:t xml:space="preserve"> </w:t>
      </w:r>
      <w:r>
        <w:rPr>
          <w:rFonts w:ascii="Times New Roman" w:hAnsi="Times New Roman"/>
          <w:sz w:val="28"/>
          <w:szCs w:val="28"/>
        </w:rPr>
        <w:t xml:space="preserve"> </w:t>
      </w:r>
      <w:r w:rsidRPr="000D56B2">
        <w:rPr>
          <w:rFonts w:ascii="Times New Roman" w:hAnsi="Times New Roman"/>
          <w:sz w:val="28"/>
          <w:szCs w:val="28"/>
        </w:rPr>
        <w:t xml:space="preserve">материализм (истинное бытие признается лишь в веществе); </w:t>
      </w:r>
    </w:p>
    <w:p w:rsidR="00757B1B" w:rsidRDefault="00757B1B" w:rsidP="004C4AD8">
      <w:pPr>
        <w:spacing w:line="360" w:lineRule="auto"/>
        <w:ind w:firstLine="851"/>
        <w:jc w:val="both"/>
        <w:rPr>
          <w:rFonts w:ascii="Times New Roman" w:hAnsi="Times New Roman"/>
          <w:sz w:val="28"/>
          <w:szCs w:val="28"/>
        </w:rPr>
      </w:pPr>
      <w:r>
        <w:rPr>
          <w:rFonts w:ascii="Times New Roman" w:hAnsi="Times New Roman"/>
          <w:sz w:val="28"/>
          <w:szCs w:val="28"/>
        </w:rPr>
        <w:t>7.</w:t>
      </w:r>
      <w:r w:rsidRPr="000D56B2">
        <w:rPr>
          <w:rFonts w:ascii="Times New Roman" w:hAnsi="Times New Roman"/>
          <w:sz w:val="28"/>
          <w:szCs w:val="28"/>
        </w:rPr>
        <w:t xml:space="preserve"> позитивизм (содержанием </w:t>
      </w:r>
      <w:r>
        <w:rPr>
          <w:rFonts w:ascii="Times New Roman" w:hAnsi="Times New Roman"/>
          <w:sz w:val="28"/>
          <w:szCs w:val="28"/>
        </w:rPr>
        <w:t xml:space="preserve">познания </w:t>
      </w:r>
      <w:r w:rsidRPr="000D56B2">
        <w:rPr>
          <w:rFonts w:ascii="Times New Roman" w:hAnsi="Times New Roman"/>
          <w:sz w:val="28"/>
          <w:szCs w:val="28"/>
        </w:rPr>
        <w:t>служат лишь предметы опыта);</w:t>
      </w:r>
    </w:p>
    <w:p w:rsidR="00757B1B" w:rsidRPr="000D56B2" w:rsidRDefault="00757B1B" w:rsidP="004C4AD8">
      <w:pPr>
        <w:spacing w:line="360" w:lineRule="auto"/>
        <w:ind w:firstLine="851"/>
        <w:jc w:val="both"/>
        <w:rPr>
          <w:rFonts w:ascii="Times New Roman" w:hAnsi="Times New Roman"/>
          <w:sz w:val="28"/>
          <w:szCs w:val="28"/>
        </w:rPr>
      </w:pPr>
      <w:r>
        <w:rPr>
          <w:rFonts w:ascii="Times New Roman" w:hAnsi="Times New Roman"/>
          <w:sz w:val="28"/>
          <w:szCs w:val="28"/>
        </w:rPr>
        <w:t xml:space="preserve">8. </w:t>
      </w:r>
      <w:r w:rsidRPr="000D56B2">
        <w:rPr>
          <w:rFonts w:ascii="Times New Roman" w:hAnsi="Times New Roman"/>
          <w:sz w:val="28"/>
          <w:szCs w:val="28"/>
        </w:rPr>
        <w:t>эмпириокритицизм (соединяет элементы вышеупомянутых систем) и др</w:t>
      </w:r>
      <w:r>
        <w:rPr>
          <w:rFonts w:ascii="Times New Roman" w:hAnsi="Times New Roman"/>
          <w:sz w:val="28"/>
          <w:szCs w:val="28"/>
        </w:rPr>
        <w:t>.</w:t>
      </w:r>
    </w:p>
    <w:p w:rsidR="00757B1B" w:rsidRPr="000D56B2" w:rsidRDefault="00757B1B" w:rsidP="000D56B2">
      <w:pPr>
        <w:spacing w:line="360" w:lineRule="auto"/>
        <w:ind w:firstLine="851"/>
        <w:jc w:val="both"/>
        <w:rPr>
          <w:rFonts w:ascii="Times New Roman" w:hAnsi="Times New Roman"/>
          <w:sz w:val="28"/>
          <w:szCs w:val="28"/>
        </w:rPr>
      </w:pPr>
      <w:r w:rsidRPr="000D56B2">
        <w:rPr>
          <w:rFonts w:ascii="Times New Roman" w:hAnsi="Times New Roman"/>
          <w:sz w:val="28"/>
          <w:szCs w:val="28"/>
        </w:rPr>
        <w:t>Центральной проблемой познавательного отношения человека к миру является проблема познаваемости мира. Следует отметить, что решение этой проблемы, начиная с древних времен, порождало серьезные трудности, связанные как с реальными сложностями процесса познания, проявляющимися в неполноте знаний и наличии больших массивов непознанного, так и с особенностями развития науки и самой философии в известные периоды.</w:t>
      </w:r>
    </w:p>
    <w:p w:rsidR="00757B1B" w:rsidRPr="00F634CD" w:rsidRDefault="00757B1B" w:rsidP="00F634CD">
      <w:pPr>
        <w:spacing w:line="360" w:lineRule="auto"/>
        <w:ind w:firstLine="851"/>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p>
    <w:p w:rsidR="00757B1B" w:rsidRDefault="00757B1B" w:rsidP="00F634CD">
      <w:pPr>
        <w:spacing w:line="360" w:lineRule="auto"/>
        <w:jc w:val="both"/>
        <w:rPr>
          <w:rFonts w:ascii="Times New Roman" w:hAnsi="Times New Roman"/>
          <w:sz w:val="28"/>
          <w:szCs w:val="28"/>
        </w:rPr>
      </w:pPr>
    </w:p>
    <w:p w:rsidR="00757B1B" w:rsidRPr="00F634CD" w:rsidRDefault="00757B1B" w:rsidP="00F634CD">
      <w:pPr>
        <w:spacing w:line="360" w:lineRule="auto"/>
        <w:jc w:val="both"/>
        <w:rPr>
          <w:rFonts w:ascii="Times New Roman" w:hAnsi="Times New Roman"/>
          <w:sz w:val="28"/>
          <w:szCs w:val="28"/>
        </w:rPr>
      </w:pPr>
    </w:p>
    <w:p w:rsidR="00757B1B" w:rsidRDefault="00757B1B" w:rsidP="004C4AD8">
      <w:pPr>
        <w:spacing w:line="360" w:lineRule="auto"/>
        <w:ind w:firstLine="851"/>
        <w:jc w:val="center"/>
        <w:rPr>
          <w:rFonts w:ascii="Times New Roman" w:hAnsi="Times New Roman"/>
          <w:b/>
          <w:sz w:val="2"/>
          <w:szCs w:val="2"/>
        </w:rPr>
      </w:pPr>
      <w:r w:rsidRPr="004C4AD8">
        <w:rPr>
          <w:rFonts w:ascii="Times New Roman" w:hAnsi="Times New Roman"/>
          <w:b/>
          <w:sz w:val="32"/>
          <w:szCs w:val="32"/>
        </w:rPr>
        <w:t>Библиографический список</w:t>
      </w:r>
    </w:p>
    <w:p w:rsidR="00757B1B" w:rsidRPr="004C4AD8" w:rsidRDefault="00757B1B" w:rsidP="004C4AD8">
      <w:pPr>
        <w:spacing w:line="360" w:lineRule="auto"/>
        <w:ind w:firstLine="851"/>
        <w:jc w:val="center"/>
        <w:rPr>
          <w:rFonts w:ascii="Times New Roman" w:hAnsi="Times New Roman"/>
          <w:b/>
          <w:sz w:val="2"/>
          <w:szCs w:val="2"/>
        </w:rPr>
      </w:pPr>
    </w:p>
    <w:p w:rsidR="00757B1B" w:rsidRPr="00F634CD" w:rsidRDefault="00757B1B" w:rsidP="00F634CD">
      <w:pPr>
        <w:spacing w:line="360" w:lineRule="auto"/>
        <w:ind w:left="284" w:hanging="284"/>
        <w:jc w:val="both"/>
        <w:rPr>
          <w:rFonts w:ascii="Times New Roman" w:hAnsi="Times New Roman"/>
          <w:sz w:val="28"/>
          <w:szCs w:val="28"/>
        </w:rPr>
      </w:pPr>
      <w:r w:rsidRPr="00F634CD">
        <w:rPr>
          <w:rFonts w:ascii="Times New Roman" w:hAnsi="Times New Roman"/>
          <w:sz w:val="28"/>
          <w:szCs w:val="28"/>
        </w:rPr>
        <w:t>1. Лекторский В. А. Теория познания : учебное пособие / В. А. Лекторского, Т. И. Ойзермана. – М. : Мысль, 2007 – 359 с.</w:t>
      </w:r>
    </w:p>
    <w:p w:rsidR="00757B1B" w:rsidRPr="00F634CD" w:rsidRDefault="00757B1B" w:rsidP="00F634CD">
      <w:pPr>
        <w:spacing w:line="360" w:lineRule="auto"/>
        <w:ind w:left="284" w:hanging="284"/>
        <w:jc w:val="both"/>
        <w:rPr>
          <w:rFonts w:ascii="Times New Roman" w:hAnsi="Times New Roman"/>
          <w:sz w:val="28"/>
          <w:szCs w:val="28"/>
        </w:rPr>
      </w:pPr>
      <w:r w:rsidRPr="00F634CD">
        <w:rPr>
          <w:rFonts w:ascii="Times New Roman" w:hAnsi="Times New Roman"/>
          <w:sz w:val="28"/>
          <w:szCs w:val="28"/>
        </w:rPr>
        <w:t>2. Данильян О. Г. Философия : учебник для вузов  / О. Г. Данилевский, В. М. Тараненко. – М. : ЭКСМО, 2006. – 273 с.</w:t>
      </w:r>
    </w:p>
    <w:p w:rsidR="00757B1B" w:rsidRPr="00F634CD" w:rsidRDefault="00757B1B" w:rsidP="00F634CD">
      <w:pPr>
        <w:spacing w:line="360" w:lineRule="auto"/>
        <w:ind w:left="284" w:hanging="284"/>
        <w:jc w:val="both"/>
        <w:rPr>
          <w:rFonts w:ascii="Times New Roman" w:hAnsi="Times New Roman"/>
          <w:sz w:val="28"/>
          <w:szCs w:val="28"/>
        </w:rPr>
      </w:pPr>
      <w:r w:rsidRPr="00F634CD">
        <w:rPr>
          <w:rFonts w:ascii="Times New Roman" w:hAnsi="Times New Roman"/>
          <w:sz w:val="28"/>
          <w:szCs w:val="28"/>
        </w:rPr>
        <w:t>3. Митрошенкова О. А. Философия : учебник / О. А. Митрошенкова. – М. : Гардарики, 2002. – 374 с.</w:t>
      </w:r>
    </w:p>
    <w:p w:rsidR="00757B1B" w:rsidRPr="00F634CD" w:rsidRDefault="00757B1B" w:rsidP="00F634CD">
      <w:pPr>
        <w:spacing w:line="360" w:lineRule="auto"/>
        <w:ind w:left="284" w:hanging="284"/>
        <w:jc w:val="both"/>
        <w:rPr>
          <w:rFonts w:ascii="Times New Roman" w:hAnsi="Times New Roman"/>
          <w:sz w:val="28"/>
          <w:szCs w:val="28"/>
        </w:rPr>
      </w:pPr>
      <w:r w:rsidRPr="00F634CD">
        <w:rPr>
          <w:rFonts w:ascii="Times New Roman" w:hAnsi="Times New Roman"/>
          <w:sz w:val="28"/>
          <w:szCs w:val="28"/>
        </w:rPr>
        <w:t>4. Антипенко З. Г. Диалектика истины и красоты в философском наследии Платона и Аристотеля : учебное пособие  / З. Г. Антипенко. – М. : АН СССР, 2003. – 198 с.</w:t>
      </w:r>
    </w:p>
    <w:p w:rsidR="00757B1B" w:rsidRPr="00F634CD" w:rsidRDefault="00757B1B" w:rsidP="00F634CD">
      <w:pPr>
        <w:spacing w:line="360" w:lineRule="auto"/>
        <w:ind w:left="284" w:hanging="284"/>
        <w:jc w:val="both"/>
        <w:rPr>
          <w:rFonts w:ascii="Times New Roman" w:hAnsi="Times New Roman"/>
          <w:sz w:val="28"/>
          <w:szCs w:val="28"/>
        </w:rPr>
      </w:pPr>
      <w:r w:rsidRPr="00F634CD">
        <w:rPr>
          <w:rFonts w:ascii="Times New Roman" w:hAnsi="Times New Roman"/>
          <w:sz w:val="28"/>
          <w:szCs w:val="28"/>
        </w:rPr>
        <w:t>5. Гадамер Г. Г. Истина и метод : учебник / Г. Г. Гадамер. – М. : Прогресс, 2005. – 704 с.</w:t>
      </w:r>
    </w:p>
    <w:p w:rsidR="00757B1B" w:rsidRPr="00F634CD" w:rsidRDefault="00757B1B" w:rsidP="00F634CD">
      <w:pPr>
        <w:spacing w:line="360" w:lineRule="auto"/>
        <w:jc w:val="both"/>
        <w:rPr>
          <w:rFonts w:ascii="Times New Roman" w:hAnsi="Times New Roman"/>
          <w:sz w:val="28"/>
          <w:szCs w:val="28"/>
        </w:rPr>
      </w:pPr>
    </w:p>
    <w:p w:rsidR="00757B1B" w:rsidRPr="00F634CD" w:rsidRDefault="00757B1B" w:rsidP="00F634CD">
      <w:pPr>
        <w:spacing w:line="360" w:lineRule="auto"/>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p>
    <w:p w:rsidR="00757B1B" w:rsidRPr="00F634CD" w:rsidRDefault="00757B1B" w:rsidP="00F634CD">
      <w:pPr>
        <w:spacing w:line="360" w:lineRule="auto"/>
        <w:ind w:firstLine="851"/>
        <w:jc w:val="both"/>
        <w:rPr>
          <w:rFonts w:ascii="Times New Roman" w:hAnsi="Times New Roman"/>
          <w:sz w:val="28"/>
          <w:szCs w:val="28"/>
        </w:rPr>
      </w:pPr>
      <w:bookmarkStart w:id="0" w:name="_GoBack"/>
      <w:bookmarkEnd w:id="0"/>
    </w:p>
    <w:sectPr w:rsidR="00757B1B" w:rsidRPr="00F634CD" w:rsidSect="00B408D0">
      <w:footerReference w:type="default" r:id="rId6"/>
      <w:pgSz w:w="11906" w:h="16838"/>
      <w:pgMar w:top="851"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B1B" w:rsidRDefault="00757B1B" w:rsidP="00B408D0">
      <w:pPr>
        <w:spacing w:after="0" w:line="240" w:lineRule="auto"/>
      </w:pPr>
      <w:r>
        <w:separator/>
      </w:r>
    </w:p>
  </w:endnote>
  <w:endnote w:type="continuationSeparator" w:id="0">
    <w:p w:rsidR="00757B1B" w:rsidRDefault="00757B1B" w:rsidP="00B40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1B" w:rsidRDefault="00757B1B">
    <w:pPr>
      <w:pStyle w:val="a5"/>
      <w:jc w:val="center"/>
    </w:pPr>
    <w:r w:rsidRPr="00B408D0">
      <w:rPr>
        <w:rFonts w:ascii="Times New Roman" w:hAnsi="Times New Roman"/>
        <w:sz w:val="28"/>
        <w:szCs w:val="28"/>
      </w:rPr>
      <w:fldChar w:fldCharType="begin"/>
    </w:r>
    <w:r w:rsidRPr="00B408D0">
      <w:rPr>
        <w:rFonts w:ascii="Times New Roman" w:hAnsi="Times New Roman"/>
        <w:sz w:val="28"/>
        <w:szCs w:val="28"/>
      </w:rPr>
      <w:instrText xml:space="preserve"> PAGE   \* MERGEFORMAT </w:instrText>
    </w:r>
    <w:r w:rsidRPr="00B408D0">
      <w:rPr>
        <w:rFonts w:ascii="Times New Roman" w:hAnsi="Times New Roman"/>
        <w:sz w:val="28"/>
        <w:szCs w:val="28"/>
      </w:rPr>
      <w:fldChar w:fldCharType="separate"/>
    </w:r>
    <w:r w:rsidR="008E4318">
      <w:rPr>
        <w:rFonts w:ascii="Times New Roman" w:hAnsi="Times New Roman"/>
        <w:noProof/>
        <w:sz w:val="28"/>
        <w:szCs w:val="28"/>
      </w:rPr>
      <w:t>2</w:t>
    </w:r>
    <w:r w:rsidRPr="00B408D0">
      <w:rPr>
        <w:rFonts w:ascii="Times New Roman" w:hAnsi="Times New Roman"/>
        <w:sz w:val="28"/>
        <w:szCs w:val="28"/>
      </w:rPr>
      <w:fldChar w:fldCharType="end"/>
    </w:r>
  </w:p>
  <w:p w:rsidR="00757B1B" w:rsidRDefault="00757B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B1B" w:rsidRDefault="00757B1B" w:rsidP="00B408D0">
      <w:pPr>
        <w:spacing w:after="0" w:line="240" w:lineRule="auto"/>
      </w:pPr>
      <w:r>
        <w:separator/>
      </w:r>
    </w:p>
  </w:footnote>
  <w:footnote w:type="continuationSeparator" w:id="0">
    <w:p w:rsidR="00757B1B" w:rsidRDefault="00757B1B" w:rsidP="00B408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729D"/>
    <w:rsid w:val="000032E8"/>
    <w:rsid w:val="00014A61"/>
    <w:rsid w:val="00067944"/>
    <w:rsid w:val="000D56B2"/>
    <w:rsid w:val="001846F9"/>
    <w:rsid w:val="001C422A"/>
    <w:rsid w:val="002848C7"/>
    <w:rsid w:val="002E57AB"/>
    <w:rsid w:val="00312EF2"/>
    <w:rsid w:val="0033729D"/>
    <w:rsid w:val="003721CC"/>
    <w:rsid w:val="00417784"/>
    <w:rsid w:val="004857DE"/>
    <w:rsid w:val="004C4AD8"/>
    <w:rsid w:val="005A0A22"/>
    <w:rsid w:val="00640A92"/>
    <w:rsid w:val="00706100"/>
    <w:rsid w:val="00757B1B"/>
    <w:rsid w:val="007619E9"/>
    <w:rsid w:val="00811709"/>
    <w:rsid w:val="00813466"/>
    <w:rsid w:val="008D4BB6"/>
    <w:rsid w:val="008E4318"/>
    <w:rsid w:val="00907FFB"/>
    <w:rsid w:val="009D3588"/>
    <w:rsid w:val="00AC626D"/>
    <w:rsid w:val="00B367D5"/>
    <w:rsid w:val="00B408D0"/>
    <w:rsid w:val="00B42277"/>
    <w:rsid w:val="00B70209"/>
    <w:rsid w:val="00B84A7F"/>
    <w:rsid w:val="00C57C23"/>
    <w:rsid w:val="00CA3689"/>
    <w:rsid w:val="00CC4340"/>
    <w:rsid w:val="00D41B57"/>
    <w:rsid w:val="00DA4D17"/>
    <w:rsid w:val="00DC07CA"/>
    <w:rsid w:val="00E959CE"/>
    <w:rsid w:val="00F410B7"/>
    <w:rsid w:val="00F634CD"/>
    <w:rsid w:val="00FA5047"/>
    <w:rsid w:val="00FC0930"/>
    <w:rsid w:val="00FD0991"/>
    <w:rsid w:val="00FD721E"/>
    <w:rsid w:val="00FE0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F1D9E0-4314-4C75-B502-5C5391E9F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10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408D0"/>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B408D0"/>
    <w:rPr>
      <w:rFonts w:cs="Times New Roman"/>
    </w:rPr>
  </w:style>
  <w:style w:type="paragraph" w:styleId="a5">
    <w:name w:val="footer"/>
    <w:basedOn w:val="a"/>
    <w:link w:val="a6"/>
    <w:rsid w:val="00B408D0"/>
    <w:pPr>
      <w:tabs>
        <w:tab w:val="center" w:pos="4677"/>
        <w:tab w:val="right" w:pos="9355"/>
      </w:tabs>
      <w:spacing w:after="0" w:line="240" w:lineRule="auto"/>
    </w:pPr>
  </w:style>
  <w:style w:type="character" w:customStyle="1" w:styleId="a6">
    <w:name w:val="Нижній колонтитул Знак"/>
    <w:basedOn w:val="a0"/>
    <w:link w:val="a5"/>
    <w:locked/>
    <w:rsid w:val="00B408D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4438</Words>
  <Characters>25303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лагунасп</dc:creator>
  <cp:keywords/>
  <dc:description/>
  <cp:lastModifiedBy>Irina</cp:lastModifiedBy>
  <cp:revision>2</cp:revision>
  <cp:lastPrinted>2010-11-26T06:40:00Z</cp:lastPrinted>
  <dcterms:created xsi:type="dcterms:W3CDTF">2014-08-20T12:59:00Z</dcterms:created>
  <dcterms:modified xsi:type="dcterms:W3CDTF">2014-08-20T12:59:00Z</dcterms:modified>
</cp:coreProperties>
</file>