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08" w:rsidRDefault="00766C08" w:rsidP="004F0BF9">
      <w:pPr>
        <w:pStyle w:val="10"/>
        <w:spacing w:before="0" w:line="360" w:lineRule="auto"/>
        <w:ind w:firstLine="709"/>
        <w:rPr>
          <w:rFonts w:ascii="Arial" w:hAnsi="Arial" w:cs="Arial"/>
          <w:i/>
          <w:caps/>
          <w:color w:val="auto"/>
          <w:sz w:val="22"/>
          <w:szCs w:val="22"/>
        </w:rPr>
      </w:pPr>
    </w:p>
    <w:p w:rsidR="00B732F6" w:rsidRPr="004F0BF9" w:rsidRDefault="00B732F6" w:rsidP="004F0BF9">
      <w:pPr>
        <w:pStyle w:val="10"/>
        <w:spacing w:before="0" w:line="360" w:lineRule="auto"/>
        <w:ind w:firstLine="709"/>
        <w:rPr>
          <w:rFonts w:ascii="Arial" w:hAnsi="Arial" w:cs="Arial"/>
          <w:i/>
          <w:color w:val="auto"/>
          <w:sz w:val="22"/>
          <w:szCs w:val="22"/>
        </w:rPr>
      </w:pPr>
      <w:r w:rsidRPr="004F0BF9">
        <w:rPr>
          <w:rFonts w:ascii="Arial" w:hAnsi="Arial" w:cs="Arial"/>
          <w:i/>
          <w:caps/>
          <w:color w:val="auto"/>
          <w:sz w:val="22"/>
          <w:szCs w:val="22"/>
        </w:rPr>
        <w:t>Описание объекта</w:t>
      </w:r>
    </w:p>
    <w:p w:rsidR="00B732F6" w:rsidRPr="004F0BF9" w:rsidRDefault="00B732F6" w:rsidP="004F0BF9">
      <w:pPr>
        <w:spacing w:line="360" w:lineRule="auto"/>
        <w:ind w:firstLine="709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Система управления трубопровода Кенкияк – Кумколь, должна обеспечить управление и контроль технологического процесса транспортировки нефти, с реализацией  алгоритмов блокировок и защит трубопровода при аварийных ситуациях, а также сбор и обработку первичной информации о состоянии оборудования и технологических узлов и компонентов системы, анализа информации, передачи информации оперативному персоналу.</w:t>
      </w:r>
    </w:p>
    <w:p w:rsidR="00B732F6" w:rsidRPr="004F0BF9" w:rsidRDefault="00B732F6" w:rsidP="004F0BF9">
      <w:pPr>
        <w:spacing w:line="360" w:lineRule="auto"/>
        <w:ind w:firstLine="709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 xml:space="preserve">Система управления </w:t>
      </w:r>
      <w:r w:rsidR="00C00633" w:rsidRPr="004F0BF9">
        <w:rPr>
          <w:rFonts w:ascii="Arial" w:hAnsi="Arial" w:cs="Arial"/>
          <w:i/>
          <w:sz w:val="22"/>
          <w:szCs w:val="22"/>
        </w:rPr>
        <w:t>трубопроводом</w:t>
      </w:r>
      <w:r w:rsidRPr="004F0BF9">
        <w:rPr>
          <w:rFonts w:ascii="Arial" w:hAnsi="Arial" w:cs="Arial"/>
          <w:i/>
          <w:sz w:val="22"/>
          <w:szCs w:val="22"/>
        </w:rPr>
        <w:t xml:space="preserve"> должна обеспечить возможность решения задач, по обеспечению персонала требуемым объемом оперативной информации о параметрах технологического процесса, сведениями об отклонениях и нарушениях технологии транспортировки нефти, </w:t>
      </w:r>
      <w:r w:rsidR="00857DBF" w:rsidRPr="004F0BF9">
        <w:rPr>
          <w:rFonts w:ascii="Arial" w:hAnsi="Arial" w:cs="Arial"/>
          <w:i/>
          <w:sz w:val="22"/>
          <w:szCs w:val="22"/>
        </w:rPr>
        <w:t xml:space="preserve">истории </w:t>
      </w:r>
      <w:r w:rsidR="000D350E" w:rsidRPr="004F0BF9">
        <w:rPr>
          <w:rFonts w:ascii="Arial" w:hAnsi="Arial" w:cs="Arial"/>
          <w:i/>
          <w:sz w:val="22"/>
          <w:szCs w:val="22"/>
        </w:rPr>
        <w:t>процесса,</w:t>
      </w:r>
      <w:r w:rsidR="00C00633" w:rsidRPr="004F0BF9">
        <w:rPr>
          <w:rFonts w:ascii="Arial" w:hAnsi="Arial" w:cs="Arial"/>
          <w:i/>
          <w:sz w:val="22"/>
          <w:szCs w:val="22"/>
        </w:rPr>
        <w:t xml:space="preserve"> а также </w:t>
      </w:r>
      <w:r w:rsidR="000D350E" w:rsidRPr="004F0BF9">
        <w:rPr>
          <w:rFonts w:ascii="Arial" w:hAnsi="Arial" w:cs="Arial"/>
          <w:i/>
          <w:sz w:val="22"/>
          <w:szCs w:val="22"/>
        </w:rPr>
        <w:t xml:space="preserve">обеспечения </w:t>
      </w:r>
      <w:r w:rsidR="00C00633" w:rsidRPr="004F0BF9">
        <w:rPr>
          <w:rFonts w:ascii="Arial" w:hAnsi="Arial" w:cs="Arial"/>
          <w:i/>
          <w:sz w:val="22"/>
          <w:szCs w:val="22"/>
        </w:rPr>
        <w:t>полнофункционального управления</w:t>
      </w:r>
      <w:r w:rsidRPr="004F0BF9">
        <w:rPr>
          <w:rFonts w:ascii="Arial" w:hAnsi="Arial" w:cs="Arial"/>
          <w:i/>
          <w:sz w:val="22"/>
          <w:szCs w:val="22"/>
        </w:rPr>
        <w:t>.</w:t>
      </w:r>
    </w:p>
    <w:p w:rsidR="00B732F6" w:rsidRPr="004F0BF9" w:rsidRDefault="00B732F6" w:rsidP="004F0BF9">
      <w:pPr>
        <w:spacing w:line="360" w:lineRule="auto"/>
        <w:ind w:firstLine="709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 xml:space="preserve"> </w:t>
      </w:r>
      <w:r w:rsidR="000D350E" w:rsidRPr="004F0BF9">
        <w:rPr>
          <w:rFonts w:ascii="Arial" w:hAnsi="Arial" w:cs="Arial"/>
          <w:i/>
          <w:sz w:val="22"/>
          <w:szCs w:val="22"/>
        </w:rPr>
        <w:t xml:space="preserve">В </w:t>
      </w:r>
      <w:r w:rsidRPr="004F0BF9">
        <w:rPr>
          <w:rFonts w:ascii="Arial" w:hAnsi="Arial" w:cs="Arial"/>
          <w:i/>
          <w:sz w:val="22"/>
          <w:szCs w:val="22"/>
        </w:rPr>
        <w:t>СИСТЕМ</w:t>
      </w:r>
      <w:r w:rsidR="000D350E" w:rsidRPr="004F0BF9">
        <w:rPr>
          <w:rFonts w:ascii="Arial" w:hAnsi="Arial" w:cs="Arial"/>
          <w:i/>
          <w:sz w:val="22"/>
          <w:szCs w:val="22"/>
        </w:rPr>
        <w:t>У</w:t>
      </w:r>
      <w:r w:rsidRPr="004F0BF9">
        <w:rPr>
          <w:rFonts w:ascii="Arial" w:hAnsi="Arial" w:cs="Arial"/>
          <w:i/>
          <w:sz w:val="22"/>
          <w:szCs w:val="22"/>
        </w:rPr>
        <w:t xml:space="preserve"> УПРАВЛЕНИЯ ТРУБОПРОВОД</w:t>
      </w:r>
      <w:r w:rsidR="000A5C9B">
        <w:rPr>
          <w:rFonts w:ascii="Arial" w:hAnsi="Arial" w:cs="Arial"/>
          <w:i/>
          <w:sz w:val="22"/>
          <w:szCs w:val="22"/>
        </w:rPr>
        <w:t>О</w:t>
      </w:r>
      <w:r w:rsidR="000D350E" w:rsidRPr="004F0BF9">
        <w:rPr>
          <w:rFonts w:ascii="Arial" w:hAnsi="Arial" w:cs="Arial"/>
          <w:i/>
          <w:sz w:val="22"/>
          <w:szCs w:val="22"/>
        </w:rPr>
        <w:t xml:space="preserve">М, входят </w:t>
      </w:r>
      <w:r w:rsidRPr="004F0BF9">
        <w:rPr>
          <w:rFonts w:ascii="Arial" w:hAnsi="Arial" w:cs="Arial"/>
          <w:i/>
          <w:sz w:val="22"/>
          <w:szCs w:val="22"/>
        </w:rPr>
        <w:t xml:space="preserve"> объекты, находящиеся на трассе нефтепровода от ГНПС Кенкияк до НПС Кумколь.  Участок Кенкияк-Кумколь нефтепровода Казахстан-Китай будет иметь протяженность около 792  км</w:t>
      </w:r>
      <w:r w:rsidR="000D350E" w:rsidRPr="004F0BF9">
        <w:rPr>
          <w:rFonts w:ascii="Arial" w:hAnsi="Arial" w:cs="Arial"/>
          <w:i/>
          <w:sz w:val="22"/>
          <w:szCs w:val="22"/>
        </w:rPr>
        <w:t xml:space="preserve"> и </w:t>
      </w:r>
      <w:r w:rsidRPr="004F0BF9">
        <w:rPr>
          <w:rFonts w:ascii="Arial" w:hAnsi="Arial" w:cs="Arial"/>
          <w:i/>
          <w:sz w:val="22"/>
          <w:szCs w:val="22"/>
        </w:rPr>
        <w:t>включа</w:t>
      </w:r>
      <w:r w:rsidR="000D350E" w:rsidRPr="004F0BF9">
        <w:rPr>
          <w:rFonts w:ascii="Arial" w:hAnsi="Arial" w:cs="Arial"/>
          <w:i/>
          <w:sz w:val="22"/>
          <w:szCs w:val="22"/>
        </w:rPr>
        <w:t>от в себя</w:t>
      </w:r>
      <w:r w:rsidRPr="004F0BF9">
        <w:rPr>
          <w:rFonts w:ascii="Arial" w:hAnsi="Arial" w:cs="Arial"/>
          <w:i/>
          <w:sz w:val="22"/>
          <w:szCs w:val="22"/>
        </w:rPr>
        <w:t xml:space="preserve"> следующие объекты: ГНПС «Кенкияк», НПС «Кумколь</w:t>
      </w:r>
      <w:r w:rsidR="000D350E" w:rsidRPr="004F0BF9">
        <w:rPr>
          <w:rFonts w:ascii="Arial" w:hAnsi="Arial" w:cs="Arial"/>
          <w:i/>
          <w:sz w:val="22"/>
          <w:szCs w:val="22"/>
        </w:rPr>
        <w:t>»</w:t>
      </w:r>
      <w:r w:rsidRPr="004F0BF9">
        <w:rPr>
          <w:rFonts w:ascii="Arial" w:hAnsi="Arial" w:cs="Arial"/>
          <w:i/>
          <w:sz w:val="22"/>
          <w:szCs w:val="22"/>
        </w:rPr>
        <w:t xml:space="preserve">, 3 (три) промежуточных УППОУ (УППОУ 2/3/4), 31 (тридцать один) ЛКУ. </w:t>
      </w:r>
    </w:p>
    <w:p w:rsidR="00B732F6" w:rsidRPr="004F0BF9" w:rsidRDefault="00B732F6" w:rsidP="004F0BF9">
      <w:pPr>
        <w:spacing w:line="360" w:lineRule="auto"/>
        <w:ind w:firstLine="709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 xml:space="preserve"> В состав технологических объектов управления  линейных сооружений магистрального трубопровода входят: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линейные задвижки;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устройства контроля прохождения скребка;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устройства приема-пуска скребка;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устройства измерения температуры нефти и нетронутого грунта;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устройства измерения давления до и после линейной задвижки.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системы бесперебойного питания;</w:t>
      </w:r>
    </w:p>
    <w:p w:rsidR="00B732F6" w:rsidRPr="004F0BF9" w:rsidRDefault="000D350E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системы общего кондиционирования воздуха</w:t>
      </w:r>
      <w:r w:rsidR="00B732F6" w:rsidRPr="004F0BF9">
        <w:rPr>
          <w:rFonts w:ascii="Arial" w:hAnsi="Arial" w:cs="Arial"/>
          <w:i/>
          <w:sz w:val="22"/>
          <w:szCs w:val="22"/>
        </w:rPr>
        <w:t>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дизель генератор;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реклоузер;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трансформатор;</w:t>
      </w:r>
    </w:p>
    <w:p w:rsidR="00B732F6" w:rsidRPr="004F0BF9" w:rsidRDefault="00B732F6" w:rsidP="004F0BF9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Arial" w:hAnsi="Arial" w:cs="Arial"/>
          <w:i/>
          <w:sz w:val="22"/>
          <w:szCs w:val="22"/>
        </w:rPr>
      </w:pPr>
      <w:r w:rsidRPr="004F0BF9">
        <w:rPr>
          <w:rFonts w:ascii="Arial" w:hAnsi="Arial" w:cs="Arial"/>
          <w:i/>
          <w:sz w:val="22"/>
          <w:szCs w:val="22"/>
        </w:rPr>
        <w:t>станция катодной защиты;</w:t>
      </w:r>
    </w:p>
    <w:p w:rsidR="000D350E" w:rsidRPr="004F0BF9" w:rsidRDefault="000D350E" w:rsidP="004F0BF9">
      <w:pPr>
        <w:pStyle w:val="a9"/>
        <w:numPr>
          <w:ilvl w:val="0"/>
          <w:numId w:val="4"/>
        </w:numPr>
        <w:spacing w:line="360" w:lineRule="auto"/>
        <w:ind w:left="0"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Перечень объектов линейной части магистрального нефтепровода «Кенкияк-Кумколь», на которых  устанавливается система RTU, приведен в таблице 1.</w:t>
      </w:r>
    </w:p>
    <w:p w:rsidR="000D350E" w:rsidRPr="004F0BF9" w:rsidRDefault="000D350E" w:rsidP="004F0BF9">
      <w:pPr>
        <w:pStyle w:val="a9"/>
        <w:spacing w:line="360" w:lineRule="auto"/>
        <w:ind w:left="0" w:firstLine="709"/>
        <w:rPr>
          <w:rFonts w:ascii="Arial" w:hAnsi="Arial" w:cs="Arial"/>
          <w:sz w:val="22"/>
          <w:szCs w:val="22"/>
        </w:rPr>
      </w:pPr>
    </w:p>
    <w:p w:rsidR="000D350E" w:rsidRPr="004F0BF9" w:rsidRDefault="000D350E" w:rsidP="004F0BF9">
      <w:pPr>
        <w:pStyle w:val="a9"/>
        <w:spacing w:line="360" w:lineRule="auto"/>
        <w:ind w:left="0"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Таблица 1 - объектов линейной части магистрального нефтепровода для установки системы </w:t>
      </w:r>
      <w:r w:rsidRPr="004F0BF9">
        <w:rPr>
          <w:rFonts w:ascii="Arial" w:hAnsi="Arial" w:cs="Arial"/>
          <w:sz w:val="22"/>
          <w:szCs w:val="22"/>
          <w:lang w:val="en-US"/>
        </w:rPr>
        <w:t>RTU</w:t>
      </w:r>
    </w:p>
    <w:tbl>
      <w:tblPr>
        <w:tblW w:w="937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8"/>
        <w:gridCol w:w="1938"/>
        <w:gridCol w:w="3790"/>
      </w:tblGrid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Станция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Расстояние (км)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Примечания</w:t>
            </w: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ГНПС Кенкияк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Головная насосная станция</w:t>
            </w: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30,9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58,8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59,4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76,7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79,3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137,42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166,97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 xml:space="preserve">УППОУ № 2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196,42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205,82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206,62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229,65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259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285,7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315,55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336,1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19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364,35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393,85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 xml:space="preserve">УППОУ № 3 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423,55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453,4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483,1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23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512,4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24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542,4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25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571,9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УППОУ № 4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601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26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630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27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659,5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28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689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29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718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30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747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ЛКУ № 31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Del="00D644C7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770,6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350E" w:rsidRPr="004F0BF9" w:rsidTr="00A01FB9">
        <w:trPr>
          <w:trHeight w:val="300"/>
        </w:trPr>
        <w:tc>
          <w:tcPr>
            <w:tcW w:w="370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НПС «Кумколь»</w:t>
            </w:r>
          </w:p>
        </w:tc>
        <w:tc>
          <w:tcPr>
            <w:tcW w:w="187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791,92</w:t>
            </w:r>
          </w:p>
        </w:tc>
        <w:tc>
          <w:tcPr>
            <w:tcW w:w="37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350E" w:rsidRPr="004F0BF9" w:rsidRDefault="000D350E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Конечная станция</w:t>
            </w:r>
          </w:p>
        </w:tc>
      </w:tr>
    </w:tbl>
    <w:p w:rsidR="00B732F6" w:rsidRPr="004F0BF9" w:rsidRDefault="00B732F6" w:rsidP="004F0BF9">
      <w:pPr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</w:p>
    <w:p w:rsidR="008A15CC" w:rsidRPr="004F0BF9" w:rsidRDefault="00C00633" w:rsidP="004F0BF9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bookmarkStart w:id="0" w:name="_Toc248137878"/>
      <w:r w:rsidRPr="004F0BF9">
        <w:rPr>
          <w:rFonts w:ascii="Arial" w:hAnsi="Arial" w:cs="Arial"/>
          <w:b/>
          <w:sz w:val="22"/>
          <w:szCs w:val="22"/>
        </w:rPr>
        <w:t>ФИЛОСОФИЯ УПРАВЛЕНИЯ СИСТЕМЫ</w:t>
      </w:r>
      <w:r w:rsidR="00CF25F7" w:rsidRPr="004F0BF9">
        <w:rPr>
          <w:rFonts w:ascii="Arial" w:hAnsi="Arial" w:cs="Arial"/>
          <w:b/>
          <w:sz w:val="22"/>
          <w:szCs w:val="22"/>
        </w:rPr>
        <w:t xml:space="preserve"> КЕНКИЯК-КУМКОЛЬ</w:t>
      </w:r>
    </w:p>
    <w:bookmarkEnd w:id="0"/>
    <w:p w:rsidR="00C91614" w:rsidRPr="004F0BF9" w:rsidRDefault="007E041C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Система управления предназначена для выполнения задач сбора, обработки информации и осуществления полнофункционального управления технологическими объектами. </w:t>
      </w:r>
      <w:r w:rsidR="005741C0" w:rsidRPr="004F0BF9">
        <w:rPr>
          <w:rFonts w:ascii="Arial" w:hAnsi="Arial" w:cs="Arial"/>
          <w:sz w:val="22"/>
          <w:szCs w:val="22"/>
        </w:rPr>
        <w:t xml:space="preserve">Данная система по своей структуре </w:t>
      </w:r>
      <w:r w:rsidR="000B4C0F" w:rsidRPr="004F0BF9">
        <w:rPr>
          <w:rFonts w:ascii="Arial" w:hAnsi="Arial" w:cs="Arial"/>
          <w:sz w:val="22"/>
          <w:szCs w:val="22"/>
        </w:rPr>
        <w:t>должна</w:t>
      </w:r>
      <w:r w:rsidR="005741C0" w:rsidRPr="004F0BF9">
        <w:rPr>
          <w:rFonts w:ascii="Arial" w:hAnsi="Arial" w:cs="Arial"/>
          <w:sz w:val="22"/>
          <w:szCs w:val="22"/>
        </w:rPr>
        <w:t xml:space="preserve"> являться централизованной</w:t>
      </w:r>
      <w:r w:rsidR="00132002" w:rsidRPr="004F0BF9">
        <w:rPr>
          <w:rFonts w:ascii="Arial" w:hAnsi="Arial" w:cs="Arial"/>
          <w:sz w:val="22"/>
          <w:szCs w:val="22"/>
        </w:rPr>
        <w:t xml:space="preserve"> системой управления.</w:t>
      </w:r>
      <w:r w:rsidR="00F43382" w:rsidRPr="004F0BF9">
        <w:rPr>
          <w:rFonts w:ascii="Arial" w:hAnsi="Arial" w:cs="Arial"/>
          <w:sz w:val="22"/>
          <w:szCs w:val="22"/>
        </w:rPr>
        <w:t xml:space="preserve"> Концептуально</w:t>
      </w:r>
      <w:r w:rsidR="008C36EC" w:rsidRPr="004F0BF9">
        <w:rPr>
          <w:rFonts w:ascii="Arial" w:hAnsi="Arial" w:cs="Arial"/>
          <w:sz w:val="22"/>
          <w:szCs w:val="22"/>
        </w:rPr>
        <w:t>,</w:t>
      </w:r>
      <w:r w:rsidR="0040342C" w:rsidRPr="004F0BF9">
        <w:rPr>
          <w:rFonts w:ascii="Arial" w:hAnsi="Arial" w:cs="Arial"/>
          <w:sz w:val="22"/>
          <w:szCs w:val="22"/>
        </w:rPr>
        <w:t xml:space="preserve"> интеграция системы управления трубопроводом Кенкияк-Кумколь, должна обеспечить возможность </w:t>
      </w:r>
      <w:r w:rsidR="008C36EC" w:rsidRPr="004F0BF9">
        <w:rPr>
          <w:rFonts w:ascii="Arial" w:hAnsi="Arial" w:cs="Arial"/>
          <w:sz w:val="22"/>
          <w:szCs w:val="22"/>
        </w:rPr>
        <w:t>централизованного</w:t>
      </w:r>
      <w:r w:rsidR="0040342C" w:rsidRPr="004F0BF9">
        <w:rPr>
          <w:rFonts w:ascii="Arial" w:hAnsi="Arial" w:cs="Arial"/>
          <w:sz w:val="22"/>
          <w:szCs w:val="22"/>
        </w:rPr>
        <w:t xml:space="preserve"> </w:t>
      </w:r>
      <w:r w:rsidR="008C36EC" w:rsidRPr="004F0BF9">
        <w:rPr>
          <w:rFonts w:ascii="Arial" w:hAnsi="Arial" w:cs="Arial"/>
          <w:sz w:val="22"/>
          <w:szCs w:val="22"/>
        </w:rPr>
        <w:t xml:space="preserve">мониторинга и </w:t>
      </w:r>
      <w:r w:rsidR="0040342C" w:rsidRPr="004F0BF9">
        <w:rPr>
          <w:rFonts w:ascii="Arial" w:hAnsi="Arial" w:cs="Arial"/>
          <w:sz w:val="22"/>
          <w:szCs w:val="22"/>
        </w:rPr>
        <w:t>управления всей системой с ЦДП Атасу.</w:t>
      </w:r>
      <w:r w:rsidR="00132002" w:rsidRPr="004F0BF9">
        <w:rPr>
          <w:rFonts w:ascii="Arial" w:hAnsi="Arial" w:cs="Arial"/>
          <w:sz w:val="22"/>
          <w:szCs w:val="22"/>
        </w:rPr>
        <w:t xml:space="preserve"> </w:t>
      </w:r>
      <w:r w:rsidR="00C91614" w:rsidRPr="004F0BF9">
        <w:rPr>
          <w:rFonts w:ascii="Arial" w:hAnsi="Arial" w:cs="Arial"/>
          <w:sz w:val="22"/>
          <w:szCs w:val="22"/>
        </w:rPr>
        <w:t>При этом, в предлагаемом техническом решении приняты следующие соглашения:</w:t>
      </w:r>
    </w:p>
    <w:p w:rsidR="0040342C" w:rsidRPr="00776AAD" w:rsidRDefault="00C91614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- Опрос</w:t>
      </w:r>
      <w:r w:rsidR="0038666D" w:rsidRPr="004F0BF9">
        <w:rPr>
          <w:rFonts w:ascii="Arial" w:hAnsi="Arial" w:cs="Arial"/>
          <w:sz w:val="22"/>
          <w:szCs w:val="22"/>
        </w:rPr>
        <w:t xml:space="preserve"> и управление</w:t>
      </w:r>
      <w:r w:rsidRPr="004F0BF9">
        <w:rPr>
          <w:rFonts w:ascii="Arial" w:hAnsi="Arial" w:cs="Arial"/>
          <w:sz w:val="22"/>
          <w:szCs w:val="22"/>
        </w:rPr>
        <w:t xml:space="preserve"> </w:t>
      </w:r>
      <w:r w:rsidR="0038666D" w:rsidRPr="004F0BF9">
        <w:rPr>
          <w:rFonts w:ascii="Arial" w:hAnsi="Arial" w:cs="Arial"/>
          <w:sz w:val="22"/>
          <w:szCs w:val="22"/>
        </w:rPr>
        <w:t xml:space="preserve">технологическими объектами </w:t>
      </w:r>
      <w:r w:rsidRPr="004F0BF9">
        <w:rPr>
          <w:rFonts w:ascii="Arial" w:hAnsi="Arial" w:cs="Arial"/>
          <w:sz w:val="22"/>
          <w:szCs w:val="22"/>
        </w:rPr>
        <w:t>участка нефтепровода начиная с 229,65 км (ЛКУ №14) по 791,92 км (НПС Кумколь),</w:t>
      </w:r>
      <w:r w:rsidR="0040342C" w:rsidRPr="004F0BF9">
        <w:rPr>
          <w:rFonts w:ascii="Arial" w:hAnsi="Arial" w:cs="Arial"/>
          <w:sz w:val="22"/>
          <w:szCs w:val="22"/>
        </w:rPr>
        <w:t xml:space="preserve"> </w:t>
      </w:r>
      <w:r w:rsidRPr="004F0BF9">
        <w:rPr>
          <w:rFonts w:ascii="Arial" w:hAnsi="Arial" w:cs="Arial"/>
          <w:sz w:val="22"/>
          <w:szCs w:val="22"/>
        </w:rPr>
        <w:t xml:space="preserve">производит сервер реального времени </w:t>
      </w:r>
      <w:r w:rsidR="0040342C" w:rsidRPr="004F0BF9">
        <w:rPr>
          <w:rFonts w:ascii="Arial" w:hAnsi="Arial" w:cs="Arial"/>
          <w:sz w:val="22"/>
          <w:szCs w:val="22"/>
        </w:rPr>
        <w:t>с</w:t>
      </w:r>
      <w:r w:rsidRPr="004F0BF9">
        <w:rPr>
          <w:rFonts w:ascii="Arial" w:hAnsi="Arial" w:cs="Arial"/>
          <w:sz w:val="22"/>
          <w:szCs w:val="22"/>
        </w:rPr>
        <w:t xml:space="preserve"> пункт</w:t>
      </w:r>
      <w:r w:rsidR="0040342C" w:rsidRPr="004F0BF9">
        <w:rPr>
          <w:rFonts w:ascii="Arial" w:hAnsi="Arial" w:cs="Arial"/>
          <w:sz w:val="22"/>
          <w:szCs w:val="22"/>
        </w:rPr>
        <w:t>а</w:t>
      </w:r>
      <w:r w:rsidRPr="004F0BF9">
        <w:rPr>
          <w:rFonts w:ascii="Arial" w:hAnsi="Arial" w:cs="Arial"/>
          <w:sz w:val="22"/>
          <w:szCs w:val="22"/>
        </w:rPr>
        <w:t xml:space="preserve"> управления НПС Кумколь. При этом используется прямой обмен </w:t>
      </w:r>
      <w:r w:rsidR="00776AAD">
        <w:rPr>
          <w:rFonts w:ascii="Arial" w:hAnsi="Arial" w:cs="Arial"/>
          <w:sz w:val="22"/>
          <w:szCs w:val="22"/>
        </w:rPr>
        <w:t xml:space="preserve">между компонентами системы </w:t>
      </w:r>
      <w:r w:rsidRPr="004F0BF9">
        <w:rPr>
          <w:rFonts w:ascii="Arial" w:hAnsi="Arial" w:cs="Arial"/>
          <w:sz w:val="22"/>
          <w:szCs w:val="22"/>
        </w:rPr>
        <w:t xml:space="preserve">сервер – </w:t>
      </w:r>
      <w:r w:rsidRPr="004F0BF9">
        <w:rPr>
          <w:rFonts w:ascii="Arial" w:hAnsi="Arial" w:cs="Arial"/>
          <w:sz w:val="22"/>
          <w:szCs w:val="22"/>
          <w:lang w:val="en-US"/>
        </w:rPr>
        <w:t>RTU</w:t>
      </w:r>
      <w:r w:rsidR="00776AAD">
        <w:rPr>
          <w:rFonts w:ascii="Arial" w:hAnsi="Arial" w:cs="Arial"/>
          <w:sz w:val="22"/>
          <w:szCs w:val="22"/>
        </w:rPr>
        <w:t>.</w:t>
      </w:r>
    </w:p>
    <w:p w:rsidR="0040342C" w:rsidRPr="004F0BF9" w:rsidRDefault="0076739A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- Опрос </w:t>
      </w:r>
      <w:r w:rsidR="0038666D" w:rsidRPr="004F0BF9">
        <w:rPr>
          <w:rFonts w:ascii="Arial" w:hAnsi="Arial" w:cs="Arial"/>
          <w:sz w:val="22"/>
          <w:szCs w:val="22"/>
        </w:rPr>
        <w:t>и управление технологическими объектами</w:t>
      </w:r>
      <w:r w:rsidRPr="004F0BF9">
        <w:rPr>
          <w:rFonts w:ascii="Arial" w:hAnsi="Arial" w:cs="Arial"/>
          <w:sz w:val="22"/>
          <w:szCs w:val="22"/>
        </w:rPr>
        <w:t xml:space="preserve"> участка нефтепровода начиная с 0 км (ГНПС Кенкияк) по 229,65 км (ЛКУ №14),производит сервер реального времени </w:t>
      </w:r>
      <w:r w:rsidR="0040342C" w:rsidRPr="004F0BF9">
        <w:rPr>
          <w:rFonts w:ascii="Arial" w:hAnsi="Arial" w:cs="Arial"/>
          <w:sz w:val="22"/>
          <w:szCs w:val="22"/>
        </w:rPr>
        <w:t>с пункта</w:t>
      </w:r>
      <w:r w:rsidRPr="004F0BF9">
        <w:rPr>
          <w:rFonts w:ascii="Arial" w:hAnsi="Arial" w:cs="Arial"/>
          <w:sz w:val="22"/>
          <w:szCs w:val="22"/>
        </w:rPr>
        <w:t xml:space="preserve"> управления ГНПС Кенкияк, также используя прямой обмен сервер – </w:t>
      </w:r>
      <w:r w:rsidRPr="004F0BF9">
        <w:rPr>
          <w:rFonts w:ascii="Arial" w:hAnsi="Arial" w:cs="Arial"/>
          <w:sz w:val="22"/>
          <w:szCs w:val="22"/>
          <w:lang w:val="en-US"/>
        </w:rPr>
        <w:t>RTU</w:t>
      </w:r>
      <w:r w:rsidR="0040342C" w:rsidRPr="004F0BF9">
        <w:rPr>
          <w:rFonts w:ascii="Arial" w:hAnsi="Arial" w:cs="Arial"/>
          <w:sz w:val="22"/>
          <w:szCs w:val="22"/>
        </w:rPr>
        <w:t>.</w:t>
      </w:r>
    </w:p>
    <w:p w:rsidR="00F33CB8" w:rsidRDefault="0076739A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- </w:t>
      </w:r>
      <w:r w:rsidR="0038666D" w:rsidRPr="004F0BF9">
        <w:rPr>
          <w:rFonts w:ascii="Arial" w:hAnsi="Arial" w:cs="Arial"/>
          <w:sz w:val="22"/>
          <w:szCs w:val="22"/>
        </w:rPr>
        <w:t>Для обеспечения информацией</w:t>
      </w:r>
      <w:r w:rsidR="0040342C" w:rsidRPr="004F0BF9">
        <w:rPr>
          <w:rFonts w:ascii="Arial" w:hAnsi="Arial" w:cs="Arial"/>
          <w:sz w:val="22"/>
          <w:szCs w:val="22"/>
        </w:rPr>
        <w:t xml:space="preserve"> </w:t>
      </w:r>
      <w:r w:rsidR="00776AAD">
        <w:rPr>
          <w:rFonts w:ascii="Arial" w:hAnsi="Arial" w:cs="Arial"/>
          <w:sz w:val="22"/>
          <w:szCs w:val="22"/>
        </w:rPr>
        <w:t>п</w:t>
      </w:r>
      <w:r w:rsidR="0038666D" w:rsidRPr="004F0BF9">
        <w:rPr>
          <w:rFonts w:ascii="Arial" w:hAnsi="Arial" w:cs="Arial"/>
          <w:sz w:val="22"/>
          <w:szCs w:val="22"/>
        </w:rPr>
        <w:t>о все</w:t>
      </w:r>
      <w:r w:rsidR="00776AAD">
        <w:rPr>
          <w:rFonts w:ascii="Arial" w:hAnsi="Arial" w:cs="Arial"/>
          <w:sz w:val="22"/>
          <w:szCs w:val="22"/>
        </w:rPr>
        <w:t>м</w:t>
      </w:r>
      <w:r w:rsidR="00F33CB8">
        <w:rPr>
          <w:rFonts w:ascii="Arial" w:hAnsi="Arial" w:cs="Arial"/>
          <w:sz w:val="22"/>
          <w:szCs w:val="22"/>
        </w:rPr>
        <w:t>у</w:t>
      </w:r>
      <w:r w:rsidR="0038666D" w:rsidRPr="004F0BF9">
        <w:rPr>
          <w:rFonts w:ascii="Arial" w:hAnsi="Arial" w:cs="Arial"/>
          <w:sz w:val="22"/>
          <w:szCs w:val="22"/>
        </w:rPr>
        <w:t xml:space="preserve"> нефтепровод</w:t>
      </w:r>
      <w:r w:rsidR="00F33CB8">
        <w:rPr>
          <w:rFonts w:ascii="Arial" w:hAnsi="Arial" w:cs="Arial"/>
          <w:sz w:val="22"/>
          <w:szCs w:val="22"/>
        </w:rPr>
        <w:t>у</w:t>
      </w:r>
      <w:r w:rsidR="0038666D" w:rsidRPr="004F0BF9">
        <w:rPr>
          <w:rFonts w:ascii="Arial" w:hAnsi="Arial" w:cs="Arial"/>
          <w:sz w:val="22"/>
          <w:szCs w:val="22"/>
        </w:rPr>
        <w:t>, будет организован взаимный о</w:t>
      </w:r>
      <w:r w:rsidRPr="004F0BF9">
        <w:rPr>
          <w:rFonts w:ascii="Arial" w:hAnsi="Arial" w:cs="Arial"/>
          <w:sz w:val="22"/>
          <w:szCs w:val="22"/>
        </w:rPr>
        <w:t xml:space="preserve">бмен собранными с опрашиваемых участков </w:t>
      </w:r>
      <w:r w:rsidR="00F43382" w:rsidRPr="004F0BF9">
        <w:rPr>
          <w:rFonts w:ascii="Arial" w:hAnsi="Arial" w:cs="Arial"/>
          <w:sz w:val="22"/>
          <w:szCs w:val="22"/>
        </w:rPr>
        <w:t>данных</w:t>
      </w:r>
      <w:r w:rsidR="0040342C" w:rsidRPr="004F0BF9">
        <w:rPr>
          <w:rFonts w:ascii="Arial" w:hAnsi="Arial" w:cs="Arial"/>
          <w:sz w:val="22"/>
          <w:szCs w:val="22"/>
        </w:rPr>
        <w:t xml:space="preserve"> (без функций управления) </w:t>
      </w:r>
      <w:r w:rsidR="0038666D" w:rsidRPr="004F0BF9">
        <w:rPr>
          <w:rFonts w:ascii="Arial" w:hAnsi="Arial" w:cs="Arial"/>
          <w:sz w:val="22"/>
          <w:szCs w:val="22"/>
        </w:rPr>
        <w:t>между</w:t>
      </w:r>
      <w:r w:rsidRPr="004F0BF9">
        <w:rPr>
          <w:rFonts w:ascii="Arial" w:hAnsi="Arial" w:cs="Arial"/>
          <w:sz w:val="22"/>
          <w:szCs w:val="22"/>
        </w:rPr>
        <w:t xml:space="preserve"> серверами пунктов управления Кумколь и Кенкияк</w:t>
      </w:r>
      <w:r w:rsidR="00F33CB8">
        <w:rPr>
          <w:rFonts w:ascii="Arial" w:hAnsi="Arial" w:cs="Arial"/>
          <w:sz w:val="22"/>
          <w:szCs w:val="22"/>
        </w:rPr>
        <w:t xml:space="preserve">, </w:t>
      </w:r>
      <w:r w:rsidR="00F33CB8" w:rsidRPr="004F0BF9">
        <w:rPr>
          <w:rFonts w:ascii="Arial" w:hAnsi="Arial" w:cs="Arial"/>
          <w:sz w:val="22"/>
          <w:szCs w:val="22"/>
        </w:rPr>
        <w:t xml:space="preserve">При этом используется обмен </w:t>
      </w:r>
      <w:r w:rsidR="00F33CB8">
        <w:rPr>
          <w:rFonts w:ascii="Arial" w:hAnsi="Arial" w:cs="Arial"/>
          <w:sz w:val="22"/>
          <w:szCs w:val="22"/>
        </w:rPr>
        <w:t xml:space="preserve">между компонентами системы </w:t>
      </w:r>
      <w:r w:rsidR="00F33CB8" w:rsidRPr="004F0BF9">
        <w:rPr>
          <w:rFonts w:ascii="Arial" w:hAnsi="Arial" w:cs="Arial"/>
          <w:sz w:val="22"/>
          <w:szCs w:val="22"/>
        </w:rPr>
        <w:t xml:space="preserve">сервер – </w:t>
      </w:r>
      <w:r w:rsidR="00F33CB8">
        <w:rPr>
          <w:rFonts w:ascii="Arial" w:hAnsi="Arial" w:cs="Arial"/>
          <w:sz w:val="22"/>
          <w:szCs w:val="22"/>
        </w:rPr>
        <w:t>сервер</w:t>
      </w:r>
      <w:r w:rsidRPr="004F0BF9">
        <w:rPr>
          <w:rFonts w:ascii="Arial" w:hAnsi="Arial" w:cs="Arial"/>
          <w:sz w:val="22"/>
          <w:szCs w:val="22"/>
        </w:rPr>
        <w:t>.</w:t>
      </w:r>
      <w:r w:rsidR="00F33CB8">
        <w:rPr>
          <w:rFonts w:ascii="Arial" w:hAnsi="Arial" w:cs="Arial"/>
          <w:sz w:val="22"/>
          <w:szCs w:val="22"/>
        </w:rPr>
        <w:t xml:space="preserve"> </w:t>
      </w:r>
    </w:p>
    <w:p w:rsidR="008C36EC" w:rsidRPr="004F0BF9" w:rsidRDefault="008C36EC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Таким образом, верхний уровень системы управления трубопроводом Кенкияк-Кумколь будет иметь три независимых друг от друга пунктов управления</w:t>
      </w:r>
      <w:r w:rsidR="00F33CB8">
        <w:rPr>
          <w:rFonts w:ascii="Arial" w:hAnsi="Arial" w:cs="Arial"/>
          <w:sz w:val="22"/>
          <w:szCs w:val="22"/>
        </w:rPr>
        <w:t xml:space="preserve"> (ЦПУ Кенкияк, ЦПУ Кумколь, ЦДП Атасу)</w:t>
      </w:r>
      <w:r w:rsidRPr="004F0BF9">
        <w:rPr>
          <w:rFonts w:ascii="Arial" w:hAnsi="Arial" w:cs="Arial"/>
          <w:sz w:val="22"/>
          <w:szCs w:val="22"/>
        </w:rPr>
        <w:t xml:space="preserve">. </w:t>
      </w:r>
    </w:p>
    <w:p w:rsidR="00F40BAD" w:rsidRPr="004F0BF9" w:rsidRDefault="00F40BAD" w:rsidP="004F0BF9">
      <w:pPr>
        <w:spacing w:line="360" w:lineRule="auto"/>
        <w:ind w:firstLine="709"/>
        <w:jc w:val="both"/>
        <w:rPr>
          <w:rFonts w:ascii="Arial" w:hAnsi="Arial" w:cs="Arial"/>
          <w:spacing w:val="-1"/>
          <w:sz w:val="22"/>
          <w:szCs w:val="22"/>
        </w:rPr>
      </w:pPr>
      <w:r w:rsidRPr="004F0BF9">
        <w:rPr>
          <w:rFonts w:ascii="Arial" w:hAnsi="Arial" w:cs="Arial"/>
          <w:spacing w:val="-1"/>
          <w:sz w:val="22"/>
          <w:szCs w:val="22"/>
        </w:rPr>
        <w:t xml:space="preserve">Управление каким либо технологическим участком возможно в один момент времени только с одного из пунктов управления. Для этого предусмотрена реализация </w:t>
      </w:r>
      <w:r w:rsidR="00F33CB8">
        <w:rPr>
          <w:rFonts w:ascii="Arial" w:hAnsi="Arial" w:cs="Arial"/>
          <w:spacing w:val="-1"/>
          <w:sz w:val="22"/>
          <w:szCs w:val="22"/>
        </w:rPr>
        <w:t>ал</w:t>
      </w:r>
      <w:r w:rsidRPr="004F0BF9">
        <w:rPr>
          <w:rFonts w:ascii="Arial" w:hAnsi="Arial" w:cs="Arial"/>
          <w:spacing w:val="-1"/>
          <w:sz w:val="22"/>
          <w:szCs w:val="22"/>
        </w:rPr>
        <w:t xml:space="preserve">горитма передачи прав управления. Алгоритм будет управлять задачей контроля за правами управления объектами, с обязательной регистрацией текущего пользователя, который обладает правом управления. Кроме того, в случае потери связи между </w:t>
      </w:r>
      <w:r w:rsidRPr="004F0BF9">
        <w:rPr>
          <w:rFonts w:ascii="Arial" w:hAnsi="Arial" w:cs="Arial"/>
          <w:spacing w:val="-1"/>
          <w:sz w:val="22"/>
          <w:szCs w:val="22"/>
          <w:lang w:val="en-US"/>
        </w:rPr>
        <w:t>RTU</w:t>
      </w:r>
      <w:r w:rsidRPr="004F0BF9">
        <w:rPr>
          <w:rFonts w:ascii="Arial" w:hAnsi="Arial" w:cs="Arial"/>
          <w:spacing w:val="-1"/>
          <w:sz w:val="22"/>
          <w:szCs w:val="22"/>
        </w:rPr>
        <w:t xml:space="preserve"> и пунктом управления у которому на этот момент времени обладает правом управления, алгоритм в автоматическом режиме передаст право управления пункту у которого связь с данным </w:t>
      </w:r>
      <w:r w:rsidRPr="004F0BF9">
        <w:rPr>
          <w:rFonts w:ascii="Arial" w:hAnsi="Arial" w:cs="Arial"/>
          <w:spacing w:val="-1"/>
          <w:sz w:val="22"/>
          <w:szCs w:val="22"/>
          <w:lang w:val="en-US"/>
        </w:rPr>
        <w:t>RTU</w:t>
      </w:r>
      <w:r w:rsidRPr="004F0BF9">
        <w:rPr>
          <w:rFonts w:ascii="Arial" w:hAnsi="Arial" w:cs="Arial"/>
          <w:spacing w:val="-1"/>
          <w:sz w:val="22"/>
          <w:szCs w:val="22"/>
        </w:rPr>
        <w:t xml:space="preserve"> функционирует нормально. 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Организация сети</w:t>
      </w:r>
      <w:r w:rsidRPr="004F0BF9">
        <w:rPr>
          <w:rFonts w:ascii="Arial" w:hAnsi="Arial" w:cs="Arial"/>
          <w:sz w:val="22"/>
          <w:szCs w:val="22"/>
        </w:rPr>
        <w:t>.</w:t>
      </w:r>
    </w:p>
    <w:p w:rsidR="004F0BF9" w:rsidRP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Основной канал связи между сетью </w:t>
      </w:r>
      <w:r w:rsidRPr="004F0BF9">
        <w:rPr>
          <w:rFonts w:ascii="Arial" w:hAnsi="Arial" w:cs="Arial"/>
          <w:sz w:val="22"/>
          <w:szCs w:val="22"/>
          <w:lang w:val="en-US"/>
        </w:rPr>
        <w:t>LAN</w:t>
      </w:r>
      <w:r w:rsidRPr="004F0BF9">
        <w:rPr>
          <w:rFonts w:ascii="Arial" w:hAnsi="Arial" w:cs="Arial"/>
          <w:sz w:val="22"/>
          <w:szCs w:val="22"/>
        </w:rPr>
        <w:t xml:space="preserve"> ЦДП Атасу и </w:t>
      </w:r>
      <w:r w:rsidRPr="004F0BF9">
        <w:rPr>
          <w:rFonts w:ascii="Arial" w:hAnsi="Arial" w:cs="Arial"/>
          <w:sz w:val="22"/>
          <w:szCs w:val="22"/>
          <w:lang w:val="en-US"/>
        </w:rPr>
        <w:t>LAN</w:t>
      </w:r>
      <w:r w:rsidRPr="004F0BF9">
        <w:rPr>
          <w:rFonts w:ascii="Arial" w:hAnsi="Arial" w:cs="Arial"/>
          <w:sz w:val="22"/>
          <w:szCs w:val="22"/>
        </w:rPr>
        <w:t xml:space="preserve"> системы управления Кенкияк-Кумколь идет через волоконно-оптическую сеть Кумколь - Атасу. </w:t>
      </w:r>
    </w:p>
    <w:p w:rsid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Волоконно-оптическая сеть предоставляет двойную сеть (4 Mbps) с соединением ЦДП с объектами через станции STM 16 и STM 1 в шинной архитектуре. Эта сеть имеет резервирование через сети WAN - A и B. Связь через WAN идет через маршрутизаторы, соединенных с сетью STM/SDH.  Каждый объект в волоконно-оптической сети имеет два независимых, полностью выделенных соединения 4 Mbps с сетью STM/SDH. </w:t>
      </w:r>
    </w:p>
    <w:p w:rsid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eastAsia="MS Mincho" w:hAnsi="Arial" w:cs="Arial"/>
          <w:b/>
          <w:snapToGrid w:val="0"/>
          <w:sz w:val="22"/>
          <w:szCs w:val="22"/>
          <w:lang w:eastAsia="en-US"/>
        </w:rPr>
      </w:pPr>
      <w:r w:rsidRPr="004F0BF9">
        <w:rPr>
          <w:rFonts w:ascii="Arial" w:hAnsi="Arial" w:cs="Arial"/>
          <w:b/>
          <w:sz w:val="22"/>
          <w:szCs w:val="22"/>
        </w:rPr>
        <w:t>Требования к объему трафика.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Для обмена данными системы мониторинга и контроля Система  VSAT должна обеспечить передачу данных </w:t>
      </w:r>
      <w:r w:rsidRPr="004F0BF9">
        <w:rPr>
          <w:rFonts w:ascii="Arial" w:hAnsi="Arial" w:cs="Arial"/>
          <w:sz w:val="22"/>
          <w:szCs w:val="22"/>
          <w:lang w:val="en-US"/>
        </w:rPr>
        <w:t>SCADA</w:t>
      </w:r>
      <w:r w:rsidRPr="004F0BF9">
        <w:rPr>
          <w:rFonts w:ascii="Arial" w:hAnsi="Arial" w:cs="Arial"/>
          <w:sz w:val="22"/>
          <w:szCs w:val="22"/>
        </w:rPr>
        <w:t xml:space="preserve"> Кенкияк-Кумколь на ЦДП Атасу» (в будущем основной центр сбора данных) и ГНПС «Кумколь» (резервный центр сбора данных) из НПС-2 «Шалкар», НПС-3 (АВП «Аральск»), НПС-4. 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Через Систему  VSAT должен быть обеспечен дуплексный канал передачи данных между ГНПС «Кенкияк» и ГНПС «Кумколь»и ГНПС Кумколь-ЦДП Атасу, для синхронизации данных между серверами системы SCADA и отображения аварийного статуса системы мониторинга и контроля. 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vanish/>
          <w:sz w:val="22"/>
          <w:szCs w:val="22"/>
          <w:specVanish/>
        </w:rPr>
      </w:pPr>
      <w:r w:rsidRPr="004F0BF9">
        <w:rPr>
          <w:rFonts w:ascii="Arial" w:hAnsi="Arial" w:cs="Arial"/>
          <w:sz w:val="22"/>
          <w:szCs w:val="22"/>
        </w:rPr>
        <w:t xml:space="preserve">Система VSAT должна обеспечить канал передачи данных между ЦДП «Атасу» и Алматинским Головным Офисом (АГО) для работы системы электронной почты. 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 </w:t>
      </w:r>
    </w:p>
    <w:p w:rsidR="004F0BF9" w:rsidRPr="004F0BF9" w:rsidRDefault="004F0BF9" w:rsidP="004F0BF9">
      <w:pPr>
        <w:tabs>
          <w:tab w:val="num" w:pos="930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Система VSAT должна обеспечивать голосовой трафик между всеми узлами связи (УС), где установлены спутниковые терминалы Системы, а также иметь выход на сеть телефонии общего пользования (СТОП) АО «Казахтелеком» через телефонную станцию УПАТС на АВП «Аральск» (НПС-3), с цифровой границей раздела (Е1) или сетью Ethernet (TCP|IP). Также система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 xml:space="preserve"> должна взаимодействовать с телефонными станциями на ЦДП Атасу, ГНПС Кенкияк, НПС Кумколь и АГО с цифровой границей раздела (Е1) или сетью Ethernet (TCP|IP).</w:t>
      </w:r>
    </w:p>
    <w:p w:rsidR="004F0BF9" w:rsidRPr="004F0BF9" w:rsidRDefault="004F0BF9" w:rsidP="004F0BF9">
      <w:pPr>
        <w:tabs>
          <w:tab w:val="num" w:pos="930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Для интеграции проектируемой Системы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 xml:space="preserve"> с существующей Системой VSAT, которая введена в эксплуатацию  на участке магистрального нефтепровода «Атасу (Казахстан) – Алашенькоу (Китай)», необходимо организовать</w:t>
      </w:r>
      <w:r w:rsidRPr="004F0BF9">
        <w:rPr>
          <w:rFonts w:ascii="Arial" w:hAnsi="Arial" w:cs="Arial"/>
          <w:color w:val="FF0000"/>
          <w:sz w:val="22"/>
          <w:szCs w:val="22"/>
        </w:rPr>
        <w:t xml:space="preserve"> </w:t>
      </w:r>
      <w:r w:rsidRPr="004F0BF9">
        <w:rPr>
          <w:rFonts w:ascii="Arial" w:hAnsi="Arial" w:cs="Arial"/>
          <w:sz w:val="22"/>
          <w:szCs w:val="22"/>
        </w:rPr>
        <w:t xml:space="preserve">подключение оборудования проектируемой Системы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color w:val="FF0000"/>
          <w:sz w:val="22"/>
          <w:szCs w:val="22"/>
        </w:rPr>
        <w:t xml:space="preserve"> </w:t>
      </w:r>
      <w:r w:rsidRPr="004F0BF9">
        <w:rPr>
          <w:rFonts w:ascii="Arial" w:hAnsi="Arial" w:cs="Arial"/>
          <w:sz w:val="22"/>
          <w:szCs w:val="22"/>
        </w:rPr>
        <w:t>к телефонной станции УПАТС на АВП «Аральск».</w:t>
      </w:r>
      <w:r w:rsidRPr="004F0BF9">
        <w:rPr>
          <w:rFonts w:ascii="Arial" w:hAnsi="Arial" w:cs="Arial"/>
          <w:color w:val="FF0000"/>
          <w:sz w:val="22"/>
          <w:szCs w:val="22"/>
        </w:rPr>
        <w:t xml:space="preserve"> </w:t>
      </w:r>
      <w:r w:rsidRPr="004F0BF9">
        <w:rPr>
          <w:rFonts w:ascii="Arial" w:hAnsi="Arial" w:cs="Arial"/>
          <w:sz w:val="22"/>
          <w:szCs w:val="22"/>
        </w:rPr>
        <w:t>Также необходимо доукомплектовать, либо произвести установку дополнительной спутниковой станций Системы VSAT на УС ЦДП «Атасу» для организации голосового канала.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Система VSAT должна быть способной передавать сигналы </w:t>
      </w:r>
      <w:r w:rsidRPr="004F0BF9">
        <w:rPr>
          <w:rFonts w:ascii="Arial" w:hAnsi="Arial" w:cs="Arial"/>
          <w:sz w:val="22"/>
          <w:szCs w:val="22"/>
          <w:lang w:val="en-US"/>
        </w:rPr>
        <w:t>CCTV</w:t>
      </w:r>
      <w:r w:rsidRPr="004F0BF9">
        <w:rPr>
          <w:rFonts w:ascii="Arial" w:hAnsi="Arial" w:cs="Arial"/>
          <w:sz w:val="22"/>
          <w:szCs w:val="22"/>
        </w:rPr>
        <w:t xml:space="preserve"> и </w:t>
      </w:r>
      <w:r w:rsidRPr="004F0BF9">
        <w:rPr>
          <w:rFonts w:ascii="Arial" w:hAnsi="Arial" w:cs="Arial"/>
          <w:sz w:val="22"/>
          <w:szCs w:val="22"/>
          <w:lang w:val="en-US"/>
        </w:rPr>
        <w:t>VCS</w:t>
      </w:r>
      <w:r w:rsidRPr="004F0BF9">
        <w:rPr>
          <w:rFonts w:ascii="Arial" w:hAnsi="Arial" w:cs="Arial"/>
          <w:sz w:val="22"/>
          <w:szCs w:val="22"/>
        </w:rPr>
        <w:t xml:space="preserve">  из НПС-3 (Аральск), НПС «Кумколь» и ГНПС «Кенкияк» в  АГО. Для этого необходимо доукомплектовать, либо произвести установку дополнительной спутниковой станций Системы VSAT на УС в АГО.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Список услуг для резервирования трафика через систему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>:</w:t>
      </w:r>
    </w:p>
    <w:p w:rsidR="004F0BF9" w:rsidRPr="004F0BF9" w:rsidRDefault="004F0BF9" w:rsidP="004F0BF9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en-US"/>
        </w:rPr>
      </w:pPr>
      <w:r w:rsidRPr="004F0BF9">
        <w:rPr>
          <w:rFonts w:ascii="Arial" w:hAnsi="Arial" w:cs="Arial"/>
          <w:sz w:val="22"/>
          <w:szCs w:val="22"/>
        </w:rPr>
        <w:t xml:space="preserve">Система </w:t>
      </w:r>
      <w:r w:rsidRPr="004F0BF9">
        <w:rPr>
          <w:rFonts w:ascii="Arial" w:hAnsi="Arial" w:cs="Arial"/>
          <w:sz w:val="22"/>
          <w:szCs w:val="22"/>
          <w:lang w:val="en-US"/>
        </w:rPr>
        <w:t xml:space="preserve">SCADA </w:t>
      </w:r>
    </w:p>
    <w:p w:rsidR="004F0BF9" w:rsidRPr="004F0BF9" w:rsidRDefault="004F0BF9" w:rsidP="004F0BF9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  <w:lang w:val="en-US"/>
        </w:rPr>
      </w:pPr>
      <w:r w:rsidRPr="004F0BF9">
        <w:rPr>
          <w:rFonts w:ascii="Arial" w:hAnsi="Arial" w:cs="Arial"/>
          <w:sz w:val="22"/>
          <w:szCs w:val="22"/>
        </w:rPr>
        <w:t>Резервные голосовые каналы</w:t>
      </w:r>
    </w:p>
    <w:p w:rsidR="004F0BF9" w:rsidRPr="004F0BF9" w:rsidRDefault="004F0BF9" w:rsidP="004F0BF9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Передача данных системы </w:t>
      </w:r>
      <w:r w:rsidRPr="004F0BF9">
        <w:rPr>
          <w:rFonts w:ascii="Arial" w:hAnsi="Arial" w:cs="Arial"/>
          <w:sz w:val="22"/>
          <w:szCs w:val="22"/>
          <w:lang w:val="en-US"/>
        </w:rPr>
        <w:t>TRS</w:t>
      </w:r>
      <w:r w:rsidRPr="004F0BF9">
        <w:rPr>
          <w:rFonts w:ascii="Arial" w:hAnsi="Arial" w:cs="Arial"/>
          <w:sz w:val="22"/>
          <w:szCs w:val="22"/>
        </w:rPr>
        <w:t xml:space="preserve"> между станциями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Остальные услуги не должны покрываться системой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 xml:space="preserve">. </w:t>
      </w:r>
    </w:p>
    <w:p w:rsidR="004F0BF9" w:rsidRPr="004F0BF9" w:rsidRDefault="004F0BF9" w:rsidP="004F0BF9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Требуемая пропускная способность Системы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 xml:space="preserve"> должна определяться исходя из объема каналов передачи данных по каждой спутниковой станции, приведенной в таблице 1.</w:t>
      </w:r>
      <w:r w:rsidRPr="004F0BF9">
        <w:rPr>
          <w:rFonts w:ascii="Arial" w:hAnsi="Arial" w:cs="Arial"/>
          <w:sz w:val="22"/>
          <w:szCs w:val="22"/>
        </w:rPr>
        <w:tab/>
      </w:r>
      <w:r w:rsidRPr="004F0BF9">
        <w:rPr>
          <w:rFonts w:ascii="Arial" w:hAnsi="Arial" w:cs="Arial"/>
          <w:sz w:val="22"/>
          <w:szCs w:val="22"/>
        </w:rPr>
        <w:tab/>
      </w:r>
    </w:p>
    <w:p w:rsidR="004F0BF9" w:rsidRPr="004F0BF9" w:rsidRDefault="004F0BF9" w:rsidP="004F0BF9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Таблица 1.</w:t>
      </w:r>
    </w:p>
    <w:p w:rsidR="004F0BF9" w:rsidRPr="004F0BF9" w:rsidRDefault="004F0BF9" w:rsidP="004F0BF9">
      <w:pPr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9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3499"/>
        <w:gridCol w:w="2000"/>
      </w:tblGrid>
      <w:tr w:rsidR="004F0BF9" w:rsidRPr="004F0BF9" w:rsidTr="00601C95">
        <w:trPr>
          <w:trHeight w:val="79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Станция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Канал данных для </w:t>
            </w: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SCADA</w:t>
            </w: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кбит/с</w:t>
            </w: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ГНПС «Кенкияк»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 xml:space="preserve">192 </w:t>
            </w: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НПС-2 «Шалкар»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 xml:space="preserve">64 </w:t>
            </w: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НПС-3 (АВП «Аральск»)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НПС-4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ГНПС «Кумколь»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4F0BF9" w:rsidRPr="004F0BF9" w:rsidTr="00601C95">
        <w:trPr>
          <w:trHeight w:val="49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4F0BF9" w:rsidRPr="004F0BF9" w:rsidTr="00601C95">
        <w:trPr>
          <w:trHeight w:val="255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АГО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64 </w:t>
            </w:r>
          </w:p>
        </w:tc>
      </w:tr>
      <w:tr w:rsidR="004F0BF9" w:rsidRPr="004F0BF9" w:rsidTr="00601C95">
        <w:trPr>
          <w:trHeight w:val="49"/>
          <w:jc w:val="center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 xml:space="preserve">ЦДП </w:t>
            </w:r>
            <w:r w:rsidRPr="004F0BF9">
              <w:rPr>
                <w:rFonts w:ascii="Arial" w:hAnsi="Arial" w:cs="Arial"/>
                <w:sz w:val="22"/>
                <w:szCs w:val="22"/>
              </w:rPr>
              <w:t>«Атасу»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0BF9" w:rsidRPr="004F0BF9" w:rsidRDefault="004F0BF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192</w:t>
            </w:r>
          </w:p>
        </w:tc>
      </w:tr>
    </w:tbl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Все спутниковые станции Системы VSAT должны работать под контролем Центральной управляющей станции ОПЕРАТОРА СИСТЕМЫ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>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Производительность системы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4F0BF9">
        <w:rPr>
          <w:rFonts w:ascii="Arial" w:hAnsi="Arial" w:cs="Arial"/>
          <w:color w:val="000000"/>
          <w:sz w:val="22"/>
          <w:szCs w:val="22"/>
        </w:rPr>
        <w:t>Сеть передачи данных:</w:t>
      </w:r>
    </w:p>
    <w:p w:rsidR="004F0BF9" w:rsidRPr="004F0BF9" w:rsidRDefault="004F0BF9" w:rsidP="004F0BF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  <w:r w:rsidRPr="004F0BF9">
        <w:rPr>
          <w:rFonts w:ascii="Arial" w:hAnsi="Arial" w:cs="Arial"/>
          <w:color w:val="000000"/>
          <w:sz w:val="22"/>
          <w:szCs w:val="22"/>
        </w:rPr>
        <w:t>Общее время, когда средняя частота битовых ошибок BER превышает величину 1x 10</w:t>
      </w:r>
      <w:r w:rsidRPr="004F0BF9">
        <w:rPr>
          <w:rFonts w:ascii="Arial" w:hAnsi="Arial" w:cs="Arial"/>
          <w:color w:val="000000"/>
          <w:sz w:val="22"/>
          <w:szCs w:val="22"/>
          <w:vertAlign w:val="superscript"/>
        </w:rPr>
        <w:t>-6</w:t>
      </w:r>
      <w:r w:rsidRPr="004F0BF9">
        <w:rPr>
          <w:rFonts w:ascii="Arial" w:hAnsi="Arial" w:cs="Arial"/>
          <w:color w:val="000000"/>
          <w:sz w:val="22"/>
          <w:szCs w:val="22"/>
        </w:rPr>
        <w:t>, проверенную за минуту, должно быть менее 2 % возможного времени в любой месяц.</w:t>
      </w:r>
    </w:p>
    <w:p w:rsidR="004F0BF9" w:rsidRPr="004F0BF9" w:rsidRDefault="004F0BF9" w:rsidP="004F0BF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  <w:r w:rsidRPr="004F0BF9">
        <w:rPr>
          <w:rFonts w:ascii="Arial" w:hAnsi="Arial" w:cs="Arial"/>
          <w:color w:val="000000"/>
          <w:sz w:val="22"/>
          <w:szCs w:val="22"/>
        </w:rPr>
        <w:t>Общее время, когда средняя частота битовых ошибок BER превышает величину 1x 10</w:t>
      </w:r>
      <w:r w:rsidRPr="004F0BF9">
        <w:rPr>
          <w:rFonts w:ascii="Arial" w:hAnsi="Arial" w:cs="Arial"/>
          <w:color w:val="000000"/>
          <w:sz w:val="22"/>
          <w:szCs w:val="22"/>
          <w:vertAlign w:val="superscript"/>
        </w:rPr>
        <w:t>-3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, проверенную за секунду, должно быть менее 0,03 % возможного времени в любой месяц. </w:t>
      </w:r>
    </w:p>
    <w:p w:rsidR="004F0BF9" w:rsidRPr="004F0BF9" w:rsidRDefault="004F0BF9" w:rsidP="004F0BF9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  <w:r w:rsidRPr="004F0BF9">
        <w:rPr>
          <w:rFonts w:ascii="Arial" w:hAnsi="Arial" w:cs="Arial"/>
          <w:color w:val="000000"/>
          <w:sz w:val="22"/>
          <w:szCs w:val="22"/>
        </w:rPr>
        <w:t>Количество секунд с ошибками должно быть меньше чем 1,6 % возможного времени в любой месяц.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4F0BF9">
        <w:rPr>
          <w:rFonts w:ascii="Arial" w:hAnsi="Arial" w:cs="Arial"/>
          <w:color w:val="000000"/>
          <w:sz w:val="22"/>
          <w:szCs w:val="22"/>
        </w:rPr>
        <w:t>Сеть передачи голосового трафика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:</w:t>
      </w:r>
    </w:p>
    <w:p w:rsidR="004F0BF9" w:rsidRPr="004F0BF9" w:rsidRDefault="004F0BF9" w:rsidP="004F0BF9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  <w:r w:rsidRPr="004F0BF9">
        <w:rPr>
          <w:rFonts w:ascii="Arial" w:hAnsi="Arial" w:cs="Arial"/>
          <w:color w:val="000000"/>
          <w:sz w:val="22"/>
          <w:szCs w:val="22"/>
        </w:rPr>
        <w:t>Общее время, когда средняя частота битовых ошибок BER превышает величину 1x 10</w:t>
      </w:r>
      <w:r w:rsidRPr="004F0BF9">
        <w:rPr>
          <w:rFonts w:ascii="Arial" w:hAnsi="Arial" w:cs="Arial"/>
          <w:color w:val="000000"/>
          <w:sz w:val="22"/>
          <w:szCs w:val="22"/>
          <w:vertAlign w:val="superscript"/>
        </w:rPr>
        <w:t>-3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, проверенную за минуту, должно быть менее 0,3 % возможного времени в любой месяц. Для сети голосового трафика 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VoIp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 анализ качества замеряется согласно рекомендациям ITU-T P.800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Критерии доступности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Время отказа системы связи, измеренное в часах и целых минутах - это период времени, в который не может выполняться работа Системы, вследствие отказа любой части программного или аппаратного обеспечения, составляющего Систему.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4F0BF9">
        <w:rPr>
          <w:rFonts w:ascii="Arial" w:hAnsi="Arial" w:cs="Arial"/>
          <w:color w:val="000000"/>
          <w:sz w:val="22"/>
          <w:szCs w:val="22"/>
        </w:rPr>
        <w:t>Среднее время наработки на отказ (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MTBF</w:t>
      </w:r>
      <w:r w:rsidRPr="004F0BF9">
        <w:rPr>
          <w:rFonts w:ascii="Arial" w:hAnsi="Arial" w:cs="Arial"/>
          <w:color w:val="000000"/>
          <w:sz w:val="22"/>
          <w:szCs w:val="22"/>
        </w:rPr>
        <w:t>) для оборудования должно быть не менее 10 000 часов,  время средней наработки до восстановления (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MTTR</w:t>
      </w:r>
      <w:r w:rsidRPr="004F0BF9">
        <w:rPr>
          <w:rFonts w:ascii="Arial" w:hAnsi="Arial" w:cs="Arial"/>
          <w:color w:val="000000"/>
          <w:sz w:val="22"/>
          <w:szCs w:val="22"/>
        </w:rPr>
        <w:t>) должно быть меньше 12 часов.</w:t>
      </w:r>
    </w:p>
    <w:p w:rsidR="004F0BF9" w:rsidRPr="004F0BF9" w:rsidRDefault="004F0BF9" w:rsidP="004F0BF9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noProof/>
          <w:sz w:val="22"/>
          <w:szCs w:val="22"/>
        </w:rPr>
        <w:t>Расчеты доступности должен основываться на формуле:</w:t>
      </w:r>
      <w:r w:rsidRPr="004F0BF9">
        <w:rPr>
          <w:rFonts w:ascii="Arial" w:hAnsi="Arial" w:cs="Arial"/>
          <w:sz w:val="22"/>
          <w:szCs w:val="22"/>
        </w:rPr>
        <w:t xml:space="preserve"> </w:t>
      </w:r>
    </w:p>
    <w:p w:rsidR="004F0BF9" w:rsidRPr="004F0BF9" w:rsidRDefault="004F0BF9" w:rsidP="004F0BF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hAnsi="Arial" w:cs="Arial"/>
          <w:sz w:val="22"/>
          <w:szCs w:val="22"/>
          <w:lang w:val="en-US"/>
        </w:rPr>
      </w:pPr>
      <w:r w:rsidRPr="004F0BF9">
        <w:rPr>
          <w:rFonts w:ascii="Arial" w:hAnsi="Arial" w:cs="Arial"/>
          <w:noProof/>
          <w:sz w:val="22"/>
          <w:szCs w:val="22"/>
          <w:lang w:val="en-US"/>
        </w:rPr>
        <w:t>A = MTBF/(MTBF+MTTR) x 100 %</w:t>
      </w:r>
    </w:p>
    <w:p w:rsidR="004F0BF9" w:rsidRPr="004F0BF9" w:rsidRDefault="004F0BF9" w:rsidP="004F0BF9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noProof/>
          <w:sz w:val="22"/>
          <w:szCs w:val="22"/>
        </w:rPr>
        <w:t>Где А= Доступность в %,  MTBF, MTTR - в часах.</w:t>
      </w:r>
      <w:r w:rsidRPr="004F0BF9">
        <w:rPr>
          <w:rFonts w:ascii="Arial" w:hAnsi="Arial" w:cs="Arial"/>
          <w:sz w:val="22"/>
          <w:szCs w:val="22"/>
        </w:rPr>
        <w:t xml:space="preserve"> </w:t>
      </w:r>
    </w:p>
    <w:p w:rsidR="004F0BF9" w:rsidRPr="004F0BF9" w:rsidRDefault="004F0BF9" w:rsidP="004F0BF9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Система VSAT должна иметь доступность не менее 99,88%.Также необходимо принимать во внимание недоступность системы при прерываниях сигнала передачи, которая составляет до 0,04% в год. С учетом этого показателя доступность системы </w:t>
      </w:r>
      <w:r w:rsidRPr="004F0BF9">
        <w:rPr>
          <w:rFonts w:ascii="Arial" w:hAnsi="Arial" w:cs="Arial"/>
          <w:sz w:val="22"/>
          <w:szCs w:val="22"/>
          <w:lang w:val="en-US"/>
        </w:rPr>
        <w:t>VSAT</w:t>
      </w:r>
      <w:r w:rsidRPr="004F0BF9">
        <w:rPr>
          <w:rFonts w:ascii="Arial" w:hAnsi="Arial" w:cs="Arial"/>
          <w:sz w:val="22"/>
          <w:szCs w:val="22"/>
        </w:rPr>
        <w:t xml:space="preserve"> должна составлять не менее 99,84% в год.</w:t>
      </w:r>
    </w:p>
    <w:p w:rsidR="004F0BF9" w:rsidRPr="004F0BF9" w:rsidRDefault="004F0BF9" w:rsidP="004F0BF9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Электромагнитная совместимость (ЭМС)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4F0BF9">
        <w:rPr>
          <w:rFonts w:ascii="Arial" w:hAnsi="Arial" w:cs="Arial"/>
          <w:color w:val="000000"/>
          <w:sz w:val="22"/>
          <w:szCs w:val="22"/>
        </w:rPr>
        <w:t xml:space="preserve">Согласно требованиям директивы </w:t>
      </w:r>
      <w:r w:rsidRPr="004F0BF9">
        <w:rPr>
          <w:rFonts w:ascii="Arial" w:hAnsi="Arial" w:cs="Arial"/>
          <w:sz w:val="22"/>
          <w:szCs w:val="22"/>
        </w:rPr>
        <w:t>89/336/ЕЕС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  на Электро - Магнитную совместимость, оборудование Системы VSAT должно нормально работать в электрических полях, интенсивность которых указана в Таблице 2. </w:t>
      </w:r>
    </w:p>
    <w:p w:rsidR="004F0BF9" w:rsidRDefault="004F0BF9" w:rsidP="004F0BF9">
      <w:pPr>
        <w:spacing w:line="360" w:lineRule="auto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F0BF9" w:rsidRDefault="004F0BF9" w:rsidP="004F0BF9">
      <w:pPr>
        <w:spacing w:line="360" w:lineRule="auto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F0BF9">
        <w:rPr>
          <w:rFonts w:ascii="Arial" w:hAnsi="Arial" w:cs="Arial"/>
          <w:b/>
          <w:bCs/>
          <w:color w:val="000000"/>
          <w:sz w:val="22"/>
          <w:szCs w:val="22"/>
        </w:rPr>
        <w:t>Таблица 2.</w:t>
      </w:r>
    </w:p>
    <w:p w:rsidR="004F0BF9" w:rsidRPr="004F0BF9" w:rsidRDefault="004F0BF9" w:rsidP="004F0BF9">
      <w:pPr>
        <w:spacing w:line="360" w:lineRule="auto"/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7258" w:type="dxa"/>
        <w:jc w:val="center"/>
        <w:tblLook w:val="0000" w:firstRow="0" w:lastRow="0" w:firstColumn="0" w:lastColumn="0" w:noHBand="0" w:noVBand="0"/>
      </w:tblPr>
      <w:tblGrid>
        <w:gridCol w:w="2470"/>
        <w:gridCol w:w="4788"/>
      </w:tblGrid>
      <w:tr w:rsidR="004F0BF9" w:rsidRPr="004F0BF9" w:rsidTr="00601C95">
        <w:trPr>
          <w:trHeight w:val="390"/>
          <w:jc w:val="center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Макс. интенсивность 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Частотный  диапазон</w:t>
            </w:r>
          </w:p>
        </w:tc>
      </w:tr>
      <w:tr w:rsidR="004F0BF9" w:rsidRPr="004F0BF9" w:rsidTr="00601C95">
        <w:trPr>
          <w:trHeight w:val="365"/>
          <w:jc w:val="center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 xml:space="preserve">140 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dBµV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14 кГц – 35 МГц</w:t>
            </w:r>
          </w:p>
        </w:tc>
      </w:tr>
      <w:tr w:rsidR="004F0BF9" w:rsidRPr="004F0BF9" w:rsidTr="00601C95">
        <w:trPr>
          <w:trHeight w:val="365"/>
          <w:jc w:val="center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 xml:space="preserve">120 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dBµV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35 МГц – 1 ГГц</w:t>
            </w:r>
          </w:p>
        </w:tc>
      </w:tr>
      <w:tr w:rsidR="004F0BF9" w:rsidRPr="004F0BF9" w:rsidTr="00601C95">
        <w:trPr>
          <w:trHeight w:val="26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 xml:space="preserve">100 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dBµV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4F0BF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F9" w:rsidRPr="004F0BF9" w:rsidRDefault="004F0BF9" w:rsidP="004F0BF9">
            <w:pPr>
              <w:spacing w:line="360" w:lineRule="auto"/>
              <w:ind w:firstLine="70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BF9">
              <w:rPr>
                <w:rFonts w:ascii="Arial" w:hAnsi="Arial" w:cs="Arial"/>
                <w:color w:val="000000"/>
                <w:sz w:val="22"/>
                <w:szCs w:val="22"/>
              </w:rPr>
              <w:t>В пределах области частот чувствительности приёмника</w:t>
            </w:r>
          </w:p>
        </w:tc>
      </w:tr>
    </w:tbl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4F0BF9" w:rsidRPr="004F0BF9" w:rsidRDefault="004F0BF9" w:rsidP="004F0BF9">
      <w:pPr>
        <w:pStyle w:val="3"/>
        <w:spacing w:before="0" w:after="0" w:line="360" w:lineRule="auto"/>
        <w:ind w:firstLine="709"/>
        <w:rPr>
          <w:sz w:val="22"/>
          <w:szCs w:val="22"/>
        </w:rPr>
      </w:pPr>
      <w:r w:rsidRPr="004F0BF9">
        <w:rPr>
          <w:sz w:val="22"/>
          <w:szCs w:val="22"/>
        </w:rPr>
        <w:t>Интерфейсы</w:t>
      </w:r>
    </w:p>
    <w:p w:rsidR="004F0BF9" w:rsidRPr="004F0BF9" w:rsidRDefault="004F0BF9" w:rsidP="004F0BF9">
      <w:pPr>
        <w:spacing w:line="360" w:lineRule="auto"/>
        <w:ind w:firstLine="709"/>
        <w:rPr>
          <w:rFonts w:ascii="Arial" w:hAnsi="Arial" w:cs="Arial"/>
          <w:color w:val="000000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rPr>
          <w:rFonts w:ascii="Arial" w:hAnsi="Arial" w:cs="Arial"/>
          <w:color w:val="000000"/>
          <w:sz w:val="22"/>
          <w:szCs w:val="22"/>
        </w:rPr>
      </w:pPr>
      <w:r w:rsidRPr="004F0BF9">
        <w:rPr>
          <w:rFonts w:ascii="Arial" w:hAnsi="Arial" w:cs="Arial"/>
          <w:color w:val="000000"/>
          <w:sz w:val="22"/>
          <w:szCs w:val="22"/>
        </w:rPr>
        <w:t>Для передачи данных предусмотрены следующие  интерфейсы:</w:t>
      </w:r>
    </w:p>
    <w:p w:rsidR="004F0BF9" w:rsidRPr="004F0BF9" w:rsidRDefault="004F0BF9" w:rsidP="004F0BF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4F0BF9">
        <w:rPr>
          <w:rFonts w:ascii="Arial" w:hAnsi="Arial" w:cs="Arial"/>
          <w:color w:val="000000"/>
          <w:sz w:val="22"/>
          <w:szCs w:val="22"/>
        </w:rPr>
        <w:t>Система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 xml:space="preserve"> SCADA – RS530 </w:t>
      </w:r>
      <w:r w:rsidRPr="004F0BF9">
        <w:rPr>
          <w:rFonts w:ascii="Arial" w:hAnsi="Arial" w:cs="Arial"/>
          <w:color w:val="000000"/>
          <w:sz w:val="22"/>
          <w:szCs w:val="22"/>
        </w:rPr>
        <w:t>или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 xml:space="preserve"> Ethernet;</w:t>
      </w:r>
    </w:p>
    <w:p w:rsidR="004F0BF9" w:rsidRPr="004F0BF9" w:rsidRDefault="004F0BF9" w:rsidP="004F0BF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4F0BF9">
        <w:rPr>
          <w:rFonts w:ascii="Arial" w:hAnsi="Arial" w:cs="Arial"/>
          <w:sz w:val="22"/>
          <w:szCs w:val="22"/>
        </w:rPr>
        <w:t>Передачи</w:t>
      </w:r>
      <w:r w:rsidRPr="004F0BF9">
        <w:rPr>
          <w:rFonts w:ascii="Arial" w:hAnsi="Arial" w:cs="Arial"/>
          <w:sz w:val="22"/>
          <w:szCs w:val="22"/>
          <w:lang w:val="en-US"/>
        </w:rPr>
        <w:t xml:space="preserve"> </w:t>
      </w:r>
      <w:r w:rsidRPr="004F0BF9">
        <w:rPr>
          <w:rFonts w:ascii="Arial" w:hAnsi="Arial" w:cs="Arial"/>
          <w:sz w:val="22"/>
          <w:szCs w:val="22"/>
        </w:rPr>
        <w:t>сигнала</w:t>
      </w:r>
      <w:r w:rsidRPr="004F0BF9">
        <w:rPr>
          <w:rFonts w:ascii="Arial" w:hAnsi="Arial" w:cs="Arial"/>
          <w:sz w:val="22"/>
          <w:szCs w:val="22"/>
          <w:lang w:val="en-US"/>
        </w:rPr>
        <w:t xml:space="preserve"> CCTV, – 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 xml:space="preserve">RS530 </w:t>
      </w:r>
      <w:r w:rsidRPr="004F0BF9">
        <w:rPr>
          <w:rFonts w:ascii="Arial" w:hAnsi="Arial" w:cs="Arial"/>
          <w:color w:val="000000"/>
          <w:sz w:val="22"/>
          <w:szCs w:val="22"/>
        </w:rPr>
        <w:t>или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 xml:space="preserve"> Ethernet;</w:t>
      </w:r>
    </w:p>
    <w:p w:rsidR="004F0BF9" w:rsidRPr="004F0BF9" w:rsidRDefault="004F0BF9" w:rsidP="004F0BF9">
      <w:pPr>
        <w:numPr>
          <w:ilvl w:val="0"/>
          <w:numId w:val="8"/>
        </w:numPr>
        <w:spacing w:line="360" w:lineRule="auto"/>
        <w:ind w:left="0"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4F0BF9">
        <w:rPr>
          <w:rFonts w:ascii="Arial" w:hAnsi="Arial" w:cs="Arial"/>
          <w:color w:val="000000"/>
          <w:sz w:val="22"/>
          <w:szCs w:val="22"/>
        </w:rPr>
        <w:t xml:space="preserve">Интерфейс голосового канала – 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FXS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E</w:t>
      </w:r>
      <w:r w:rsidRPr="004F0BF9">
        <w:rPr>
          <w:rFonts w:ascii="Arial" w:hAnsi="Arial" w:cs="Arial"/>
          <w:color w:val="000000"/>
          <w:sz w:val="22"/>
          <w:szCs w:val="22"/>
        </w:rPr>
        <w:t>&amp;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M</w:t>
      </w:r>
      <w:r w:rsidRPr="004F0BF9">
        <w:rPr>
          <w:rFonts w:ascii="Arial" w:hAnsi="Arial" w:cs="Arial"/>
          <w:color w:val="000000"/>
          <w:sz w:val="22"/>
          <w:szCs w:val="22"/>
        </w:rPr>
        <w:t xml:space="preserve">, E1 или </w:t>
      </w:r>
      <w:r w:rsidRPr="004F0BF9">
        <w:rPr>
          <w:rFonts w:ascii="Arial" w:hAnsi="Arial" w:cs="Arial"/>
          <w:color w:val="000000"/>
          <w:sz w:val="22"/>
          <w:szCs w:val="22"/>
          <w:lang w:val="en-US"/>
        </w:rPr>
        <w:t>Ethernet</w:t>
      </w:r>
      <w:r w:rsidRPr="004F0BF9">
        <w:rPr>
          <w:rFonts w:ascii="Arial" w:hAnsi="Arial" w:cs="Arial"/>
          <w:color w:val="000000"/>
          <w:sz w:val="22"/>
          <w:szCs w:val="22"/>
        </w:rPr>
        <w:t>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4F0BF9" w:rsidRPr="004F0BF9" w:rsidRDefault="004F0BF9" w:rsidP="004F0BF9">
      <w:pPr>
        <w:pStyle w:val="2"/>
        <w:spacing w:before="0" w:after="0" w:line="360" w:lineRule="auto"/>
        <w:ind w:firstLine="709"/>
        <w:rPr>
          <w:bCs w:val="0"/>
          <w:sz w:val="22"/>
          <w:szCs w:val="22"/>
        </w:rPr>
      </w:pPr>
      <w:bookmarkStart w:id="1" w:name="_Toc179187638"/>
      <w:r w:rsidRPr="004F0BF9">
        <w:rPr>
          <w:bCs w:val="0"/>
          <w:sz w:val="22"/>
          <w:szCs w:val="22"/>
        </w:rPr>
        <w:t>Безопасность</w:t>
      </w:r>
      <w:bookmarkEnd w:id="1"/>
    </w:p>
    <w:p w:rsidR="004F0BF9" w:rsidRP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  <w:bookmarkStart w:id="2" w:name="_Toc164230899"/>
      <w:bookmarkStart w:id="3" w:name="_Toc164231412"/>
      <w:r w:rsidRPr="004F0BF9">
        <w:rPr>
          <w:rFonts w:ascii="Arial" w:hAnsi="Arial" w:cs="Arial"/>
          <w:sz w:val="22"/>
          <w:szCs w:val="22"/>
        </w:rPr>
        <w:t xml:space="preserve">В общем дизайне сети, сеть </w:t>
      </w:r>
      <w:r w:rsidRPr="004F0BF9">
        <w:rPr>
          <w:rFonts w:ascii="Arial" w:hAnsi="Arial" w:cs="Arial"/>
          <w:sz w:val="22"/>
          <w:szCs w:val="22"/>
          <w:lang w:val="en-US"/>
        </w:rPr>
        <w:t>SCADA</w:t>
      </w:r>
      <w:r w:rsidRPr="004F0BF9">
        <w:rPr>
          <w:rFonts w:ascii="Arial" w:hAnsi="Arial" w:cs="Arial"/>
          <w:sz w:val="22"/>
          <w:szCs w:val="22"/>
        </w:rPr>
        <w:t xml:space="preserve"> является закрытой. Коммутаторы, маршрутизаторы и каналы SCADA через SDH являются закрытой сетью, отделенной от других. В целях обеспечения информационной безопасности доступ к интернету с серверов реального. времени на пунктах управления Кумколь, Кенкияк и ЦДП Атасу будет закрыт. </w:t>
      </w:r>
    </w:p>
    <w:bookmarkEnd w:id="2"/>
    <w:bookmarkEnd w:id="3"/>
    <w:p w:rsidR="004F0BF9" w:rsidRPr="004F0BF9" w:rsidRDefault="004F0BF9" w:rsidP="004F0BF9">
      <w:pPr>
        <w:pStyle w:val="aa"/>
        <w:spacing w:after="0" w:line="360" w:lineRule="auto"/>
        <w:ind w:left="0" w:firstLine="709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Также для разделения прав в системе, созданы различные уровни и группы пользователей. Эти определения помогают контролировать доступ в разных местах сети. Безопасность серверов реального времени и </w:t>
      </w:r>
      <w:r w:rsidRPr="004F0BF9">
        <w:rPr>
          <w:rFonts w:ascii="Arial" w:hAnsi="Arial" w:cs="Arial"/>
          <w:sz w:val="22"/>
          <w:szCs w:val="22"/>
          <w:lang w:val="en-US"/>
        </w:rPr>
        <w:t>RT</w:t>
      </w:r>
      <w:r w:rsidRPr="004F0BF9">
        <w:rPr>
          <w:rFonts w:ascii="Arial" w:hAnsi="Arial" w:cs="Arial"/>
          <w:sz w:val="22"/>
          <w:szCs w:val="22"/>
        </w:rPr>
        <w:t xml:space="preserve">U будет повышена на уровне маршрутизаторов в форме списков доступа длях хостов, разрешенных в сети LAN на участках между пунктами Кенкияк – ЛКУ№14, ЛКУ№14- Кумколь, Кумколь – ЦДП Атасу.  Далее, порты, не используемые системой </w:t>
      </w:r>
      <w:r w:rsidRPr="004F0BF9">
        <w:rPr>
          <w:rFonts w:ascii="Arial" w:hAnsi="Arial" w:cs="Arial"/>
          <w:sz w:val="22"/>
          <w:szCs w:val="22"/>
          <w:lang w:val="en-US"/>
        </w:rPr>
        <w:t>SCADA</w:t>
      </w:r>
      <w:r w:rsidRPr="004F0BF9">
        <w:rPr>
          <w:rFonts w:ascii="Arial" w:hAnsi="Arial" w:cs="Arial"/>
          <w:sz w:val="22"/>
          <w:szCs w:val="22"/>
        </w:rPr>
        <w:t xml:space="preserve">, будут закрыты. Это обеспечивает очень ограниченный доступ (межсетевой экран) на серверы реального времени и </w:t>
      </w:r>
      <w:r w:rsidRPr="004F0BF9">
        <w:rPr>
          <w:rFonts w:ascii="Arial" w:hAnsi="Arial" w:cs="Arial"/>
          <w:sz w:val="22"/>
          <w:szCs w:val="22"/>
          <w:lang w:val="en-US"/>
        </w:rPr>
        <w:t>RTU</w:t>
      </w:r>
      <w:r w:rsidRPr="004F0BF9">
        <w:rPr>
          <w:rFonts w:ascii="Arial" w:hAnsi="Arial" w:cs="Arial"/>
          <w:sz w:val="22"/>
          <w:szCs w:val="22"/>
        </w:rPr>
        <w:t>. Список контроля доступа Cisco (ACL) –используется для фильтрации пакетов (тип сетевого экрана), а также для выбора типов трафика, проведения  анализа функционирования сети.</w:t>
      </w: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pacing w:val="-1"/>
          <w:sz w:val="22"/>
          <w:szCs w:val="22"/>
        </w:rPr>
      </w:pPr>
    </w:p>
    <w:p w:rsidR="00346946" w:rsidRPr="004F0BF9" w:rsidRDefault="00346946" w:rsidP="004F0BF9">
      <w:pPr>
        <w:spacing w:line="360" w:lineRule="auto"/>
        <w:ind w:firstLine="709"/>
        <w:jc w:val="both"/>
        <w:rPr>
          <w:rFonts w:ascii="Arial" w:hAnsi="Arial" w:cs="Arial"/>
          <w:b/>
          <w:spacing w:val="-1"/>
          <w:sz w:val="22"/>
          <w:szCs w:val="22"/>
        </w:rPr>
      </w:pPr>
      <w:r w:rsidRPr="004F0BF9">
        <w:rPr>
          <w:rFonts w:ascii="Arial" w:hAnsi="Arial" w:cs="Arial"/>
          <w:b/>
          <w:spacing w:val="-1"/>
          <w:sz w:val="22"/>
          <w:szCs w:val="22"/>
        </w:rPr>
        <w:t xml:space="preserve">СБОР И ОРГАНИЗАЦИЯ ОБМЕНА ДАННЫХ </w:t>
      </w:r>
    </w:p>
    <w:p w:rsidR="00776AAD" w:rsidRDefault="0052291D" w:rsidP="004F0BF9">
      <w:pPr>
        <w:spacing w:line="360" w:lineRule="auto"/>
        <w:ind w:firstLine="709"/>
        <w:jc w:val="both"/>
        <w:rPr>
          <w:rFonts w:ascii="Arial" w:hAnsi="Arial" w:cs="Arial"/>
          <w:spacing w:val="-1"/>
          <w:sz w:val="22"/>
          <w:szCs w:val="22"/>
        </w:rPr>
      </w:pPr>
      <w:r w:rsidRPr="004F0BF9">
        <w:rPr>
          <w:rFonts w:ascii="Arial" w:hAnsi="Arial" w:cs="Arial"/>
          <w:spacing w:val="-1"/>
          <w:sz w:val="22"/>
          <w:szCs w:val="22"/>
        </w:rPr>
        <w:t xml:space="preserve">В данной главе описывается решение по сбору и организации обмена данных в решении по интеграции. Для </w:t>
      </w:r>
      <w:r w:rsidR="005D5A2F" w:rsidRPr="004F0BF9">
        <w:rPr>
          <w:rFonts w:ascii="Arial" w:hAnsi="Arial" w:cs="Arial"/>
          <w:spacing w:val="-1"/>
          <w:sz w:val="22"/>
          <w:szCs w:val="22"/>
        </w:rPr>
        <w:t xml:space="preserve">обоснования принятых решений по интеграции, </w:t>
      </w:r>
      <w:r w:rsidR="00776AAD">
        <w:rPr>
          <w:rFonts w:ascii="Arial" w:hAnsi="Arial" w:cs="Arial"/>
          <w:spacing w:val="-1"/>
          <w:sz w:val="22"/>
          <w:szCs w:val="22"/>
        </w:rPr>
        <w:t xml:space="preserve">первоначально </w:t>
      </w:r>
      <w:r w:rsidR="005D5A2F" w:rsidRPr="004F0BF9">
        <w:rPr>
          <w:rFonts w:ascii="Arial" w:hAnsi="Arial" w:cs="Arial"/>
          <w:spacing w:val="-1"/>
          <w:sz w:val="22"/>
          <w:szCs w:val="22"/>
        </w:rPr>
        <w:t xml:space="preserve">приводится описание существующей структуры </w:t>
      </w:r>
      <w:r w:rsidR="00314EC7" w:rsidRPr="004F0BF9">
        <w:rPr>
          <w:rFonts w:ascii="Arial" w:hAnsi="Arial" w:cs="Arial"/>
          <w:spacing w:val="-1"/>
          <w:sz w:val="22"/>
          <w:szCs w:val="22"/>
        </w:rPr>
        <w:t xml:space="preserve">и технических решений </w:t>
      </w:r>
      <w:r w:rsidR="005D5A2F" w:rsidRPr="004F0BF9">
        <w:rPr>
          <w:rFonts w:ascii="Arial" w:hAnsi="Arial" w:cs="Arial"/>
          <w:spacing w:val="-1"/>
          <w:sz w:val="22"/>
          <w:szCs w:val="22"/>
        </w:rPr>
        <w:t>принят</w:t>
      </w:r>
      <w:r w:rsidR="00314EC7" w:rsidRPr="004F0BF9">
        <w:rPr>
          <w:rFonts w:ascii="Arial" w:hAnsi="Arial" w:cs="Arial"/>
          <w:spacing w:val="-1"/>
          <w:sz w:val="22"/>
          <w:szCs w:val="22"/>
        </w:rPr>
        <w:t>ых</w:t>
      </w:r>
      <w:r w:rsidR="005D5A2F" w:rsidRPr="004F0BF9">
        <w:rPr>
          <w:rFonts w:ascii="Arial" w:hAnsi="Arial" w:cs="Arial"/>
          <w:spacing w:val="-1"/>
          <w:sz w:val="22"/>
          <w:szCs w:val="22"/>
        </w:rPr>
        <w:t xml:space="preserve"> в системе Атасу-Алашанькоу на ЦДП Атасу.</w:t>
      </w:r>
      <w:r w:rsidR="00776AAD">
        <w:rPr>
          <w:rFonts w:ascii="Arial" w:hAnsi="Arial" w:cs="Arial"/>
          <w:spacing w:val="-1"/>
          <w:sz w:val="22"/>
          <w:szCs w:val="22"/>
        </w:rPr>
        <w:t xml:space="preserve"> Затем проводиться сравнительный анализ и выводы по техническим решениям и функциям. </w:t>
      </w:r>
    </w:p>
    <w:p w:rsidR="0052291D" w:rsidRPr="004F0BF9" w:rsidRDefault="0052291D" w:rsidP="004F0BF9">
      <w:pPr>
        <w:spacing w:line="360" w:lineRule="auto"/>
        <w:ind w:firstLine="709"/>
        <w:jc w:val="both"/>
        <w:rPr>
          <w:rFonts w:ascii="Arial" w:hAnsi="Arial" w:cs="Arial"/>
          <w:b/>
          <w:spacing w:val="-1"/>
          <w:sz w:val="22"/>
          <w:szCs w:val="22"/>
        </w:rPr>
      </w:pPr>
      <w:r w:rsidRPr="004F0BF9">
        <w:rPr>
          <w:rFonts w:ascii="Arial" w:hAnsi="Arial" w:cs="Arial"/>
          <w:b/>
          <w:spacing w:val="-1"/>
          <w:sz w:val="22"/>
          <w:szCs w:val="22"/>
        </w:rPr>
        <w:t>Существующая система управления Атасу-Алашанькоу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b/>
          <w:spacing w:val="-1"/>
          <w:sz w:val="22"/>
          <w:szCs w:val="22"/>
        </w:rPr>
      </w:pPr>
      <w:r w:rsidRPr="004F0BF9">
        <w:rPr>
          <w:rFonts w:ascii="Arial" w:hAnsi="Arial" w:cs="Arial"/>
          <w:b/>
          <w:spacing w:val="-1"/>
          <w:sz w:val="22"/>
          <w:szCs w:val="22"/>
        </w:rPr>
        <w:t>Структура опроса реализованная в системе управления Атасу-Алашанькоу.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В данном разделе будет представлено описание протокола который используется для организации связи между  SCADA OASyS и RTU.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4F0BF9">
        <w:rPr>
          <w:rFonts w:ascii="Arial" w:hAnsi="Arial" w:cs="Arial"/>
          <w:b/>
          <w:sz w:val="22"/>
          <w:szCs w:val="22"/>
        </w:rPr>
        <w:t>Взаимообмен</w:t>
      </w:r>
      <w:r w:rsidRPr="004F0BF9">
        <w:rPr>
          <w:rFonts w:ascii="Arial" w:hAnsi="Arial" w:cs="Arial"/>
          <w:b/>
          <w:sz w:val="22"/>
          <w:szCs w:val="22"/>
          <w:lang w:val="en-US"/>
        </w:rPr>
        <w:t xml:space="preserve"> Allen Bradley (Rockwell Automation) (RSLinx)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Библиотека инкапсулирует несколько протоколов Allen Bradley, включая DF1 (для серийных соединений) и CIP (для Ethernet соединений). Данные протоколы используются для связи системы OASyS: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- RTU Allen Bradley на крановых узлах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bookmarkStart w:id="4" w:name="OLE_LINK23"/>
      <w:r w:rsidRPr="004F0BF9">
        <w:rPr>
          <w:rFonts w:ascii="Arial" w:hAnsi="Arial" w:cs="Arial"/>
          <w:sz w:val="22"/>
          <w:szCs w:val="22"/>
        </w:rPr>
        <w:t xml:space="preserve">- </w:t>
      </w:r>
      <w:bookmarkEnd w:id="4"/>
      <w:r w:rsidRPr="004F0BF9">
        <w:rPr>
          <w:rFonts w:ascii="Arial" w:hAnsi="Arial" w:cs="Arial"/>
          <w:sz w:val="22"/>
          <w:szCs w:val="22"/>
        </w:rPr>
        <w:t xml:space="preserve"> ПЛК Allen Bradley на УППОУ No. 8, 10 и 11, НС No. 9 и КУУН Алашанькоу</w:t>
      </w:r>
    </w:p>
    <w:p w:rsidR="005D5A2F" w:rsidRDefault="005D5A2F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F0BF9" w:rsidRPr="004F0BF9" w:rsidRDefault="004F0BF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bookmarkStart w:id="5" w:name="_Toc163984870"/>
      <w:bookmarkStart w:id="6" w:name="_Toc179187628"/>
      <w:r w:rsidRPr="004F0BF9">
        <w:rPr>
          <w:rFonts w:ascii="Arial" w:hAnsi="Arial" w:cs="Arial"/>
          <w:b/>
          <w:sz w:val="22"/>
          <w:szCs w:val="22"/>
        </w:rPr>
        <w:t>Связь СИСТЕМЕ OASyS с ПЛК</w:t>
      </w:r>
      <w:bookmarkEnd w:id="5"/>
      <w:bookmarkEnd w:id="6"/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Каждая система ПЛК или RTU имеет 2 Ethernet модуля в шасси.  Процессор может быть доступен через оба Ethernet модуля. Эти модули соединяются с LAN A и LAN B по отдельности. Каждый Ethernet модуль имеет один IP и один шлюз.</w:t>
      </w:r>
    </w:p>
    <w:p w:rsidR="00CF25F7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Система OASyS SCADA опрашива</w:t>
      </w:r>
      <w:r w:rsidR="00C05063" w:rsidRPr="004F0BF9">
        <w:rPr>
          <w:rFonts w:ascii="Arial" w:hAnsi="Arial" w:cs="Arial"/>
          <w:sz w:val="22"/>
          <w:szCs w:val="22"/>
        </w:rPr>
        <w:t>ет</w:t>
      </w:r>
      <w:r w:rsidRPr="004F0BF9">
        <w:rPr>
          <w:rFonts w:ascii="Arial" w:hAnsi="Arial" w:cs="Arial"/>
          <w:sz w:val="22"/>
          <w:szCs w:val="22"/>
        </w:rPr>
        <w:t xml:space="preserve"> по Главному сетевому адаптеру, при выходе связи из строя, для опроса будет использован Второстепенный сетевой адаптер. Опрос автоматически перейдет к Главному сетевому адаптеру после восстановления связи.</w:t>
      </w:r>
    </w:p>
    <w:p w:rsidR="00937B4D" w:rsidRPr="004F0BF9" w:rsidRDefault="00CF25F7" w:rsidP="004F0BF9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4F0BF9">
        <w:rPr>
          <w:rFonts w:ascii="Arial" w:hAnsi="Arial" w:cs="Arial"/>
          <w:b/>
          <w:sz w:val="22"/>
          <w:szCs w:val="22"/>
        </w:rPr>
        <w:t>СРАВНИТЕЛЬНЫЙ АНАЛИЗ СТРУКТУРЫ СБОРА ИНФОРМАЦИИ</w:t>
      </w:r>
      <w:r w:rsidR="005D7CA9" w:rsidRPr="004F0BF9">
        <w:rPr>
          <w:rFonts w:ascii="Arial" w:hAnsi="Arial" w:cs="Arial"/>
          <w:b/>
          <w:sz w:val="22"/>
          <w:szCs w:val="22"/>
        </w:rPr>
        <w:t xml:space="preserve"> </w:t>
      </w:r>
      <w:r w:rsidR="005D7CA9" w:rsidRPr="004F0BF9">
        <w:rPr>
          <w:rFonts w:ascii="Arial" w:hAnsi="Arial" w:cs="Arial"/>
          <w:b/>
          <w:sz w:val="22"/>
          <w:szCs w:val="22"/>
          <w:lang w:val="en-US"/>
        </w:rPr>
        <w:t>C</w:t>
      </w:r>
      <w:r w:rsidR="005D7CA9" w:rsidRPr="004F0BF9">
        <w:rPr>
          <w:rFonts w:ascii="Arial" w:hAnsi="Arial" w:cs="Arial"/>
          <w:b/>
          <w:sz w:val="22"/>
          <w:szCs w:val="22"/>
        </w:rPr>
        <w:t xml:space="preserve"> ПРЕДЛАГАЕМЫМ В РЕШЕНИИ ПО ИНТЕРАЦИИ.</w:t>
      </w:r>
    </w:p>
    <w:p w:rsidR="00346946" w:rsidRPr="004F0BF9" w:rsidRDefault="00346946" w:rsidP="004F0BF9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 В приведенной ниже таблице 3, приведены основные компоненты системы, используемые в технических решениях используемых в существующей системе управления Атасу-Алашанькоу и принимаемым в решении по интеграции системы Кенкияк-Кумколь.</w:t>
      </w:r>
    </w:p>
    <w:p w:rsidR="00346946" w:rsidRPr="004F0BF9" w:rsidRDefault="00346946" w:rsidP="004F0BF9">
      <w:pPr>
        <w:widowControl w:val="0"/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 xml:space="preserve">Таблица 3. Сводная таблица основных компонентов </w:t>
      </w:r>
      <w:r w:rsidR="0052291D" w:rsidRPr="004F0BF9">
        <w:rPr>
          <w:rFonts w:ascii="Arial" w:hAnsi="Arial" w:cs="Arial"/>
          <w:sz w:val="22"/>
          <w:szCs w:val="22"/>
        </w:rPr>
        <w:t>систем управления на ЦДП Атасу.</w:t>
      </w:r>
    </w:p>
    <w:tbl>
      <w:tblPr>
        <w:tblW w:w="9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119"/>
        <w:gridCol w:w="3354"/>
      </w:tblGrid>
      <w:tr w:rsidR="002A0CD3" w:rsidRPr="004F0BF9" w:rsidTr="00776AAD">
        <w:trPr>
          <w:trHeight w:val="558"/>
        </w:trPr>
        <w:tc>
          <w:tcPr>
            <w:tcW w:w="3510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0CD3" w:rsidRPr="004F0BF9" w:rsidRDefault="00346946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sz w:val="22"/>
                <w:szCs w:val="22"/>
              </w:rPr>
              <w:t xml:space="preserve">Компоненты системы и функции. </w:t>
            </w:r>
          </w:p>
        </w:tc>
        <w:tc>
          <w:tcPr>
            <w:tcW w:w="3119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0CD3" w:rsidRPr="004F0BF9" w:rsidRDefault="002A0CD3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sz w:val="22"/>
                <w:szCs w:val="22"/>
              </w:rPr>
              <w:t>Система управления Атасу-Алашанькоу</w:t>
            </w:r>
          </w:p>
        </w:tc>
        <w:tc>
          <w:tcPr>
            <w:tcW w:w="3354" w:type="dxa"/>
          </w:tcPr>
          <w:p w:rsidR="006A04A9" w:rsidRPr="004F0BF9" w:rsidRDefault="006A04A9" w:rsidP="004F0BF9">
            <w:pPr>
              <w:spacing w:line="360" w:lineRule="auto"/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A0CD3" w:rsidRPr="004F0BF9" w:rsidRDefault="002A0CD3" w:rsidP="004F0BF9">
            <w:pPr>
              <w:spacing w:line="360" w:lineRule="auto"/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sz w:val="22"/>
                <w:szCs w:val="22"/>
              </w:rPr>
              <w:t xml:space="preserve">Система </w:t>
            </w:r>
            <w:r w:rsidR="006A04A9" w:rsidRPr="004F0BF9">
              <w:rPr>
                <w:rFonts w:ascii="Arial" w:hAnsi="Arial" w:cs="Arial"/>
                <w:b/>
                <w:sz w:val="22"/>
                <w:szCs w:val="22"/>
              </w:rPr>
              <w:t>у</w:t>
            </w:r>
            <w:r w:rsidRPr="004F0BF9">
              <w:rPr>
                <w:rFonts w:ascii="Arial" w:hAnsi="Arial" w:cs="Arial"/>
                <w:b/>
                <w:sz w:val="22"/>
                <w:szCs w:val="22"/>
              </w:rPr>
              <w:t>правления Кумколь-Кенкия</w:t>
            </w:r>
          </w:p>
        </w:tc>
      </w:tr>
      <w:tr w:rsidR="006A04A9" w:rsidRPr="004F0BF9" w:rsidTr="005D7CA9">
        <w:trPr>
          <w:trHeight w:val="558"/>
        </w:trPr>
        <w:tc>
          <w:tcPr>
            <w:tcW w:w="9983" w:type="dxa"/>
            <w:gridSpan w:val="3"/>
          </w:tcPr>
          <w:p w:rsidR="006A04A9" w:rsidRPr="004F0BF9" w:rsidRDefault="006A04A9" w:rsidP="004F0BF9">
            <w:pPr>
              <w:spacing w:line="360" w:lineRule="auto"/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0BF9">
              <w:rPr>
                <w:rFonts w:ascii="Arial" w:hAnsi="Arial" w:cs="Arial"/>
                <w:b/>
                <w:sz w:val="22"/>
                <w:szCs w:val="22"/>
              </w:rPr>
              <w:t>Организация обмена</w:t>
            </w:r>
          </w:p>
        </w:tc>
      </w:tr>
      <w:tr w:rsidR="002A0CD3" w:rsidRPr="004F0BF9" w:rsidTr="00776AAD">
        <w:tc>
          <w:tcPr>
            <w:tcW w:w="3510" w:type="dxa"/>
          </w:tcPr>
          <w:p w:rsidR="002A0CD3" w:rsidRPr="004F0BF9" w:rsidRDefault="002A0CD3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Автоматический опрос переменных</w:t>
            </w:r>
          </w:p>
        </w:tc>
        <w:tc>
          <w:tcPr>
            <w:tcW w:w="3119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3354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0A4BEC" w:rsidRPr="004F0BF9" w:rsidTr="00776AAD">
        <w:tc>
          <w:tcPr>
            <w:tcW w:w="3510" w:type="dxa"/>
          </w:tcPr>
          <w:p w:rsidR="000A4BEC" w:rsidRPr="004F0BF9" w:rsidRDefault="000A4BEC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RTU Allen Bradley</w:t>
            </w:r>
          </w:p>
        </w:tc>
        <w:tc>
          <w:tcPr>
            <w:tcW w:w="3119" w:type="dxa"/>
          </w:tcPr>
          <w:p w:rsidR="000A4BEC" w:rsidRPr="004F0BF9" w:rsidRDefault="000A4BEC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354" w:type="dxa"/>
          </w:tcPr>
          <w:p w:rsidR="000A4BEC" w:rsidRPr="004F0BF9" w:rsidRDefault="000A4BEC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A0CD3" w:rsidRPr="004F0BF9" w:rsidTr="00776AAD">
        <w:tc>
          <w:tcPr>
            <w:tcW w:w="3510" w:type="dxa"/>
          </w:tcPr>
          <w:p w:rsidR="002A0CD3" w:rsidRPr="004F0BF9" w:rsidRDefault="002A0CD3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 xml:space="preserve">Управление несколькими коммуникационными портами с несколькими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RTU</w:t>
            </w:r>
            <w:r w:rsidR="006A04A9" w:rsidRPr="004F0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4A9" w:rsidRPr="004F0BF9">
              <w:rPr>
                <w:rFonts w:ascii="Arial" w:hAnsi="Arial" w:cs="Arial"/>
                <w:sz w:val="22"/>
                <w:szCs w:val="22"/>
                <w:lang w:val="en-US"/>
              </w:rPr>
              <w:t>Allen</w:t>
            </w:r>
            <w:r w:rsidR="006A04A9" w:rsidRPr="004F0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4A9" w:rsidRPr="004F0BF9">
              <w:rPr>
                <w:rFonts w:ascii="Arial" w:hAnsi="Arial" w:cs="Arial"/>
                <w:sz w:val="22"/>
                <w:szCs w:val="22"/>
                <w:lang w:val="en-US"/>
              </w:rPr>
              <w:t>Bradley</w:t>
            </w:r>
          </w:p>
        </w:tc>
        <w:tc>
          <w:tcPr>
            <w:tcW w:w="3119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3354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A0CD3" w:rsidRPr="004F0BF9" w:rsidTr="00776AAD">
        <w:tc>
          <w:tcPr>
            <w:tcW w:w="3510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П</w:t>
            </w:r>
            <w:r w:rsidR="002A0CD3" w:rsidRPr="004F0BF9">
              <w:rPr>
                <w:rFonts w:ascii="Arial" w:hAnsi="Arial" w:cs="Arial"/>
                <w:sz w:val="22"/>
                <w:szCs w:val="22"/>
              </w:rPr>
              <w:t>оследовательн</w:t>
            </w:r>
            <w:r w:rsidRPr="004F0BF9">
              <w:rPr>
                <w:rFonts w:ascii="Arial" w:hAnsi="Arial" w:cs="Arial"/>
                <w:sz w:val="22"/>
                <w:szCs w:val="22"/>
              </w:rPr>
              <w:t>ый опрос</w:t>
            </w:r>
            <w:r w:rsidR="002A0CD3" w:rsidRPr="004F0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BF9">
              <w:rPr>
                <w:rFonts w:ascii="Arial" w:hAnsi="Arial" w:cs="Arial"/>
                <w:sz w:val="22"/>
                <w:szCs w:val="22"/>
              </w:rPr>
              <w:t>одного</w:t>
            </w:r>
            <w:r w:rsidR="002A0CD3" w:rsidRPr="004F0BF9">
              <w:rPr>
                <w:rFonts w:ascii="Arial" w:hAnsi="Arial" w:cs="Arial"/>
                <w:sz w:val="22"/>
                <w:szCs w:val="22"/>
              </w:rPr>
              <w:t xml:space="preserve"> RTU по каналу связи</w:t>
            </w:r>
          </w:p>
        </w:tc>
        <w:tc>
          <w:tcPr>
            <w:tcW w:w="3119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3354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A0CD3" w:rsidRPr="004F0BF9" w:rsidTr="00776AAD">
        <w:tc>
          <w:tcPr>
            <w:tcW w:w="3510" w:type="dxa"/>
          </w:tcPr>
          <w:p w:rsidR="002A0CD3" w:rsidRPr="004F0BF9" w:rsidRDefault="00E8218E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 xml:space="preserve">Параллельный опрос всех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RTU</w:t>
            </w:r>
            <w:r w:rsidR="002A0CD3" w:rsidRPr="004F0BF9">
              <w:rPr>
                <w:rFonts w:ascii="Arial" w:hAnsi="Arial" w:cs="Arial"/>
                <w:sz w:val="22"/>
                <w:szCs w:val="22"/>
              </w:rPr>
              <w:t xml:space="preserve"> по всем каналам связи</w:t>
            </w:r>
          </w:p>
        </w:tc>
        <w:tc>
          <w:tcPr>
            <w:tcW w:w="3119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3354" w:type="dxa"/>
          </w:tcPr>
          <w:p w:rsidR="002A0CD3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6A04A9" w:rsidRPr="004F0BF9" w:rsidTr="00776AAD">
        <w:tc>
          <w:tcPr>
            <w:tcW w:w="3510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 xml:space="preserve">определение ошибки линии связи между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SCADA</w:t>
            </w:r>
            <w:r w:rsidRPr="004F0BF9">
              <w:rPr>
                <w:rFonts w:ascii="Arial" w:hAnsi="Arial" w:cs="Arial"/>
                <w:sz w:val="22"/>
                <w:szCs w:val="22"/>
              </w:rPr>
              <w:t xml:space="preserve"> и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RTU</w:t>
            </w:r>
          </w:p>
        </w:tc>
        <w:tc>
          <w:tcPr>
            <w:tcW w:w="3119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3354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6A04A9" w:rsidRPr="004F0BF9" w:rsidTr="005D7CA9">
        <w:tc>
          <w:tcPr>
            <w:tcW w:w="9983" w:type="dxa"/>
            <w:gridSpan w:val="3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Протокол обмена</w:t>
            </w:r>
          </w:p>
        </w:tc>
      </w:tr>
      <w:tr w:rsidR="006A04A9" w:rsidRPr="004F0BF9" w:rsidTr="00776AAD">
        <w:tc>
          <w:tcPr>
            <w:tcW w:w="3510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Между SCADA с RTU</w:t>
            </w:r>
          </w:p>
        </w:tc>
        <w:tc>
          <w:tcPr>
            <w:tcW w:w="3119" w:type="dxa"/>
          </w:tcPr>
          <w:p w:rsidR="006A04A9" w:rsidRPr="004F0BF9" w:rsidRDefault="006A04A9" w:rsidP="00776AAD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RS</w:t>
            </w:r>
            <w:r w:rsidRPr="004F0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LINX</w:t>
            </w:r>
            <w:r w:rsidRPr="004F0BF9">
              <w:rPr>
                <w:rFonts w:ascii="Arial" w:hAnsi="Arial" w:cs="Arial"/>
                <w:sz w:val="22"/>
                <w:szCs w:val="22"/>
              </w:rPr>
              <w:t xml:space="preserve"> Allen Bradley, включая DF1 (для серийных соединений) и CIP (для Ethernet соединений). Данные протоколы используются для связи системы OASyS:</w:t>
            </w:r>
          </w:p>
        </w:tc>
        <w:tc>
          <w:tcPr>
            <w:tcW w:w="3354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RS</w:t>
            </w:r>
            <w:r w:rsidRPr="004F0B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BF9">
              <w:rPr>
                <w:rFonts w:ascii="Arial" w:hAnsi="Arial" w:cs="Arial"/>
                <w:sz w:val="22"/>
                <w:szCs w:val="22"/>
                <w:lang w:val="en-US"/>
              </w:rPr>
              <w:t>LINX</w:t>
            </w:r>
            <w:r w:rsidRPr="004F0BF9">
              <w:rPr>
                <w:rFonts w:ascii="Arial" w:hAnsi="Arial" w:cs="Arial"/>
                <w:sz w:val="22"/>
                <w:szCs w:val="22"/>
              </w:rPr>
              <w:t xml:space="preserve"> Allen Bradley, включая DF1 (для серийных соединений) и CIP (для Ethernet соединений). Данные протоколы используются</w:t>
            </w:r>
            <w:r w:rsidRPr="00776A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0BF9">
              <w:rPr>
                <w:rFonts w:ascii="Arial" w:hAnsi="Arial" w:cs="Arial"/>
                <w:sz w:val="22"/>
                <w:szCs w:val="22"/>
              </w:rPr>
              <w:t>для решений интеграции.</w:t>
            </w:r>
          </w:p>
        </w:tc>
      </w:tr>
      <w:tr w:rsidR="006A04A9" w:rsidRPr="004F0BF9" w:rsidTr="00776AAD">
        <w:tc>
          <w:tcPr>
            <w:tcW w:w="3510" w:type="dxa"/>
          </w:tcPr>
          <w:p w:rsidR="006A04A9" w:rsidRPr="00776AAD" w:rsidRDefault="00776AAD" w:rsidP="00776AAD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Связь системы</w:t>
            </w:r>
            <w:r w:rsidR="006A04A9" w:rsidRPr="00776A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4A9" w:rsidRPr="00776AAD">
              <w:rPr>
                <w:rFonts w:ascii="Arial" w:hAnsi="Arial" w:cs="Arial"/>
                <w:sz w:val="22"/>
                <w:szCs w:val="22"/>
                <w:lang w:val="en-US"/>
              </w:rPr>
              <w:t>SCADA</w:t>
            </w:r>
            <w:r w:rsidR="006A04A9" w:rsidRPr="00776AAD">
              <w:rPr>
                <w:rFonts w:ascii="Arial" w:hAnsi="Arial" w:cs="Arial"/>
                <w:sz w:val="22"/>
                <w:szCs w:val="22"/>
              </w:rPr>
              <w:t xml:space="preserve"> с ПЛК</w:t>
            </w:r>
          </w:p>
        </w:tc>
        <w:tc>
          <w:tcPr>
            <w:tcW w:w="3119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RTU имеет 2 Ethernet модуля в шасси</w:t>
            </w:r>
          </w:p>
        </w:tc>
        <w:tc>
          <w:tcPr>
            <w:tcW w:w="3354" w:type="dxa"/>
          </w:tcPr>
          <w:p w:rsidR="006A04A9" w:rsidRPr="004F0BF9" w:rsidRDefault="006A04A9" w:rsidP="004F0BF9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0BF9">
              <w:rPr>
                <w:rFonts w:ascii="Arial" w:hAnsi="Arial" w:cs="Arial"/>
                <w:sz w:val="22"/>
                <w:szCs w:val="22"/>
              </w:rPr>
              <w:t>RTU имеет 2 Ethernet модуля в шасси</w:t>
            </w:r>
          </w:p>
        </w:tc>
      </w:tr>
    </w:tbl>
    <w:p w:rsidR="005D7CA9" w:rsidRDefault="005D7CA9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2A0CD3" w:rsidRPr="004F0BF9" w:rsidRDefault="00CF25F7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F0BF9">
        <w:rPr>
          <w:rFonts w:ascii="Arial" w:hAnsi="Arial" w:cs="Arial"/>
          <w:sz w:val="22"/>
          <w:szCs w:val="22"/>
        </w:rPr>
        <w:t>Анализ структуры и состав технических средств системы управлен</w:t>
      </w:r>
      <w:r w:rsidR="000A4BEC" w:rsidRPr="004F0BF9">
        <w:rPr>
          <w:rFonts w:ascii="Arial" w:hAnsi="Arial" w:cs="Arial"/>
          <w:sz w:val="22"/>
          <w:szCs w:val="22"/>
        </w:rPr>
        <w:t xml:space="preserve">ия Атасу Алашанькоу, показывает идентичность основных технических решений принятых в системе OASyS и в решении по интеграции системы управления Кумколь-Кенкияк на ЦДП Атасу. </w:t>
      </w:r>
      <w:r w:rsidR="005D7CA9" w:rsidRPr="004F0BF9">
        <w:rPr>
          <w:rFonts w:ascii="Arial" w:hAnsi="Arial" w:cs="Arial"/>
          <w:sz w:val="22"/>
          <w:szCs w:val="22"/>
        </w:rPr>
        <w:t xml:space="preserve">Таким образом, поскольку при принятии технического решения по интеграции были учтены все основные технические </w:t>
      </w:r>
      <w:r w:rsidR="00C05063" w:rsidRPr="004F0BF9">
        <w:rPr>
          <w:rFonts w:ascii="Arial" w:hAnsi="Arial" w:cs="Arial"/>
          <w:sz w:val="22"/>
          <w:szCs w:val="22"/>
        </w:rPr>
        <w:t>решения,</w:t>
      </w:r>
      <w:r w:rsidR="005D7CA9" w:rsidRPr="004F0BF9">
        <w:rPr>
          <w:rFonts w:ascii="Arial" w:hAnsi="Arial" w:cs="Arial"/>
          <w:sz w:val="22"/>
          <w:szCs w:val="22"/>
        </w:rPr>
        <w:t xml:space="preserve"> реализованные в существующей системе управления Атасу-Алашанькоу, </w:t>
      </w:r>
      <w:r w:rsidR="003B600C" w:rsidRPr="004F0BF9">
        <w:rPr>
          <w:rFonts w:ascii="Arial" w:hAnsi="Arial" w:cs="Arial"/>
          <w:sz w:val="22"/>
          <w:szCs w:val="22"/>
        </w:rPr>
        <w:t xml:space="preserve">это </w:t>
      </w:r>
      <w:r w:rsidR="005D7CA9" w:rsidRPr="004F0BF9">
        <w:rPr>
          <w:rFonts w:ascii="Arial" w:hAnsi="Arial" w:cs="Arial"/>
          <w:sz w:val="22"/>
          <w:szCs w:val="22"/>
        </w:rPr>
        <w:t>дает основание утверждать о правильности технического решения принятого для интеграции системы управления нефтепроводом Кенкияк-Кумколь на ЦДП Атасу.</w:t>
      </w:r>
    </w:p>
    <w:p w:rsidR="0052291D" w:rsidRPr="004F0BF9" w:rsidRDefault="0052291D" w:rsidP="004F0B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bookmarkStart w:id="7" w:name="_GoBack"/>
      <w:bookmarkEnd w:id="7"/>
    </w:p>
    <w:sectPr w:rsidR="0052291D" w:rsidRPr="004F0BF9" w:rsidSect="00F53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91" w:rsidRDefault="003A0B91" w:rsidP="0040342C">
      <w:r>
        <w:separator/>
      </w:r>
    </w:p>
  </w:endnote>
  <w:endnote w:type="continuationSeparator" w:id="0">
    <w:p w:rsidR="003A0B91" w:rsidRDefault="003A0B91" w:rsidP="0040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91" w:rsidRDefault="003A0B91" w:rsidP="0040342C">
      <w:r>
        <w:separator/>
      </w:r>
    </w:p>
  </w:footnote>
  <w:footnote w:type="continuationSeparator" w:id="0">
    <w:p w:rsidR="003A0B91" w:rsidRDefault="003A0B91" w:rsidP="00403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776314E"/>
    <w:lvl w:ilvl="0">
      <w:start w:val="1"/>
      <w:numFmt w:val="bullet"/>
      <w:pStyle w:val="a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lang w:val="en-US"/>
      </w:rPr>
    </w:lvl>
  </w:abstractNum>
  <w:abstractNum w:abstractNumId="1">
    <w:nsid w:val="1DE63D92"/>
    <w:multiLevelType w:val="hybridMultilevel"/>
    <w:tmpl w:val="B732669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B17DB7"/>
    <w:multiLevelType w:val="multilevel"/>
    <w:tmpl w:val="0B2CFE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8C771D1"/>
    <w:multiLevelType w:val="hybridMultilevel"/>
    <w:tmpl w:val="5D32C3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417491"/>
    <w:multiLevelType w:val="multilevel"/>
    <w:tmpl w:val="9DC4DE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488B3F10"/>
    <w:multiLevelType w:val="hybridMultilevel"/>
    <w:tmpl w:val="39EA4840"/>
    <w:lvl w:ilvl="0" w:tplc="041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">
    <w:nsid w:val="4AA84EBF"/>
    <w:multiLevelType w:val="hybridMultilevel"/>
    <w:tmpl w:val="5FD6F1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E903EC"/>
    <w:multiLevelType w:val="hybridMultilevel"/>
    <w:tmpl w:val="2A7092C2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60C82261"/>
    <w:multiLevelType w:val="hybridMultilevel"/>
    <w:tmpl w:val="7B40E6FE"/>
    <w:lvl w:ilvl="0" w:tplc="7BE4516C">
      <w:start w:val="1"/>
      <w:numFmt w:val="bullet"/>
      <w:pStyle w:val="1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62AAA3B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664709D2"/>
    <w:multiLevelType w:val="hybridMultilevel"/>
    <w:tmpl w:val="DF4CF51A"/>
    <w:lvl w:ilvl="0" w:tplc="D1682154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D7285E"/>
    <w:multiLevelType w:val="singleLevel"/>
    <w:tmpl w:val="2FA09710"/>
    <w:lvl w:ilvl="0">
      <w:start w:val="1"/>
      <w:numFmt w:val="bullet"/>
      <w:pStyle w:val="2-arr3"/>
      <w:lvlText w:val="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2"/>
      </w:rPr>
    </w:lvl>
  </w:abstractNum>
  <w:abstractNum w:abstractNumId="11">
    <w:nsid w:val="79662300"/>
    <w:multiLevelType w:val="hybridMultilevel"/>
    <w:tmpl w:val="BF440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7"/>
  </w:num>
  <w:num w:numId="5">
    <w:abstractNumId w:val="4"/>
  </w:num>
  <w:num w:numId="6">
    <w:abstractNumId w:val="11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1C0"/>
    <w:rsid w:val="00005AB5"/>
    <w:rsid w:val="0007632D"/>
    <w:rsid w:val="000A4BEC"/>
    <w:rsid w:val="000A5C9B"/>
    <w:rsid w:val="000B4C0F"/>
    <w:rsid w:val="000D350E"/>
    <w:rsid w:val="001148B0"/>
    <w:rsid w:val="00124A30"/>
    <w:rsid w:val="00132002"/>
    <w:rsid w:val="001E0098"/>
    <w:rsid w:val="0022048F"/>
    <w:rsid w:val="00227BF8"/>
    <w:rsid w:val="002A0CD3"/>
    <w:rsid w:val="00314EC7"/>
    <w:rsid w:val="00342EB8"/>
    <w:rsid w:val="00346946"/>
    <w:rsid w:val="00357D91"/>
    <w:rsid w:val="0038666D"/>
    <w:rsid w:val="003A0B91"/>
    <w:rsid w:val="003B600C"/>
    <w:rsid w:val="003E0FAF"/>
    <w:rsid w:val="00402FD2"/>
    <w:rsid w:val="0040342C"/>
    <w:rsid w:val="00445792"/>
    <w:rsid w:val="00486000"/>
    <w:rsid w:val="004A3C49"/>
    <w:rsid w:val="004F0BF9"/>
    <w:rsid w:val="0051610D"/>
    <w:rsid w:val="0052291D"/>
    <w:rsid w:val="005676AD"/>
    <w:rsid w:val="005741C0"/>
    <w:rsid w:val="005D5A2F"/>
    <w:rsid w:val="005D7CA9"/>
    <w:rsid w:val="005E626C"/>
    <w:rsid w:val="00601C95"/>
    <w:rsid w:val="006257A7"/>
    <w:rsid w:val="006A04A9"/>
    <w:rsid w:val="00757EEA"/>
    <w:rsid w:val="00766C08"/>
    <w:rsid w:val="0076739A"/>
    <w:rsid w:val="00776AAD"/>
    <w:rsid w:val="007D6003"/>
    <w:rsid w:val="007E041C"/>
    <w:rsid w:val="0084163D"/>
    <w:rsid w:val="00857DBF"/>
    <w:rsid w:val="008737B6"/>
    <w:rsid w:val="008A07C9"/>
    <w:rsid w:val="008A15CC"/>
    <w:rsid w:val="008C36EC"/>
    <w:rsid w:val="008F400F"/>
    <w:rsid w:val="0090039B"/>
    <w:rsid w:val="00937B4D"/>
    <w:rsid w:val="00A01FB9"/>
    <w:rsid w:val="00A05B6F"/>
    <w:rsid w:val="00A115B0"/>
    <w:rsid w:val="00AE5CD0"/>
    <w:rsid w:val="00B5084E"/>
    <w:rsid w:val="00B54A5D"/>
    <w:rsid w:val="00B732F6"/>
    <w:rsid w:val="00BA5508"/>
    <w:rsid w:val="00C00633"/>
    <w:rsid w:val="00C05063"/>
    <w:rsid w:val="00C0558C"/>
    <w:rsid w:val="00C543C7"/>
    <w:rsid w:val="00C91614"/>
    <w:rsid w:val="00CC5B44"/>
    <w:rsid w:val="00CF25F7"/>
    <w:rsid w:val="00D3416A"/>
    <w:rsid w:val="00D94430"/>
    <w:rsid w:val="00DB5854"/>
    <w:rsid w:val="00DB66A6"/>
    <w:rsid w:val="00DC33B5"/>
    <w:rsid w:val="00E8218E"/>
    <w:rsid w:val="00E84832"/>
    <w:rsid w:val="00EB3686"/>
    <w:rsid w:val="00ED7749"/>
    <w:rsid w:val="00F11E0F"/>
    <w:rsid w:val="00F31F01"/>
    <w:rsid w:val="00F33CB8"/>
    <w:rsid w:val="00F40BAD"/>
    <w:rsid w:val="00F43382"/>
    <w:rsid w:val="00F53361"/>
    <w:rsid w:val="00F5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107E5-1495-4DF9-94A4-E8368882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41C0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8A15C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741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741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741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741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741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741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17">
    <w:name w:val="Style17"/>
    <w:basedOn w:val="a0"/>
    <w:rsid w:val="005741C0"/>
    <w:pPr>
      <w:widowControl w:val="0"/>
      <w:autoSpaceDE w:val="0"/>
      <w:autoSpaceDN w:val="0"/>
      <w:adjustRightInd w:val="0"/>
    </w:pPr>
    <w:rPr>
      <w:rFonts w:ascii="Garamond" w:hAnsi="Garamond"/>
    </w:rPr>
  </w:style>
  <w:style w:type="character" w:customStyle="1" w:styleId="FontStyle142">
    <w:name w:val="Font Style142"/>
    <w:basedOn w:val="a1"/>
    <w:rsid w:val="005741C0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header"/>
    <w:basedOn w:val="a0"/>
    <w:link w:val="a5"/>
    <w:rsid w:val="00574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574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5741C0"/>
    <w:pPr>
      <w:widowControl w:val="0"/>
      <w:autoSpaceDE w:val="0"/>
      <w:autoSpaceDN w:val="0"/>
      <w:adjustRightInd w:val="0"/>
      <w:jc w:val="both"/>
    </w:pPr>
  </w:style>
  <w:style w:type="paragraph" w:customStyle="1" w:styleId="Style20">
    <w:name w:val="Style20"/>
    <w:basedOn w:val="a0"/>
    <w:rsid w:val="005741C0"/>
    <w:pPr>
      <w:widowControl w:val="0"/>
      <w:autoSpaceDE w:val="0"/>
      <w:autoSpaceDN w:val="0"/>
      <w:adjustRightInd w:val="0"/>
    </w:pPr>
  </w:style>
  <w:style w:type="character" w:customStyle="1" w:styleId="FontStyle112">
    <w:name w:val="Font Style112"/>
    <w:basedOn w:val="a1"/>
    <w:rsid w:val="005741C0"/>
    <w:rPr>
      <w:rFonts w:ascii="Times New Roman" w:hAnsi="Times New Roman" w:cs="Times New Roman"/>
      <w:sz w:val="22"/>
      <w:szCs w:val="22"/>
    </w:rPr>
  </w:style>
  <w:style w:type="paragraph" w:customStyle="1" w:styleId="1">
    <w:name w:val="Список_1"/>
    <w:basedOn w:val="a0"/>
    <w:autoRedefine/>
    <w:rsid w:val="005741C0"/>
    <w:pPr>
      <w:numPr>
        <w:numId w:val="1"/>
      </w:numPr>
      <w:tabs>
        <w:tab w:val="clear" w:pos="900"/>
        <w:tab w:val="num" w:pos="360"/>
      </w:tabs>
      <w:spacing w:line="360" w:lineRule="auto"/>
      <w:ind w:left="0" w:firstLine="0"/>
      <w:jc w:val="both"/>
    </w:pPr>
    <w:rPr>
      <w:color w:val="000000"/>
      <w:lang w:eastAsia="en-US"/>
    </w:rPr>
  </w:style>
  <w:style w:type="paragraph" w:customStyle="1" w:styleId="Body">
    <w:name w:val="Body"/>
    <w:basedOn w:val="a0"/>
    <w:rsid w:val="005741C0"/>
    <w:pPr>
      <w:tabs>
        <w:tab w:val="left" w:pos="4320"/>
      </w:tabs>
      <w:spacing w:before="120"/>
    </w:pPr>
    <w:rPr>
      <w:rFonts w:ascii="Arial" w:eastAsia="SimSun" w:hAnsi="Arial"/>
      <w:color w:val="000000"/>
      <w:sz w:val="20"/>
      <w:szCs w:val="20"/>
      <w:lang w:val="en-GB" w:eastAsia="en-US"/>
    </w:rPr>
  </w:style>
  <w:style w:type="paragraph" w:customStyle="1" w:styleId="B1">
    <w:name w:val="B1"/>
    <w:basedOn w:val="a0"/>
    <w:link w:val="B1Char"/>
    <w:rsid w:val="005741C0"/>
    <w:pPr>
      <w:spacing w:after="120" w:line="320" w:lineRule="atLeast"/>
      <w:jc w:val="both"/>
    </w:pPr>
    <w:rPr>
      <w:rFonts w:ascii="Arial" w:eastAsia="SimSun" w:hAnsi="Arial"/>
      <w:sz w:val="22"/>
      <w:szCs w:val="20"/>
      <w:lang w:val="en-GB" w:eastAsia="de-DE"/>
    </w:rPr>
  </w:style>
  <w:style w:type="character" w:customStyle="1" w:styleId="B1Char">
    <w:name w:val="B1 Char"/>
    <w:basedOn w:val="a1"/>
    <w:link w:val="B1"/>
    <w:rsid w:val="005741C0"/>
    <w:rPr>
      <w:rFonts w:ascii="Arial" w:eastAsia="SimSun" w:hAnsi="Arial" w:cs="Times New Roman"/>
      <w:szCs w:val="20"/>
      <w:lang w:val="en-GB" w:eastAsia="de-DE"/>
    </w:rPr>
  </w:style>
  <w:style w:type="paragraph" w:styleId="21">
    <w:name w:val="Body Text Indent 2"/>
    <w:basedOn w:val="a0"/>
    <w:link w:val="22"/>
    <w:rsid w:val="005741C0"/>
    <w:pPr>
      <w:spacing w:after="120" w:line="480" w:lineRule="auto"/>
      <w:ind w:left="283"/>
    </w:pPr>
    <w:rPr>
      <w:rFonts w:ascii="Arial" w:eastAsia="SimSun" w:hAnsi="Arial"/>
      <w:sz w:val="22"/>
      <w:szCs w:val="20"/>
      <w:lang w:val="en-GB" w:eastAsia="de-DE"/>
    </w:rPr>
  </w:style>
  <w:style w:type="character" w:customStyle="1" w:styleId="22">
    <w:name w:val="Основной текст с отступом 2 Знак"/>
    <w:basedOn w:val="a1"/>
    <w:link w:val="21"/>
    <w:rsid w:val="005741C0"/>
    <w:rPr>
      <w:rFonts w:ascii="Arial" w:eastAsia="SimSun" w:hAnsi="Arial" w:cs="Times New Roman"/>
      <w:szCs w:val="20"/>
      <w:lang w:val="en-GB" w:eastAsia="de-DE"/>
    </w:rPr>
  </w:style>
  <w:style w:type="paragraph" w:styleId="a6">
    <w:name w:val="Body Text"/>
    <w:basedOn w:val="a0"/>
    <w:link w:val="a7"/>
    <w:rsid w:val="005741C0"/>
    <w:pPr>
      <w:spacing w:after="120"/>
    </w:pPr>
  </w:style>
  <w:style w:type="character" w:customStyle="1" w:styleId="a7">
    <w:name w:val="Основной текст Знак"/>
    <w:basedOn w:val="a1"/>
    <w:link w:val="a6"/>
    <w:rsid w:val="00574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link w:val="a8"/>
    <w:autoRedefine/>
    <w:rsid w:val="005741C0"/>
    <w:pPr>
      <w:widowControl w:val="0"/>
      <w:numPr>
        <w:numId w:val="2"/>
      </w:numPr>
      <w:autoSpaceDE w:val="0"/>
      <w:autoSpaceDN w:val="0"/>
      <w:adjustRightInd w:val="0"/>
      <w:spacing w:before="60"/>
    </w:pPr>
    <w:rPr>
      <w:rFonts w:ascii="Arial" w:eastAsia="SimSun" w:hAnsi="Arial"/>
      <w:sz w:val="22"/>
      <w:szCs w:val="20"/>
      <w:lang w:eastAsia="zh-CN"/>
    </w:rPr>
  </w:style>
  <w:style w:type="character" w:customStyle="1" w:styleId="a8">
    <w:name w:val="Маркированный список Знак"/>
    <w:basedOn w:val="a1"/>
    <w:link w:val="a"/>
    <w:rsid w:val="005741C0"/>
    <w:rPr>
      <w:rFonts w:ascii="Arial" w:eastAsia="SimSun" w:hAnsi="Arial"/>
      <w:sz w:val="22"/>
      <w:lang w:eastAsia="zh-CN"/>
    </w:rPr>
  </w:style>
  <w:style w:type="paragraph" w:customStyle="1" w:styleId="E1">
    <w:name w:val="E1"/>
    <w:basedOn w:val="a0"/>
    <w:link w:val="E1Char"/>
    <w:rsid w:val="005741C0"/>
    <w:pPr>
      <w:spacing w:after="160" w:line="320" w:lineRule="atLeast"/>
      <w:ind w:left="851"/>
      <w:jc w:val="both"/>
    </w:pPr>
    <w:rPr>
      <w:rFonts w:ascii="Arial" w:eastAsia="SimSun" w:hAnsi="Arial"/>
      <w:sz w:val="22"/>
      <w:szCs w:val="20"/>
      <w:lang w:val="en-GB" w:eastAsia="de-DE"/>
    </w:rPr>
  </w:style>
  <w:style w:type="character" w:customStyle="1" w:styleId="E1Char">
    <w:name w:val="E1 Char"/>
    <w:basedOn w:val="a1"/>
    <w:link w:val="E1"/>
    <w:rsid w:val="005741C0"/>
    <w:rPr>
      <w:rFonts w:ascii="Arial" w:eastAsia="SimSun" w:hAnsi="Arial" w:cs="Times New Roman"/>
      <w:szCs w:val="20"/>
      <w:lang w:val="en-GB" w:eastAsia="de-DE"/>
    </w:rPr>
  </w:style>
  <w:style w:type="paragraph" w:customStyle="1" w:styleId="2-arr3">
    <w:name w:val="2-arr3"/>
    <w:basedOn w:val="a0"/>
    <w:rsid w:val="005741C0"/>
    <w:pPr>
      <w:keepLines/>
      <w:numPr>
        <w:numId w:val="3"/>
      </w:numPr>
      <w:tabs>
        <w:tab w:val="left" w:pos="4032"/>
      </w:tabs>
      <w:spacing w:after="60"/>
      <w:jc w:val="both"/>
    </w:pPr>
    <w:rPr>
      <w:rFonts w:eastAsia="SimSun"/>
      <w:szCs w:val="20"/>
      <w:lang w:val="en-US" w:eastAsia="en-US"/>
    </w:rPr>
  </w:style>
  <w:style w:type="paragraph" w:customStyle="1" w:styleId="2-para">
    <w:name w:val="2-para"/>
    <w:basedOn w:val="a0"/>
    <w:rsid w:val="005741C0"/>
    <w:pPr>
      <w:keepLines/>
      <w:tabs>
        <w:tab w:val="left" w:pos="4032"/>
      </w:tabs>
      <w:spacing w:after="180"/>
      <w:jc w:val="both"/>
    </w:pPr>
    <w:rPr>
      <w:rFonts w:ascii="Arial" w:eastAsia="SimSun" w:hAnsi="Arial"/>
      <w:sz w:val="20"/>
      <w:szCs w:val="20"/>
      <w:lang w:val="en-US" w:eastAsia="en-US"/>
    </w:rPr>
  </w:style>
  <w:style w:type="paragraph" w:customStyle="1" w:styleId="Style4">
    <w:name w:val="Style4"/>
    <w:basedOn w:val="a0"/>
    <w:rsid w:val="005741C0"/>
    <w:pPr>
      <w:widowControl w:val="0"/>
      <w:autoSpaceDE w:val="0"/>
      <w:autoSpaceDN w:val="0"/>
      <w:adjustRightInd w:val="0"/>
      <w:spacing w:line="370" w:lineRule="exact"/>
      <w:ind w:firstLine="730"/>
    </w:pPr>
  </w:style>
  <w:style w:type="paragraph" w:customStyle="1" w:styleId="Style41">
    <w:name w:val="Style41"/>
    <w:basedOn w:val="a0"/>
    <w:rsid w:val="005741C0"/>
    <w:pPr>
      <w:widowControl w:val="0"/>
      <w:autoSpaceDE w:val="0"/>
      <w:autoSpaceDN w:val="0"/>
      <w:adjustRightInd w:val="0"/>
      <w:spacing w:line="255" w:lineRule="exact"/>
      <w:jc w:val="both"/>
    </w:pPr>
  </w:style>
  <w:style w:type="paragraph" w:customStyle="1" w:styleId="Style46">
    <w:name w:val="Style46"/>
    <w:basedOn w:val="a0"/>
    <w:rsid w:val="005741C0"/>
    <w:pPr>
      <w:widowControl w:val="0"/>
      <w:autoSpaceDE w:val="0"/>
      <w:autoSpaceDN w:val="0"/>
      <w:adjustRightInd w:val="0"/>
      <w:spacing w:line="253" w:lineRule="exact"/>
      <w:ind w:hanging="350"/>
      <w:jc w:val="both"/>
    </w:pPr>
  </w:style>
  <w:style w:type="paragraph" w:styleId="12">
    <w:name w:val="toc 1"/>
    <w:basedOn w:val="a0"/>
    <w:next w:val="a0"/>
    <w:autoRedefine/>
    <w:rsid w:val="005741C0"/>
  </w:style>
  <w:style w:type="paragraph" w:styleId="a9">
    <w:name w:val="List Paragraph"/>
    <w:basedOn w:val="a0"/>
    <w:uiPriority w:val="34"/>
    <w:qFormat/>
    <w:rsid w:val="008737B6"/>
    <w:pPr>
      <w:ind w:left="720"/>
      <w:contextualSpacing/>
    </w:pPr>
  </w:style>
  <w:style w:type="character" w:customStyle="1" w:styleId="11">
    <w:name w:val="Заголовок 1 Знак"/>
    <w:basedOn w:val="a1"/>
    <w:link w:val="10"/>
    <w:uiPriority w:val="9"/>
    <w:rsid w:val="008A15C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FontStyle157">
    <w:name w:val="Font Style157"/>
    <w:basedOn w:val="a1"/>
    <w:rsid w:val="000D350E"/>
    <w:rPr>
      <w:rFonts w:ascii="Times New Roman" w:hAnsi="Times New Roman" w:cs="Times New Roman"/>
      <w:sz w:val="20"/>
      <w:szCs w:val="20"/>
    </w:rPr>
  </w:style>
  <w:style w:type="character" w:customStyle="1" w:styleId="FontStyle187">
    <w:name w:val="Font Style187"/>
    <w:basedOn w:val="a1"/>
    <w:rsid w:val="000D350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0">
    <w:name w:val="Style100"/>
    <w:basedOn w:val="a0"/>
    <w:rsid w:val="000D350E"/>
    <w:pPr>
      <w:widowControl w:val="0"/>
      <w:autoSpaceDE w:val="0"/>
      <w:autoSpaceDN w:val="0"/>
      <w:adjustRightInd w:val="0"/>
      <w:spacing w:line="243" w:lineRule="exact"/>
      <w:ind w:hanging="350"/>
      <w:jc w:val="both"/>
    </w:pPr>
    <w:rPr>
      <w:rFonts w:ascii="Garamond" w:hAnsi="Garamond"/>
    </w:rPr>
  </w:style>
  <w:style w:type="paragraph" w:styleId="aa">
    <w:name w:val="Body Text Indent"/>
    <w:basedOn w:val="a0"/>
    <w:link w:val="ab"/>
    <w:uiPriority w:val="99"/>
    <w:unhideWhenUsed/>
    <w:rsid w:val="0040342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rsid w:val="0040342C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0"/>
    <w:link w:val="ad"/>
    <w:uiPriority w:val="99"/>
    <w:semiHidden/>
    <w:unhideWhenUsed/>
    <w:rsid w:val="004034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40342C"/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2"/>
    <w:uiPriority w:val="59"/>
    <w:rsid w:val="002A0C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Zeinet LTD</Company>
  <LinksUpToDate>false</LinksUpToDate>
  <CharactersWithSpaces>14299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Kir</dc:creator>
  <cp:keywords/>
  <dc:description/>
  <cp:lastModifiedBy>admin</cp:lastModifiedBy>
  <cp:revision>2</cp:revision>
  <cp:lastPrinted>2010-01-22T06:19:00Z</cp:lastPrinted>
  <dcterms:created xsi:type="dcterms:W3CDTF">2014-04-09T05:59:00Z</dcterms:created>
  <dcterms:modified xsi:type="dcterms:W3CDTF">2014-04-09T05:59:00Z</dcterms:modified>
</cp:coreProperties>
</file>