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A5DD8" w:rsidRP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2ED1" w:rsidRPr="00EA5DD8" w:rsidRDefault="00F02ED1" w:rsidP="00EA5DD8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EA5DD8">
        <w:rPr>
          <w:rFonts w:ascii="Times New Roman" w:hAnsi="Times New Roman"/>
          <w:b/>
          <w:color w:val="000000"/>
          <w:sz w:val="28"/>
          <w:szCs w:val="32"/>
        </w:rPr>
        <w:t>Характеристика очагов военного времени</w:t>
      </w: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en-US"/>
        </w:rPr>
      </w:pPr>
    </w:p>
    <w:p w:rsidR="000C64FB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en-US"/>
        </w:rPr>
      </w:pPr>
      <w:r>
        <w:rPr>
          <w:rFonts w:ascii="Times New Roman" w:hAnsi="Times New Roman"/>
          <w:color w:val="000000"/>
          <w:sz w:val="28"/>
          <w:szCs w:val="32"/>
          <w:lang w:val="en-US"/>
        </w:rPr>
        <w:br w:type="page"/>
      </w:r>
      <w:r>
        <w:rPr>
          <w:rFonts w:ascii="Times New Roman" w:hAnsi="Times New Roman"/>
          <w:b/>
          <w:color w:val="000000"/>
          <w:sz w:val="28"/>
          <w:szCs w:val="32"/>
        </w:rPr>
        <w:t>Очаг ядерного поражения</w:t>
      </w:r>
    </w:p>
    <w:p w:rsidR="00EA5DD8" w:rsidRPr="00EA5DD8" w:rsidRDefault="00EA5DD8" w:rsidP="00650D4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en-US"/>
        </w:rPr>
      </w:pP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  <w:u w:val="single"/>
        </w:rPr>
        <w:t>Дать характеристику очага ядерного поражения и зон заражения.</w:t>
      </w:r>
    </w:p>
    <w:p w:rsidR="00DF0860" w:rsidRPr="00650D4B" w:rsidRDefault="00C84F3D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 xml:space="preserve">При ядерном взрыве на местности образуется </w:t>
      </w:r>
      <w:r w:rsidRPr="00650D4B">
        <w:rPr>
          <w:rFonts w:ascii="Times New Roman" w:hAnsi="Times New Roman"/>
          <w:i/>
          <w:color w:val="000000"/>
          <w:sz w:val="28"/>
          <w:szCs w:val="28"/>
        </w:rPr>
        <w:t xml:space="preserve">очаг ядерного поражения – </w:t>
      </w:r>
      <w:r w:rsidRPr="00650D4B">
        <w:rPr>
          <w:rFonts w:ascii="Times New Roman" w:hAnsi="Times New Roman"/>
          <w:color w:val="000000"/>
          <w:sz w:val="28"/>
          <w:szCs w:val="28"/>
        </w:rPr>
        <w:t>территория, в пределах которой в результате ядерных ударов произошли массовые поражения людей, сельскохозяйственных животных и растений, разрушения и повреждения зданий и сооружений.</w:t>
      </w:r>
    </w:p>
    <w:p w:rsidR="00C84F3D" w:rsidRPr="00650D4B" w:rsidRDefault="00C84F3D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Для оценки характера разрушений, объема и условий проведения предстоящих спасательных и неотложных аварийно-восстановительных работ в очаге ядерного поражения принято выделять четыре зоны (полных, сильных, средних и слабых разрушений).</w:t>
      </w:r>
    </w:p>
    <w:p w:rsidR="00C84F3D" w:rsidRPr="00650D4B" w:rsidRDefault="00C84F3D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Зона полных разрушений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характеризуется избыточным давлением во фронте воздушной ударной волны 50 кПа и выше. В этой зоне полностью разрушаются жилые и промышленные здания и сооружения, а также противорадиационные укрытия и часть убежищ, находящихся в районе эпицентра взрыва</w:t>
      </w:r>
      <w:r w:rsidR="000F4953" w:rsidRPr="00650D4B">
        <w:rPr>
          <w:rFonts w:ascii="Times New Roman" w:hAnsi="Times New Roman"/>
          <w:color w:val="000000"/>
          <w:sz w:val="28"/>
          <w:szCs w:val="28"/>
        </w:rPr>
        <w:t>. Образуются сплошные завалы. Разрушаются или повреждаются подземные коммунально-энергетические сети.</w:t>
      </w:r>
    </w:p>
    <w:p w:rsidR="000F4953" w:rsidRPr="00650D4B" w:rsidRDefault="000F4953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Зона сильных разрушений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характеризуется избыточным давлением во фронте ударной волны от 50 до 30 кПа. В этой зоне сильно разрушаются промышленные здания и полностью жилые здания. Убежища и коммунально-энергетические сети, как правило, сохраняются. В результате разрушения зданий образуются местные и сплошные завалы. От светового излучения возникают сплошные пожары.</w:t>
      </w:r>
    </w:p>
    <w:p w:rsidR="000F4953" w:rsidRPr="00650D4B" w:rsidRDefault="000F4953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Зона средних разрушений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образуется при избыточном давлении во фронте ударной волны от 30 до 20 кПа. В пределах этой зоны здания и сооружения получают средние разрушения</w:t>
      </w:r>
      <w:r w:rsidR="00F91B91" w:rsidRPr="00650D4B">
        <w:rPr>
          <w:rFonts w:ascii="Times New Roman" w:hAnsi="Times New Roman"/>
          <w:color w:val="000000"/>
          <w:sz w:val="28"/>
          <w:szCs w:val="28"/>
        </w:rPr>
        <w:t>, деревянные постройки полностью разрушаются, образуются отдельные завалы и сплошные пожары.</w:t>
      </w:r>
    </w:p>
    <w:p w:rsidR="00F91B91" w:rsidRPr="00650D4B" w:rsidRDefault="00F91B9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Зона слабых разрушений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образуется при избыточном давлении во фронте ударной волны от 20 до 10 кПа. В этой зоне здания и сооружения получают слабые разрушения, образуются отдельные пожары.</w:t>
      </w:r>
    </w:p>
    <w:p w:rsidR="00F91B91" w:rsidRPr="00650D4B" w:rsidRDefault="00F91B9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Очаг ядерного поражения характеризуется сложной пожарной обстановкой. В очаге ядерного поражения выделяются три основные зоны пожаров: зона отдельных пожаров, зона сплошных пожаров и зона пожаров в завалах.</w:t>
      </w:r>
    </w:p>
    <w:p w:rsidR="00F91B91" w:rsidRPr="00650D4B" w:rsidRDefault="00F91B9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Зона отдельных пожаров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охватывает район, в котором пожары возникают в отдельных зданиях и сооружениях. Пожары по району рассредоточены.</w:t>
      </w:r>
    </w:p>
    <w:p w:rsidR="00F91B91" w:rsidRPr="00650D4B" w:rsidRDefault="00F91B9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Зона сплошных пожаров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– территория, где под воздействием светового импульса</w:t>
      </w:r>
      <w:r w:rsidR="006C76E8" w:rsidRPr="00650D4B">
        <w:rPr>
          <w:rFonts w:ascii="Times New Roman" w:hAnsi="Times New Roman"/>
          <w:color w:val="000000"/>
          <w:sz w:val="28"/>
          <w:szCs w:val="28"/>
        </w:rPr>
        <w:t xml:space="preserve"> возникают пожары более чем в 5</w:t>
      </w:r>
      <w:r w:rsidR="00650D4B" w:rsidRPr="00650D4B">
        <w:rPr>
          <w:rFonts w:ascii="Times New Roman" w:hAnsi="Times New Roman"/>
          <w:color w:val="000000"/>
          <w:sz w:val="28"/>
          <w:szCs w:val="28"/>
        </w:rPr>
        <w:t>0</w:t>
      </w:r>
      <w:r w:rsidR="00650D4B">
        <w:rPr>
          <w:rFonts w:ascii="Times New Roman" w:hAnsi="Times New Roman"/>
          <w:color w:val="000000"/>
          <w:sz w:val="28"/>
          <w:szCs w:val="28"/>
        </w:rPr>
        <w:t>%</w:t>
      </w:r>
      <w:r w:rsidR="006C76E8" w:rsidRPr="00650D4B">
        <w:rPr>
          <w:rFonts w:ascii="Times New Roman" w:hAnsi="Times New Roman"/>
          <w:color w:val="000000"/>
          <w:sz w:val="28"/>
          <w:szCs w:val="28"/>
        </w:rPr>
        <w:t xml:space="preserve"> зданий и сооружений.</w:t>
      </w:r>
    </w:p>
    <w:p w:rsidR="006C76E8" w:rsidRPr="00650D4B" w:rsidRDefault="006C76E8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Зона пожаров в завалах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распространяется на территорию части зоны сильных и всей зоны полных разрушений очага ядерного поражения.</w:t>
      </w:r>
    </w:p>
    <w:p w:rsidR="00FB469B" w:rsidRPr="00650D4B" w:rsidRDefault="00FB469B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  <w:r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Определить уровень радиации в населённых пунктах</w:t>
      </w:r>
      <w:r w:rsidR="00BD5694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,</w:t>
      </w:r>
      <w:r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 оказавшихся в зоне радиоактивного заражения на 1 час после взрыва. Определить дозу излучения, которую получат люди на открытой местности и в </w:t>
      </w:r>
      <w:r w:rsidR="00DF1992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подвалах</w:t>
      </w:r>
      <w:r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 каменных </w:t>
      </w:r>
      <w:r w:rsidR="00DF1992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3</w:t>
      </w:r>
      <w:r w:rsid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-</w:t>
      </w:r>
      <w:r w:rsidR="00650D4B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х</w:t>
      </w:r>
      <w:r w:rsidR="00DF1992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 этажных </w:t>
      </w:r>
      <w:r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дом</w:t>
      </w:r>
      <w:r w:rsidR="00DF1992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ов</w:t>
      </w:r>
      <w:r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 в течение</w:t>
      </w:r>
      <w:r w:rsidR="00DF1992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 6</w:t>
      </w:r>
      <w:r w:rsid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-</w:t>
      </w:r>
      <w:r w:rsidR="00650D4B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т</w:t>
      </w:r>
      <w:r w:rsidR="00DF1992"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и</w:t>
      </w:r>
      <w:r w:rsidRPr="00650D4B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 xml:space="preserve"> часов от начала облучения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BD5694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82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5pt;height:97.5pt">
            <v:imagedata r:id="rId5" o:title=""/>
          </v:shape>
        </w:pict>
      </w:r>
    </w:p>
    <w:p w:rsidR="00AA7E81" w:rsidRPr="00650D4B" w:rsidRDefault="00AA7E8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7E81" w:rsidRDefault="00AA7E81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Населённый пункт Петровка:</w:t>
      </w:r>
    </w:p>
    <w:p w:rsidR="00BD5694" w:rsidRPr="00650D4B" w:rsidRDefault="00BD5694" w:rsidP="00BD569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0F02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26" type="#_x0000_t75" style="width:151.5pt;height:21pt">
            <v:imagedata r:id="rId6" o:title=""/>
          </v:shape>
        </w:pict>
      </w:r>
    </w:p>
    <w:p w:rsidR="00AA7E81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27" type="#_x0000_t75" style="width:152.25pt;height:18.75pt">
            <v:imagedata r:id="rId7" o:title=""/>
          </v:shape>
        </w:pict>
      </w:r>
    </w:p>
    <w:p w:rsidR="00E36FE7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28" type="#_x0000_t75" style="width:96pt;height:30.75pt">
            <v:imagedata r:id="rId8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D5694" w:rsidRDefault="00E36FE7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Населённый пункт Ясенки:</w:t>
      </w:r>
    </w:p>
    <w:p w:rsidR="00E36FE7" w:rsidRPr="00650D4B" w:rsidRDefault="00BD5694" w:rsidP="00BD5694">
      <w:pPr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5C5DAA"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29" type="#_x0000_t75" style="width:150pt;height:21pt">
            <v:imagedata r:id="rId9" o:title=""/>
          </v:shape>
        </w:pict>
      </w:r>
    </w:p>
    <w:p w:rsidR="00E36FE7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30" type="#_x0000_t75" style="width:152.25pt;height:18.75pt">
            <v:imagedata r:id="rId10" o:title=""/>
          </v:shape>
        </w:pict>
      </w:r>
    </w:p>
    <w:p w:rsidR="00E36FE7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31" type="#_x0000_t75" style="width:90pt;height:30.75pt">
            <v:imagedata r:id="rId11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739D0" w:rsidRPr="00650D4B" w:rsidRDefault="009739D0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 xml:space="preserve">Населённый пункт </w:t>
      </w:r>
      <w:r w:rsidR="00CD29AA" w:rsidRPr="00650D4B">
        <w:rPr>
          <w:rFonts w:ascii="Times New Roman" w:hAnsi="Times New Roman"/>
          <w:color w:val="000000"/>
          <w:sz w:val="28"/>
          <w:szCs w:val="28"/>
        </w:rPr>
        <w:t>Пруды</w:t>
      </w:r>
      <w:r w:rsidRPr="00650D4B">
        <w:rPr>
          <w:rFonts w:ascii="Times New Roman" w:hAnsi="Times New Roman"/>
          <w:color w:val="000000"/>
          <w:sz w:val="28"/>
          <w:szCs w:val="28"/>
        </w:rPr>
        <w:t>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9739D0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32" type="#_x0000_t75" style="width:142.5pt;height:21pt">
            <v:imagedata r:id="rId12" o:title=""/>
          </v:shape>
        </w:pict>
      </w:r>
    </w:p>
    <w:p w:rsidR="009739D0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33" type="#_x0000_t75" style="width:128.25pt;height:18.75pt">
            <v:imagedata r:id="rId13" o:title=""/>
          </v:shape>
        </w:pict>
      </w:r>
    </w:p>
    <w:p w:rsidR="009739D0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34" type="#_x0000_t75" style="width:102pt;height:30.75pt">
            <v:imagedata r:id="rId14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9739D0" w:rsidRPr="00650D4B" w:rsidRDefault="009739D0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 xml:space="preserve">Населённый пункт </w:t>
      </w:r>
      <w:r w:rsidR="00CD29AA" w:rsidRPr="00650D4B">
        <w:rPr>
          <w:rFonts w:ascii="Times New Roman" w:hAnsi="Times New Roman"/>
          <w:color w:val="000000"/>
          <w:sz w:val="28"/>
          <w:szCs w:val="28"/>
        </w:rPr>
        <w:t>Кузывцы</w:t>
      </w:r>
      <w:r w:rsidRPr="00650D4B">
        <w:rPr>
          <w:rFonts w:ascii="Times New Roman" w:hAnsi="Times New Roman"/>
          <w:color w:val="000000"/>
          <w:sz w:val="28"/>
          <w:szCs w:val="28"/>
        </w:rPr>
        <w:t>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9739D0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35" type="#_x0000_t75" style="width:157.5pt;height:21pt">
            <v:imagedata r:id="rId15" o:title=""/>
          </v:shape>
        </w:pict>
      </w:r>
    </w:p>
    <w:p w:rsidR="009739D0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36" type="#_x0000_t75" style="width:158.25pt;height:18.75pt">
            <v:imagedata r:id="rId16" o:title=""/>
          </v:shape>
        </w:pict>
      </w:r>
    </w:p>
    <w:p w:rsidR="009739D0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37" type="#_x0000_t75" style="width:99.75pt;height:30.75pt">
            <v:imagedata r:id="rId17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A53FC" w:rsidRPr="00650D4B" w:rsidRDefault="004A53FC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Населённый пункт Голубое: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38" type="#_x0000_t75" style="width:138.75pt;height:21pt">
            <v:imagedata r:id="rId18" o:title=""/>
          </v:shape>
        </w:pict>
      </w: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39" type="#_x0000_t75" style="width:126.75pt;height:18.75pt">
            <v:imagedata r:id="rId19" o:title=""/>
          </v:shape>
        </w:pict>
      </w:r>
    </w:p>
    <w:p w:rsidR="004A53FC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40" type="#_x0000_t75" style="width:102pt;height:30.75pt">
            <v:imagedata r:id="rId20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53FC" w:rsidRPr="00650D4B" w:rsidRDefault="004A53FC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Населённый пункт Отрадное: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41" type="#_x0000_t75" style="width:138pt;height:21pt">
            <v:imagedata r:id="rId21" o:title=""/>
          </v:shape>
        </w:pict>
      </w: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42" type="#_x0000_t75" style="width:126.75pt;height:18.75pt">
            <v:imagedata r:id="rId22" o:title=""/>
          </v:shape>
        </w:pict>
      </w:r>
    </w:p>
    <w:p w:rsidR="004A53FC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43" type="#_x0000_t75" style="width:102pt;height:30.75pt">
            <v:imagedata r:id="rId23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53FC" w:rsidRPr="00650D4B" w:rsidRDefault="004A53FC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Населённый пункт Желанное: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44" type="#_x0000_t75" style="width:150pt;height:21pt">
            <v:imagedata r:id="rId24" o:title=""/>
          </v:shape>
        </w:pict>
      </w: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45" type="#_x0000_t75" style="width:146.25pt;height:18.75pt">
            <v:imagedata r:id="rId25" o:title=""/>
          </v:shape>
        </w:pict>
      </w:r>
    </w:p>
    <w:p w:rsidR="004A53FC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46" type="#_x0000_t75" style="width:96pt;height:30.75pt">
            <v:imagedata r:id="rId26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53FC" w:rsidRPr="00650D4B" w:rsidRDefault="004A53FC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Населённый пункт Ярославка: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47" type="#_x0000_t75" style="width:159.75pt;height:21pt">
            <v:imagedata r:id="rId27" o:title=""/>
          </v:shape>
        </w:pict>
      </w: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48" type="#_x0000_t75" style="width:147pt;height:18.75pt">
            <v:imagedata r:id="rId28" o:title=""/>
          </v:shape>
        </w:pict>
      </w:r>
    </w:p>
    <w:p w:rsidR="004A53FC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49" type="#_x0000_t75" style="width:101.25pt;height:30.75pt">
            <v:imagedata r:id="rId29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53FC" w:rsidRPr="00650D4B" w:rsidRDefault="004A53FC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Населённый пункт Калиновка: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50" type="#_x0000_t75" style="width:141pt;height:21pt">
            <v:imagedata r:id="rId30" o:title=""/>
          </v:shape>
        </w:pict>
      </w: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51" type="#_x0000_t75" style="width:132.75pt;height:18.75pt">
            <v:imagedata r:id="rId31" o:title=""/>
          </v:shape>
        </w:pict>
      </w:r>
    </w:p>
    <w:p w:rsidR="004A53FC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52" type="#_x0000_t75" style="width:96pt;height:30.75pt">
            <v:imagedata r:id="rId32" o:title=""/>
          </v:shape>
        </w:pic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53FC" w:rsidRPr="00650D4B" w:rsidRDefault="004A53FC" w:rsidP="00650D4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 xml:space="preserve">Населённый пункт </w:t>
      </w:r>
      <w:r w:rsidR="00737EE3" w:rsidRPr="00650D4B">
        <w:rPr>
          <w:rFonts w:ascii="Times New Roman" w:hAnsi="Times New Roman"/>
          <w:color w:val="000000"/>
          <w:sz w:val="28"/>
          <w:szCs w:val="28"/>
        </w:rPr>
        <w:t>Павлово</w:t>
      </w:r>
      <w:r w:rsidRPr="00650D4B">
        <w:rPr>
          <w:rFonts w:ascii="Times New Roman" w:hAnsi="Times New Roman"/>
          <w:color w:val="000000"/>
          <w:sz w:val="28"/>
          <w:szCs w:val="28"/>
        </w:rPr>
        <w:t>:</w:t>
      </w:r>
    </w:p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bCs/>
          <w:color w:val="000000"/>
          <w:position w:val="-10"/>
          <w:sz w:val="28"/>
          <w:szCs w:val="24"/>
        </w:rPr>
        <w:pict>
          <v:shape id="_x0000_i1053" type="#_x0000_t75" style="width:115.5pt;height:21pt">
            <v:imagedata r:id="rId33" o:title=""/>
          </v:shape>
        </w:pict>
      </w: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position w:val="-12"/>
          <w:sz w:val="28"/>
        </w:rPr>
        <w:pict>
          <v:shape id="_x0000_i1054" type="#_x0000_t75" style="width:143.25pt;height:18.75pt">
            <v:imagedata r:id="rId34" o:title=""/>
          </v:shape>
        </w:pict>
      </w:r>
    </w:p>
    <w:p w:rsidR="004A53FC" w:rsidRPr="00650D4B" w:rsidRDefault="005C5DA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position w:val="-24"/>
          <w:sz w:val="28"/>
        </w:rPr>
        <w:pict>
          <v:shape id="_x0000_i1055" type="#_x0000_t75" style="width:96pt;height:30.75pt">
            <v:imagedata r:id="rId35" o:title=""/>
          </v:shape>
        </w:pict>
      </w:r>
    </w:p>
    <w:p w:rsidR="009739D0" w:rsidRP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92"/>
        <w:gridCol w:w="1569"/>
        <w:gridCol w:w="1404"/>
        <w:gridCol w:w="1506"/>
        <w:gridCol w:w="1422"/>
        <w:gridCol w:w="1404"/>
      </w:tblGrid>
      <w:tr w:rsidR="00943661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9C0F02" w:rsidRPr="00C7386C" w:rsidRDefault="009C0F0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Населенный</w:t>
            </w:r>
          </w:p>
          <w:p w:rsidR="009C0F02" w:rsidRPr="00C7386C" w:rsidRDefault="009C0F0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пункт</w:t>
            </w:r>
          </w:p>
        </w:tc>
        <w:tc>
          <w:tcPr>
            <w:tcW w:w="844" w:type="pct"/>
            <w:shd w:val="clear" w:color="auto" w:fill="auto"/>
          </w:tcPr>
          <w:p w:rsidR="009C0F02" w:rsidRPr="00C7386C" w:rsidRDefault="005C5DAA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position w:val="-10"/>
                <w:sz w:val="20"/>
                <w:szCs w:val="24"/>
              </w:rPr>
              <w:pict>
                <v:shape id="_x0000_i1056" type="#_x0000_t75" style="width:48pt;height:27.75pt">
                  <v:imagedata r:id="rId36" o:title=""/>
                </v:shape>
              </w:pic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9C0F0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K</w:t>
            </w:r>
          </w:p>
        </w:tc>
        <w:tc>
          <w:tcPr>
            <w:tcW w:w="810" w:type="pct"/>
            <w:shd w:val="clear" w:color="auto" w:fill="auto"/>
          </w:tcPr>
          <w:p w:rsidR="009C0F02" w:rsidRPr="00C7386C" w:rsidRDefault="005C5DAA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position w:val="-10"/>
                <w:sz w:val="20"/>
                <w:szCs w:val="24"/>
              </w:rPr>
              <w:pict>
                <v:shape id="_x0000_i1057" type="#_x0000_t75" style="width:45pt;height:21pt">
                  <v:imagedata r:id="rId37" o:title=""/>
                </v:shape>
              </w:pict>
            </w:r>
          </w:p>
        </w:tc>
        <w:tc>
          <w:tcPr>
            <w:tcW w:w="765" w:type="pct"/>
            <w:shd w:val="clear" w:color="auto" w:fill="auto"/>
          </w:tcPr>
          <w:p w:rsidR="009C0F02" w:rsidRPr="00C7386C" w:rsidRDefault="005C5DAA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position w:val="-12"/>
                <w:sz w:val="20"/>
                <w:szCs w:val="24"/>
              </w:rPr>
              <w:pict>
                <v:shape id="_x0000_i1058" type="#_x0000_t75" style="width:39pt;height:22.5pt">
                  <v:imagedata r:id="rId38" o:title=""/>
                </v:shape>
              </w:pic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5C5DAA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position w:val="-12"/>
                <w:sz w:val="20"/>
                <w:szCs w:val="24"/>
              </w:rPr>
              <w:pict>
                <v:shape id="_x0000_i1059" type="#_x0000_t75" style="width:38.25pt;height:22.5pt">
                  <v:imagedata r:id="rId39" o:title=""/>
                </v:shape>
              </w:pict>
            </w:r>
          </w:p>
        </w:tc>
      </w:tr>
      <w:tr w:rsidR="00943661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9C0F02" w:rsidRPr="00C7386C" w:rsidRDefault="009C0F0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Петровка</w:t>
            </w:r>
          </w:p>
        </w:tc>
        <w:tc>
          <w:tcPr>
            <w:tcW w:w="844" w:type="pct"/>
            <w:shd w:val="clear" w:color="auto" w:fill="auto"/>
          </w:tcPr>
          <w:p w:rsidR="009C0F02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224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0,61</w:t>
            </w:r>
          </w:p>
        </w:tc>
        <w:tc>
          <w:tcPr>
            <w:tcW w:w="810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137</w:t>
            </w:r>
          </w:p>
        </w:tc>
        <w:tc>
          <w:tcPr>
            <w:tcW w:w="76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206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0,34</w:t>
            </w:r>
          </w:p>
        </w:tc>
      </w:tr>
      <w:tr w:rsidR="00943661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9C0F02" w:rsidRPr="00C7386C" w:rsidRDefault="009C0F0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Ясенки</w:t>
            </w:r>
          </w:p>
        </w:tc>
        <w:tc>
          <w:tcPr>
            <w:tcW w:w="844" w:type="pct"/>
            <w:shd w:val="clear" w:color="auto" w:fill="auto"/>
          </w:tcPr>
          <w:p w:rsidR="009C0F02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420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0,44</w:t>
            </w:r>
          </w:p>
        </w:tc>
        <w:tc>
          <w:tcPr>
            <w:tcW w:w="810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185</w:t>
            </w:r>
          </w:p>
        </w:tc>
        <w:tc>
          <w:tcPr>
            <w:tcW w:w="76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298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0,5</w:t>
            </w:r>
          </w:p>
        </w:tc>
      </w:tr>
      <w:tr w:rsidR="00943661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9C0F02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Пруды</w:t>
            </w:r>
          </w:p>
        </w:tc>
        <w:tc>
          <w:tcPr>
            <w:tcW w:w="844" w:type="pct"/>
            <w:shd w:val="clear" w:color="auto" w:fill="auto"/>
          </w:tcPr>
          <w:p w:rsidR="009C0F02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224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0,013</w:t>
            </w:r>
          </w:p>
        </w:tc>
        <w:tc>
          <w:tcPr>
            <w:tcW w:w="810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76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0,008</w:t>
            </w:r>
          </w:p>
        </w:tc>
      </w:tr>
      <w:tr w:rsidR="00943661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9C0F02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Кузывцы</w:t>
            </w:r>
          </w:p>
        </w:tc>
        <w:tc>
          <w:tcPr>
            <w:tcW w:w="844" w:type="pct"/>
            <w:shd w:val="clear" w:color="auto" w:fill="auto"/>
          </w:tcPr>
          <w:p w:rsidR="009C0F02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1040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0,65</w:t>
            </w:r>
          </w:p>
        </w:tc>
        <w:tc>
          <w:tcPr>
            <w:tcW w:w="810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676</w:t>
            </w:r>
          </w:p>
        </w:tc>
        <w:tc>
          <w:tcPr>
            <w:tcW w:w="76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1090</w:t>
            </w:r>
          </w:p>
        </w:tc>
        <w:tc>
          <w:tcPr>
            <w:tcW w:w="755" w:type="pct"/>
            <w:shd w:val="clear" w:color="auto" w:fill="auto"/>
          </w:tcPr>
          <w:p w:rsidR="009C0F02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1,82</w:t>
            </w:r>
          </w:p>
        </w:tc>
      </w:tr>
      <w:tr w:rsidR="00BB1005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Голубое</w:t>
            </w:r>
          </w:p>
        </w:tc>
        <w:tc>
          <w:tcPr>
            <w:tcW w:w="844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0,011</w:t>
            </w:r>
          </w:p>
        </w:tc>
        <w:tc>
          <w:tcPr>
            <w:tcW w:w="810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76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0,003</w:t>
            </w:r>
          </w:p>
        </w:tc>
      </w:tr>
      <w:tr w:rsidR="00BB1005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Отрадное</w:t>
            </w:r>
          </w:p>
        </w:tc>
        <w:tc>
          <w:tcPr>
            <w:tcW w:w="844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270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0,004</w:t>
            </w:r>
          </w:p>
        </w:tc>
        <w:tc>
          <w:tcPr>
            <w:tcW w:w="810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76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0,003</w:t>
            </w:r>
          </w:p>
        </w:tc>
      </w:tr>
      <w:tr w:rsidR="00BB1005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Желанное</w:t>
            </w:r>
          </w:p>
        </w:tc>
        <w:tc>
          <w:tcPr>
            <w:tcW w:w="844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1700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0,04</w:t>
            </w:r>
          </w:p>
        </w:tc>
        <w:tc>
          <w:tcPr>
            <w:tcW w:w="810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68</w:t>
            </w:r>
          </w:p>
        </w:tc>
        <w:tc>
          <w:tcPr>
            <w:tcW w:w="76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110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0,18</w:t>
            </w:r>
          </w:p>
        </w:tc>
      </w:tr>
      <w:tr w:rsidR="00BB1005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Ярославка</w:t>
            </w:r>
          </w:p>
        </w:tc>
        <w:tc>
          <w:tcPr>
            <w:tcW w:w="844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150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0,0018</w:t>
            </w:r>
          </w:p>
        </w:tc>
        <w:tc>
          <w:tcPr>
            <w:tcW w:w="810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0,3</w:t>
            </w:r>
          </w:p>
        </w:tc>
        <w:tc>
          <w:tcPr>
            <w:tcW w:w="76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0,5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0,001</w:t>
            </w:r>
          </w:p>
        </w:tc>
      </w:tr>
      <w:tr w:rsidR="00BB1005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Калиновка</w:t>
            </w:r>
          </w:p>
        </w:tc>
        <w:tc>
          <w:tcPr>
            <w:tcW w:w="844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0,078</w:t>
            </w:r>
          </w:p>
        </w:tc>
        <w:tc>
          <w:tcPr>
            <w:tcW w:w="810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76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13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0,02</w:t>
            </w:r>
          </w:p>
        </w:tc>
      </w:tr>
      <w:tr w:rsidR="00BB1005" w:rsidRPr="00C7386C" w:rsidTr="00C7386C">
        <w:trPr>
          <w:cantSplit/>
          <w:jc w:val="center"/>
        </w:trPr>
        <w:tc>
          <w:tcPr>
            <w:tcW w:w="1071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Павлово</w:t>
            </w:r>
          </w:p>
        </w:tc>
        <w:tc>
          <w:tcPr>
            <w:tcW w:w="844" w:type="pct"/>
            <w:shd w:val="clear" w:color="auto" w:fill="auto"/>
          </w:tcPr>
          <w:p w:rsidR="00BB1005" w:rsidRPr="00C7386C" w:rsidRDefault="00BB1005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64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31E0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810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64</w:t>
            </w:r>
          </w:p>
        </w:tc>
        <w:tc>
          <w:tcPr>
            <w:tcW w:w="76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103</w:t>
            </w:r>
          </w:p>
        </w:tc>
        <w:tc>
          <w:tcPr>
            <w:tcW w:w="755" w:type="pct"/>
            <w:shd w:val="clear" w:color="auto" w:fill="auto"/>
          </w:tcPr>
          <w:p w:rsidR="00BB1005" w:rsidRPr="00C7386C" w:rsidRDefault="00AD0D3D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0,17</w:t>
            </w:r>
          </w:p>
        </w:tc>
      </w:tr>
    </w:tbl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10F2" w:rsidRPr="00650D4B" w:rsidRDefault="000510F2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Воздушная ударная волна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представляет собой зону сильно сжатого воздуха, распространяющуюся во все стороны от центра взрыва со сверхзвуковой скоростью. На распространение ударной волны и её разрушающее и поражающее действие существенное влияние могут оказать рельеф местности и лесные массивы в районе взрыва, а так же метеоусловия.</w:t>
      </w:r>
    </w:p>
    <w:p w:rsidR="000510F2" w:rsidRPr="00650D4B" w:rsidRDefault="000510F2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Рельеф местности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может усилить или ослабить действие ударной волны. Так, на передних (обращенных в сторону взрыва) склонах возвышенностей и в лощинах, расположенных вдоль направления движения волны, давление выше, чем на равнинной местности. При крутизне склонов 10</w:t>
      </w:r>
      <w:r w:rsidR="00650D4B">
        <w:rPr>
          <w:rFonts w:ascii="Times New Roman" w:hAnsi="Times New Roman"/>
          <w:color w:val="000000"/>
          <w:sz w:val="28"/>
          <w:szCs w:val="28"/>
        </w:rPr>
        <w:t>–</w:t>
      </w:r>
      <w:r w:rsidR="00650D4B" w:rsidRPr="00650D4B">
        <w:rPr>
          <w:rFonts w:ascii="Times New Roman" w:hAnsi="Times New Roman"/>
          <w:color w:val="000000"/>
          <w:sz w:val="28"/>
          <w:szCs w:val="28"/>
        </w:rPr>
        <w:t>1</w:t>
      </w:r>
      <w:r w:rsidRPr="00650D4B">
        <w:rPr>
          <w:rFonts w:ascii="Times New Roman" w:hAnsi="Times New Roman"/>
          <w:color w:val="000000"/>
          <w:sz w:val="28"/>
          <w:szCs w:val="28"/>
        </w:rPr>
        <w:t>5 градусов давление на 15</w:t>
      </w:r>
      <w:r w:rsidR="00650D4B">
        <w:rPr>
          <w:rFonts w:ascii="Times New Roman" w:hAnsi="Times New Roman"/>
          <w:color w:val="000000"/>
          <w:sz w:val="28"/>
          <w:szCs w:val="28"/>
        </w:rPr>
        <w:t>–</w:t>
      </w:r>
      <w:r w:rsidR="00650D4B" w:rsidRPr="00650D4B">
        <w:rPr>
          <w:rFonts w:ascii="Times New Roman" w:hAnsi="Times New Roman"/>
          <w:color w:val="000000"/>
          <w:sz w:val="28"/>
          <w:szCs w:val="28"/>
        </w:rPr>
        <w:t>35</w:t>
      </w:r>
      <w:r w:rsidR="00650D4B">
        <w:rPr>
          <w:rFonts w:ascii="Times New Roman" w:hAnsi="Times New Roman"/>
          <w:color w:val="000000"/>
          <w:sz w:val="28"/>
          <w:szCs w:val="28"/>
        </w:rPr>
        <w:t>%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выше, чем на равнинной местности; при крутизне склонов 15</w:t>
      </w:r>
      <w:r w:rsidR="00650D4B">
        <w:rPr>
          <w:rFonts w:ascii="Times New Roman" w:hAnsi="Times New Roman"/>
          <w:color w:val="000000"/>
          <w:sz w:val="28"/>
          <w:szCs w:val="28"/>
        </w:rPr>
        <w:t>–</w:t>
      </w:r>
      <w:r w:rsidR="00650D4B" w:rsidRPr="00650D4B">
        <w:rPr>
          <w:rFonts w:ascii="Times New Roman" w:hAnsi="Times New Roman"/>
          <w:color w:val="000000"/>
          <w:sz w:val="28"/>
          <w:szCs w:val="28"/>
        </w:rPr>
        <w:t>3</w:t>
      </w:r>
      <w:r w:rsidRPr="00650D4B">
        <w:rPr>
          <w:rFonts w:ascii="Times New Roman" w:hAnsi="Times New Roman"/>
          <w:color w:val="000000"/>
          <w:sz w:val="28"/>
          <w:szCs w:val="28"/>
        </w:rPr>
        <w:t>0 градусов давление может увеличиться в 2 раза.</w:t>
      </w:r>
    </w:p>
    <w:p w:rsidR="000510F2" w:rsidRPr="00650D4B" w:rsidRDefault="000510F2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В лесных массивах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избыточное давление на 10</w:t>
      </w:r>
      <w:r w:rsidR="00650D4B">
        <w:rPr>
          <w:rFonts w:ascii="Times New Roman" w:hAnsi="Times New Roman"/>
          <w:color w:val="000000"/>
          <w:sz w:val="28"/>
          <w:szCs w:val="28"/>
        </w:rPr>
        <w:t>–</w:t>
      </w:r>
      <w:r w:rsidR="00650D4B" w:rsidRPr="00650D4B">
        <w:rPr>
          <w:rFonts w:ascii="Times New Roman" w:hAnsi="Times New Roman"/>
          <w:color w:val="000000"/>
          <w:sz w:val="28"/>
          <w:szCs w:val="28"/>
        </w:rPr>
        <w:t>15</w:t>
      </w:r>
      <w:r w:rsidR="00650D4B">
        <w:rPr>
          <w:rFonts w:ascii="Times New Roman" w:hAnsi="Times New Roman"/>
          <w:color w:val="000000"/>
          <w:sz w:val="28"/>
          <w:szCs w:val="28"/>
        </w:rPr>
        <w:t>%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больше, чем на открытой местности. Вместе с тем в глубине леса наблюдается значительное снижение скорости напора.</w:t>
      </w:r>
    </w:p>
    <w:p w:rsidR="000510F2" w:rsidRPr="00650D4B" w:rsidRDefault="000510F2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Метеорологические условия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оказывают существенное влияние только на параметры слабой воздушной ударной волны, </w:t>
      </w:r>
      <w:r w:rsidR="00650D4B">
        <w:rPr>
          <w:rFonts w:ascii="Times New Roman" w:hAnsi="Times New Roman"/>
          <w:color w:val="000000"/>
          <w:sz w:val="28"/>
          <w:szCs w:val="28"/>
        </w:rPr>
        <w:t>т.е.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на волны с избыточным давлением не более 10 кПа. Дождь и туман также могут заметно повлиять на параметры ударной волны, начина с расстояний, где избыточное давление волны 20</w:t>
      </w:r>
      <w:r w:rsidR="00650D4B">
        <w:rPr>
          <w:rFonts w:ascii="Times New Roman" w:hAnsi="Times New Roman"/>
          <w:color w:val="000000"/>
          <w:sz w:val="28"/>
          <w:szCs w:val="28"/>
        </w:rPr>
        <w:t>–</w:t>
      </w:r>
      <w:r w:rsidR="00650D4B" w:rsidRPr="00650D4B">
        <w:rPr>
          <w:rFonts w:ascii="Times New Roman" w:hAnsi="Times New Roman"/>
          <w:color w:val="000000"/>
          <w:sz w:val="28"/>
          <w:szCs w:val="28"/>
        </w:rPr>
        <w:t>3</w:t>
      </w:r>
      <w:r w:rsidRPr="00650D4B">
        <w:rPr>
          <w:rFonts w:ascii="Times New Roman" w:hAnsi="Times New Roman"/>
          <w:color w:val="000000"/>
          <w:sz w:val="28"/>
          <w:szCs w:val="28"/>
        </w:rPr>
        <w:t>0 кПа и менее.</w:t>
      </w:r>
    </w:p>
    <w:p w:rsidR="000C64F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0C64FB" w:rsidRPr="00650D4B">
        <w:rPr>
          <w:rFonts w:ascii="Times New Roman" w:hAnsi="Times New Roman"/>
          <w:b/>
          <w:color w:val="000000"/>
          <w:sz w:val="28"/>
          <w:szCs w:val="32"/>
        </w:rPr>
        <w:t>Зона химичес</w:t>
      </w:r>
      <w:r>
        <w:rPr>
          <w:rFonts w:ascii="Times New Roman" w:hAnsi="Times New Roman"/>
          <w:b/>
          <w:color w:val="000000"/>
          <w:sz w:val="28"/>
          <w:szCs w:val="32"/>
        </w:rPr>
        <w:t>кого заражения и очаг поражения</w: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  <w:u w:val="single"/>
        </w:rPr>
        <w:t>Дать характеристику очагу химического поражения</w:t>
      </w: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Зоной химического заражения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называется территория, в пределах которой в результате воздействия химического оружия противника возможно поражение незащищенных людей, сельскохозяйственных животных и растений.</w:t>
      </w: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Очагом химического поражения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принято называть территорию, в пределах которой в результате воздействия химического оружия противника произошли массовые поражения людей, сельскохозяйственных животных и растений.</w:t>
      </w: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 xml:space="preserve">Зона химического заражения включает территорию, подвергшуюся непосредственному воздействию химического оружия противника (район применения), и территорию, над которой распространилось облако зараженного воздуха (ЗВ) с поражающими концентрациями. Зона химического поражения характеризуется размерами (длинной L и шириной Г) и площадью </w:t>
      </w:r>
      <w:r w:rsidRPr="00650D4B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650D4B">
        <w:rPr>
          <w:rFonts w:ascii="Times New Roman" w:hAnsi="Times New Roman"/>
          <w:color w:val="000000"/>
          <w:sz w:val="28"/>
          <w:szCs w:val="28"/>
        </w:rPr>
        <w:t>.</w:t>
      </w: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 xml:space="preserve">Длина зоны </w:t>
      </w:r>
      <w:r w:rsidRPr="00650D4B">
        <w:rPr>
          <w:rFonts w:ascii="Times New Roman" w:hAnsi="Times New Roman"/>
          <w:color w:val="000000"/>
          <w:sz w:val="28"/>
          <w:szCs w:val="28"/>
        </w:rPr>
        <w:t>химического заражения L</w:t>
      </w:r>
      <w:r w:rsidRPr="00650D4B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650D4B">
        <w:rPr>
          <w:rFonts w:ascii="Times New Roman" w:hAnsi="Times New Roman"/>
          <w:color w:val="000000"/>
          <w:sz w:val="28"/>
          <w:szCs w:val="28"/>
        </w:rPr>
        <w:t>определяется длиной района применения химического оружия.</w:t>
      </w: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Глубина зоны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химического заражения Г определяется глубиной распространения облака воздуха, заражённого ОВ в опасных концентрациях.</w:t>
      </w: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На образование зоны химического заражения большое влияние оказывают метеорологические условия, рельеф местности, а также плотность застройки. Температура и ветер оказывают существенное влияние на скорость испарения ОВ. При интенсивном нагревании поверхности земли и нижнего слоя воздуха происходит перемешивание нижних и верхних слоев атмосферы, что влечет за собой быстрое рассеивание ОВ, а ветер способствует рассеиванию этих.</w:t>
      </w:r>
    </w:p>
    <w:p w:rsidR="00DF0860" w:rsidRPr="00650D4B" w:rsidRDefault="00DF0860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 xml:space="preserve">Существует три степени устойчивости приземного слоя воздуха: </w:t>
      </w:r>
      <w:r w:rsidRPr="00650D4B">
        <w:rPr>
          <w:rFonts w:ascii="Times New Roman" w:hAnsi="Times New Roman"/>
          <w:i/>
          <w:color w:val="000000"/>
          <w:sz w:val="28"/>
          <w:szCs w:val="28"/>
        </w:rPr>
        <w:t>инверсия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(когда нижние слои воздуха холоднее верхних); </w:t>
      </w:r>
      <w:r w:rsidRPr="00650D4B">
        <w:rPr>
          <w:rFonts w:ascii="Times New Roman" w:hAnsi="Times New Roman"/>
          <w:i/>
          <w:color w:val="000000"/>
          <w:sz w:val="28"/>
          <w:szCs w:val="28"/>
        </w:rPr>
        <w:t xml:space="preserve">изотермия </w:t>
      </w:r>
      <w:r w:rsidRPr="00650D4B">
        <w:rPr>
          <w:rFonts w:ascii="Times New Roman" w:hAnsi="Times New Roman"/>
          <w:color w:val="000000"/>
          <w:sz w:val="28"/>
          <w:szCs w:val="28"/>
        </w:rPr>
        <w:t>(она характеризуется тем, что температура воздуха в 20…30</w:t>
      </w:r>
      <w:r w:rsidR="00650D4B">
        <w:rPr>
          <w:rFonts w:ascii="Times New Roman" w:hAnsi="Times New Roman"/>
          <w:color w:val="000000"/>
          <w:sz w:val="28"/>
          <w:szCs w:val="28"/>
        </w:rPr>
        <w:t> </w:t>
      </w:r>
      <w:r w:rsidR="00650D4B" w:rsidRPr="00650D4B">
        <w:rPr>
          <w:rFonts w:ascii="Times New Roman" w:hAnsi="Times New Roman"/>
          <w:color w:val="000000"/>
          <w:sz w:val="28"/>
          <w:szCs w:val="28"/>
        </w:rPr>
        <w:t>м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от земной поверхности почти одинакова); </w:t>
      </w:r>
      <w:r w:rsidRPr="00650D4B">
        <w:rPr>
          <w:rFonts w:ascii="Times New Roman" w:hAnsi="Times New Roman"/>
          <w:i/>
          <w:color w:val="000000"/>
          <w:sz w:val="28"/>
          <w:szCs w:val="28"/>
        </w:rPr>
        <w:t>конвекция</w:t>
      </w:r>
      <w:r w:rsidRPr="00650D4B">
        <w:rPr>
          <w:rFonts w:ascii="Times New Roman" w:hAnsi="Times New Roman"/>
          <w:color w:val="000000"/>
          <w:sz w:val="28"/>
          <w:szCs w:val="28"/>
        </w:rPr>
        <w:t xml:space="preserve"> (нижний слой воздуха нагрет сильнее верхнего и перемешивание его происходит по вертикали).</w:t>
      </w:r>
    </w:p>
    <w:p w:rsidR="00552242" w:rsidRPr="00EA5DD8" w:rsidRDefault="00552242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6BDB" w:rsidRDefault="00F56BDB" w:rsidP="00650D4B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  <w:u w:val="single"/>
        </w:rPr>
        <w:t>Определить время подхода заражённого воздуха к населённым пунктам. Определить время, в течении которого население должно использовать средства индив</w:t>
      </w:r>
      <w:r w:rsidR="00FB469B" w:rsidRPr="00650D4B">
        <w:rPr>
          <w:rFonts w:ascii="Times New Roman" w:hAnsi="Times New Roman"/>
          <w:i/>
          <w:color w:val="000000"/>
          <w:sz w:val="28"/>
          <w:szCs w:val="28"/>
          <w:u w:val="single"/>
        </w:rPr>
        <w:t>идуальной и коллективной защиты(стойкостьОВ).</w:t>
      </w:r>
    </w:p>
    <w:p w:rsidR="00BD5694" w:rsidRPr="00650D4B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931"/>
        <w:gridCol w:w="4366"/>
      </w:tblGrid>
      <w:tr w:rsidR="00552242" w:rsidRPr="00C7386C" w:rsidTr="00C7386C">
        <w:trPr>
          <w:cantSplit/>
          <w:jc w:val="center"/>
        </w:trPr>
        <w:tc>
          <w:tcPr>
            <w:tcW w:w="2652" w:type="pct"/>
            <w:shd w:val="clear" w:color="auto" w:fill="auto"/>
          </w:tcPr>
          <w:p w:rsidR="00552242" w:rsidRPr="00C7386C" w:rsidRDefault="0055224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</w:rPr>
              <w:t>Населенный</w:t>
            </w:r>
          </w:p>
          <w:p w:rsidR="00552242" w:rsidRPr="00C7386C" w:rsidRDefault="0055224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</w:rPr>
              <w:t>пункт</w:t>
            </w:r>
          </w:p>
        </w:tc>
        <w:tc>
          <w:tcPr>
            <w:tcW w:w="2348" w:type="pct"/>
            <w:shd w:val="clear" w:color="auto" w:fill="auto"/>
          </w:tcPr>
          <w:p w:rsidR="00552242" w:rsidRPr="00C7386C" w:rsidRDefault="005C5DAA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position w:val="-12"/>
                <w:sz w:val="20"/>
                <w:szCs w:val="24"/>
              </w:rPr>
              <w:pict>
                <v:shape id="_x0000_i1060" type="#_x0000_t75" style="width:26.25pt;height:22.5pt">
                  <v:imagedata r:id="rId40" o:title=""/>
                </v:shape>
              </w:pict>
            </w:r>
          </w:p>
        </w:tc>
      </w:tr>
      <w:tr w:rsidR="00552242" w:rsidRPr="00C7386C" w:rsidTr="00C7386C">
        <w:trPr>
          <w:cantSplit/>
          <w:jc w:val="center"/>
        </w:trPr>
        <w:tc>
          <w:tcPr>
            <w:tcW w:w="2652" w:type="pct"/>
            <w:shd w:val="clear" w:color="auto" w:fill="auto"/>
          </w:tcPr>
          <w:p w:rsidR="00552242" w:rsidRPr="00C7386C" w:rsidRDefault="00DA23E4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Отрадное</w:t>
            </w:r>
          </w:p>
        </w:tc>
        <w:tc>
          <w:tcPr>
            <w:tcW w:w="2348" w:type="pct"/>
            <w:shd w:val="clear" w:color="auto" w:fill="auto"/>
          </w:tcPr>
          <w:p w:rsidR="00552242" w:rsidRPr="00C7386C" w:rsidRDefault="00DA23E4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30</w:t>
            </w:r>
          </w:p>
        </w:tc>
      </w:tr>
      <w:tr w:rsidR="00552242" w:rsidRPr="00C7386C" w:rsidTr="00C7386C">
        <w:trPr>
          <w:cantSplit/>
          <w:jc w:val="center"/>
        </w:trPr>
        <w:tc>
          <w:tcPr>
            <w:tcW w:w="2652" w:type="pct"/>
            <w:shd w:val="clear" w:color="auto" w:fill="auto"/>
          </w:tcPr>
          <w:p w:rsidR="00552242" w:rsidRPr="00C7386C" w:rsidRDefault="00DA23E4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Калиновка</w:t>
            </w:r>
          </w:p>
        </w:tc>
        <w:tc>
          <w:tcPr>
            <w:tcW w:w="2348" w:type="pct"/>
            <w:shd w:val="clear" w:color="auto" w:fill="auto"/>
          </w:tcPr>
          <w:p w:rsidR="00552242" w:rsidRPr="00C7386C" w:rsidRDefault="00DA23E4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66</w:t>
            </w:r>
          </w:p>
        </w:tc>
      </w:tr>
      <w:tr w:rsidR="00552242" w:rsidRPr="00C7386C" w:rsidTr="00C7386C">
        <w:trPr>
          <w:cantSplit/>
          <w:jc w:val="center"/>
        </w:trPr>
        <w:tc>
          <w:tcPr>
            <w:tcW w:w="2652" w:type="pct"/>
            <w:shd w:val="clear" w:color="auto" w:fill="auto"/>
          </w:tcPr>
          <w:p w:rsidR="00552242" w:rsidRPr="00C7386C" w:rsidRDefault="0055224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Ивичи</w:t>
            </w:r>
          </w:p>
        </w:tc>
        <w:tc>
          <w:tcPr>
            <w:tcW w:w="2348" w:type="pct"/>
            <w:shd w:val="clear" w:color="auto" w:fill="auto"/>
          </w:tcPr>
          <w:p w:rsidR="00552242" w:rsidRPr="00C7386C" w:rsidRDefault="0055224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240</w:t>
            </w:r>
          </w:p>
        </w:tc>
      </w:tr>
      <w:tr w:rsidR="00552242" w:rsidRPr="00C7386C" w:rsidTr="00C7386C">
        <w:trPr>
          <w:cantSplit/>
          <w:jc w:val="center"/>
        </w:trPr>
        <w:tc>
          <w:tcPr>
            <w:tcW w:w="2652" w:type="pct"/>
            <w:shd w:val="clear" w:color="auto" w:fill="auto"/>
          </w:tcPr>
          <w:p w:rsidR="00552242" w:rsidRPr="00C7386C" w:rsidRDefault="0055224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Бараки</w:t>
            </w:r>
          </w:p>
        </w:tc>
        <w:tc>
          <w:tcPr>
            <w:tcW w:w="2348" w:type="pct"/>
            <w:shd w:val="clear" w:color="auto" w:fill="auto"/>
          </w:tcPr>
          <w:p w:rsidR="00552242" w:rsidRPr="00C7386C" w:rsidRDefault="00552242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300</w:t>
            </w:r>
          </w:p>
        </w:tc>
      </w:tr>
      <w:tr w:rsidR="00552242" w:rsidRPr="00C7386C" w:rsidTr="00C7386C">
        <w:trPr>
          <w:cantSplit/>
          <w:jc w:val="center"/>
        </w:trPr>
        <w:tc>
          <w:tcPr>
            <w:tcW w:w="2652" w:type="pct"/>
            <w:shd w:val="clear" w:color="auto" w:fill="auto"/>
          </w:tcPr>
          <w:p w:rsidR="00552242" w:rsidRPr="00C7386C" w:rsidRDefault="005C5DAA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position w:val="-14"/>
                <w:sz w:val="20"/>
                <w:szCs w:val="24"/>
              </w:rPr>
              <w:pict>
                <v:shape id="_x0000_i1061" type="#_x0000_t75" style="width:22.5pt;height:24pt">
                  <v:imagedata r:id="rId41" o:title=""/>
                </v:shape>
              </w:pict>
            </w:r>
          </w:p>
        </w:tc>
        <w:tc>
          <w:tcPr>
            <w:tcW w:w="2348" w:type="pct"/>
            <w:shd w:val="clear" w:color="auto" w:fill="auto"/>
          </w:tcPr>
          <w:p w:rsidR="00552242" w:rsidRPr="00C7386C" w:rsidRDefault="005855D9" w:rsidP="00C7386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17</w:t>
            </w:r>
            <w:r w:rsidR="00650D4B"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–2</w:t>
            </w:r>
            <w:r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0</w:t>
            </w:r>
            <w:r w:rsidR="00650D4B" w:rsidRPr="00C7386C">
              <w:rPr>
                <w:rFonts w:ascii="Times New Roman" w:hAnsi="Times New Roman"/>
                <w:color w:val="000000"/>
                <w:sz w:val="20"/>
                <w:szCs w:val="28"/>
              </w:rPr>
              <w:t> ч</w:t>
            </w:r>
          </w:p>
        </w:tc>
      </w:tr>
    </w:tbl>
    <w:p w:rsidR="00BD5694" w:rsidRDefault="00BD5694" w:rsidP="00650D4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0C64FB" w:rsidRPr="00650D4B" w:rsidRDefault="000C64FB" w:rsidP="00650D4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650D4B">
        <w:rPr>
          <w:rFonts w:ascii="Times New Roman" w:hAnsi="Times New Roman"/>
          <w:b/>
          <w:color w:val="000000"/>
          <w:sz w:val="28"/>
          <w:szCs w:val="32"/>
        </w:rPr>
        <w:t>Очаг биологического поражения</w:t>
      </w: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  <w:u w:val="single"/>
        </w:rPr>
        <w:t>Дать характеристику очага биологического поражения.</w:t>
      </w: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В результате применения противником биологического оружия образуется зона бактериологического (биологического) заражения, внутри которой может возникать один или несколько очагов поражения.</w:t>
      </w:r>
    </w:p>
    <w:p w:rsidR="00F02ED1" w:rsidRPr="00650D4B" w:rsidRDefault="00F02ED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Зоной биологического заражения</w:t>
      </w:r>
      <w:r w:rsidR="00FE786A" w:rsidRPr="00650D4B">
        <w:rPr>
          <w:rFonts w:ascii="Times New Roman" w:hAnsi="Times New Roman"/>
          <w:color w:val="000000"/>
          <w:sz w:val="28"/>
          <w:szCs w:val="28"/>
        </w:rPr>
        <w:t xml:space="preserve"> называется территория, подвергшаяся непосредственному воздействию бактериологического оружия, и территория, на которой распространились биологические рецептуры и заражённые кровососущие переносчики инфекционных заболеваний.</w:t>
      </w:r>
    </w:p>
    <w:p w:rsidR="00FE786A" w:rsidRPr="00650D4B" w:rsidRDefault="00FE786A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Зона биологического заражения включает район применения БО и район распространения бактериальных средств и характеризуется длиной, глубиной и площадью. Размеры зоны биологического заражения зависят от вида боеприпасов, биологической рецептуре, количества средств и способа применения, а также от метеорологических условий.</w:t>
      </w:r>
    </w:p>
    <w:p w:rsidR="00AE4271" w:rsidRPr="00650D4B" w:rsidRDefault="00AE4271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i/>
          <w:color w:val="000000"/>
          <w:sz w:val="28"/>
          <w:szCs w:val="28"/>
        </w:rPr>
        <w:t>Очаг биологического</w:t>
      </w:r>
      <w:r w:rsidR="00650D4B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AF644E" w:rsidRPr="00650D4B">
        <w:rPr>
          <w:rFonts w:ascii="Times New Roman" w:hAnsi="Times New Roman"/>
          <w:i/>
          <w:color w:val="000000"/>
          <w:sz w:val="28"/>
          <w:szCs w:val="28"/>
        </w:rPr>
        <w:t>поражения</w:t>
      </w:r>
      <w:r w:rsidR="00650D4B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AF644E" w:rsidRPr="00650D4B">
        <w:rPr>
          <w:rFonts w:ascii="Times New Roman" w:hAnsi="Times New Roman"/>
          <w:color w:val="000000"/>
          <w:sz w:val="28"/>
          <w:szCs w:val="28"/>
        </w:rPr>
        <w:t>называется территория, в пределах которой в результате применения бактериологического оружия произошли массовые поражения людей и сельскохозяйственный животных.</w:t>
      </w:r>
    </w:p>
    <w:p w:rsidR="00610B3F" w:rsidRPr="00650D4B" w:rsidRDefault="00610B3F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Границы очага бактериологического поражения устанавливаются противоэпидемическими учреждениями медицинской службы ГО и службой защиты животных и растений на основе обобщения данных, полученных от постов радиационного и химического наблюдения.</w:t>
      </w:r>
    </w:p>
    <w:p w:rsidR="00DF0860" w:rsidRPr="00650D4B" w:rsidRDefault="00610B3F" w:rsidP="00650D4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50D4B">
        <w:rPr>
          <w:rFonts w:ascii="Times New Roman" w:hAnsi="Times New Roman"/>
          <w:color w:val="000000"/>
          <w:sz w:val="28"/>
          <w:szCs w:val="28"/>
        </w:rPr>
        <w:t>Для предотвращения распространения инфекционных заболеваний в очаге биологического поражения устанавливается карантин, а в прилегающих районах вводится режим обсервации.</w:t>
      </w:r>
      <w:r w:rsidR="00DE5CFD" w:rsidRPr="00650D4B">
        <w:rPr>
          <w:rFonts w:ascii="Times New Roman" w:hAnsi="Times New Roman"/>
          <w:color w:val="000000"/>
          <w:sz w:val="28"/>
          <w:szCs w:val="28"/>
        </w:rPr>
        <w:t xml:space="preserve"> Если установленный вид возбудителя не относиться к группе особо опасных, вводиться обсервация. При обсервации проводятся менее строгие изоляционно-ограничительные</w:t>
      </w:r>
      <w:r w:rsidR="00B5423B" w:rsidRPr="00650D4B">
        <w:rPr>
          <w:rFonts w:ascii="Times New Roman" w:hAnsi="Times New Roman"/>
          <w:color w:val="000000"/>
          <w:sz w:val="28"/>
          <w:szCs w:val="28"/>
        </w:rPr>
        <w:t xml:space="preserve"> меры, чем при карантине: максимальное ограничение въезда и выезда, вывоз из очага имущества после предварительного обеззараживания, усиление медицинского контроля за питанием и другие мероприятия.</w:t>
      </w:r>
      <w:bookmarkStart w:id="0" w:name="_GoBack"/>
      <w:bookmarkEnd w:id="0"/>
    </w:p>
    <w:sectPr w:rsidR="00DF0860" w:rsidRPr="00650D4B" w:rsidSect="00650D4B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F61B5"/>
    <w:multiLevelType w:val="hybridMultilevel"/>
    <w:tmpl w:val="6E589E78"/>
    <w:lvl w:ilvl="0" w:tplc="DE143D6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AAC"/>
    <w:rsid w:val="000510F2"/>
    <w:rsid w:val="000B7AEB"/>
    <w:rsid w:val="000C64FB"/>
    <w:rsid w:val="000F4953"/>
    <w:rsid w:val="001008FB"/>
    <w:rsid w:val="00102AAC"/>
    <w:rsid w:val="002D5DD6"/>
    <w:rsid w:val="002E1073"/>
    <w:rsid w:val="00384274"/>
    <w:rsid w:val="004727AE"/>
    <w:rsid w:val="004A53FC"/>
    <w:rsid w:val="00552242"/>
    <w:rsid w:val="005855D9"/>
    <w:rsid w:val="005C5DAA"/>
    <w:rsid w:val="005D0CA1"/>
    <w:rsid w:val="005E0800"/>
    <w:rsid w:val="00610B3F"/>
    <w:rsid w:val="00650D4B"/>
    <w:rsid w:val="00687B11"/>
    <w:rsid w:val="006C76E8"/>
    <w:rsid w:val="00737EE3"/>
    <w:rsid w:val="00752E13"/>
    <w:rsid w:val="007C367B"/>
    <w:rsid w:val="008248EC"/>
    <w:rsid w:val="00885F46"/>
    <w:rsid w:val="00943661"/>
    <w:rsid w:val="009739D0"/>
    <w:rsid w:val="009C0F02"/>
    <w:rsid w:val="00A135B1"/>
    <w:rsid w:val="00A254CA"/>
    <w:rsid w:val="00A25E03"/>
    <w:rsid w:val="00A31E0D"/>
    <w:rsid w:val="00AA7E81"/>
    <w:rsid w:val="00AD0D3D"/>
    <w:rsid w:val="00AE4271"/>
    <w:rsid w:val="00AF644E"/>
    <w:rsid w:val="00B5423B"/>
    <w:rsid w:val="00BB1005"/>
    <w:rsid w:val="00BD4914"/>
    <w:rsid w:val="00BD5694"/>
    <w:rsid w:val="00C7386C"/>
    <w:rsid w:val="00C84F3D"/>
    <w:rsid w:val="00CD29AA"/>
    <w:rsid w:val="00D13493"/>
    <w:rsid w:val="00D40251"/>
    <w:rsid w:val="00DA23E4"/>
    <w:rsid w:val="00DA7CE9"/>
    <w:rsid w:val="00DE5CFD"/>
    <w:rsid w:val="00DF0860"/>
    <w:rsid w:val="00DF1992"/>
    <w:rsid w:val="00E36FE7"/>
    <w:rsid w:val="00EA5DD8"/>
    <w:rsid w:val="00EB2CD2"/>
    <w:rsid w:val="00F02ED1"/>
    <w:rsid w:val="00F56BDB"/>
    <w:rsid w:val="00F91B91"/>
    <w:rsid w:val="00FB469B"/>
    <w:rsid w:val="00FE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B11C99BD-93B0-4A79-ACCD-7FD5B75F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91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C0F0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650D4B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/>
  <LinksUpToDate>false</LinksUpToDate>
  <CharactersWithSpaces>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Light</dc:creator>
  <cp:keywords/>
  <dc:description/>
  <cp:lastModifiedBy>admin</cp:lastModifiedBy>
  <cp:revision>2</cp:revision>
  <cp:lastPrinted>2008-05-12T19:46:00Z</cp:lastPrinted>
  <dcterms:created xsi:type="dcterms:W3CDTF">2014-03-13T19:28:00Z</dcterms:created>
  <dcterms:modified xsi:type="dcterms:W3CDTF">2014-03-13T19:28:00Z</dcterms:modified>
</cp:coreProperties>
</file>