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766" w:rsidRDefault="009D3766" w:rsidP="009D3766">
      <w:pPr>
        <w:pStyle w:val="aff1"/>
        <w:rPr>
          <w:lang w:val="uk-UA"/>
        </w:rPr>
      </w:pPr>
    </w:p>
    <w:p w:rsidR="009D3766" w:rsidRDefault="009D3766" w:rsidP="009D3766">
      <w:pPr>
        <w:pStyle w:val="aff1"/>
        <w:rPr>
          <w:lang w:val="uk-UA"/>
        </w:rPr>
      </w:pPr>
    </w:p>
    <w:p w:rsidR="009D3766" w:rsidRDefault="009D3766" w:rsidP="009D3766">
      <w:pPr>
        <w:pStyle w:val="aff1"/>
        <w:rPr>
          <w:lang w:val="uk-UA"/>
        </w:rPr>
      </w:pPr>
    </w:p>
    <w:p w:rsidR="009D3766" w:rsidRDefault="009D3766" w:rsidP="009D3766">
      <w:pPr>
        <w:pStyle w:val="aff1"/>
        <w:rPr>
          <w:lang w:val="uk-UA"/>
        </w:rPr>
      </w:pPr>
    </w:p>
    <w:p w:rsidR="009D3766" w:rsidRDefault="009D3766" w:rsidP="009D3766">
      <w:pPr>
        <w:pStyle w:val="aff1"/>
        <w:rPr>
          <w:lang w:val="uk-UA"/>
        </w:rPr>
      </w:pPr>
    </w:p>
    <w:p w:rsidR="009D3766" w:rsidRDefault="009D3766" w:rsidP="009D3766">
      <w:pPr>
        <w:pStyle w:val="aff1"/>
        <w:rPr>
          <w:lang w:val="uk-UA"/>
        </w:rPr>
      </w:pPr>
    </w:p>
    <w:p w:rsidR="009D3766" w:rsidRDefault="009D3766" w:rsidP="009D3766">
      <w:pPr>
        <w:pStyle w:val="aff1"/>
        <w:rPr>
          <w:lang w:val="uk-UA"/>
        </w:rPr>
      </w:pPr>
    </w:p>
    <w:p w:rsidR="009D3766" w:rsidRDefault="009D3766" w:rsidP="009D3766">
      <w:pPr>
        <w:pStyle w:val="aff1"/>
        <w:rPr>
          <w:lang w:val="uk-UA"/>
        </w:rPr>
      </w:pPr>
    </w:p>
    <w:p w:rsidR="009D3766" w:rsidRDefault="009D3766" w:rsidP="009D3766">
      <w:pPr>
        <w:pStyle w:val="aff1"/>
        <w:rPr>
          <w:lang w:val="uk-UA"/>
        </w:rPr>
      </w:pPr>
    </w:p>
    <w:p w:rsidR="009D3766" w:rsidRDefault="009D3766" w:rsidP="009D3766">
      <w:pPr>
        <w:pStyle w:val="aff1"/>
        <w:rPr>
          <w:lang w:val="uk-UA"/>
        </w:rPr>
      </w:pPr>
    </w:p>
    <w:p w:rsidR="009D3766" w:rsidRDefault="009D3766" w:rsidP="009D3766">
      <w:pPr>
        <w:pStyle w:val="aff1"/>
        <w:rPr>
          <w:lang w:val="uk-UA"/>
        </w:rPr>
      </w:pPr>
    </w:p>
    <w:p w:rsidR="009D3766" w:rsidRDefault="009D3766" w:rsidP="009D3766">
      <w:pPr>
        <w:pStyle w:val="aff1"/>
        <w:rPr>
          <w:lang w:val="uk-UA"/>
        </w:rPr>
      </w:pPr>
    </w:p>
    <w:p w:rsidR="009D3766" w:rsidRDefault="009D3766" w:rsidP="009D3766">
      <w:pPr>
        <w:pStyle w:val="aff1"/>
        <w:rPr>
          <w:lang w:val="uk-UA"/>
        </w:rPr>
      </w:pPr>
    </w:p>
    <w:p w:rsidR="009D3766" w:rsidRDefault="009D3766" w:rsidP="009D3766">
      <w:pPr>
        <w:pStyle w:val="aff1"/>
        <w:rPr>
          <w:lang w:val="uk-UA"/>
        </w:rPr>
      </w:pPr>
    </w:p>
    <w:p w:rsidR="009D3766" w:rsidRPr="009D3766" w:rsidRDefault="0030139D" w:rsidP="009D3766">
      <w:pPr>
        <w:pStyle w:val="aff1"/>
        <w:rPr>
          <w:lang w:val="uk-UA"/>
        </w:rPr>
      </w:pPr>
      <w:r w:rsidRPr="009D3766">
        <w:t>Тема</w:t>
      </w:r>
      <w:r w:rsidR="009D3766" w:rsidRPr="009D3766">
        <w:t xml:space="preserve">: </w:t>
      </w:r>
      <w:r w:rsidR="00BB38B9" w:rsidRPr="009D3766">
        <w:t>Противоречия, возникающие в ходе наступления, и пути их разрешения</w:t>
      </w:r>
    </w:p>
    <w:p w:rsidR="009D3766" w:rsidRDefault="009D3766" w:rsidP="009D3766">
      <w:r>
        <w:br w:type="page"/>
      </w:r>
      <w:r w:rsidR="00BB38B9" w:rsidRPr="009D3766">
        <w:t xml:space="preserve">Темой данной работы являются некоторые противоречия, которые испытывают ведущие наступления </w:t>
      </w:r>
      <w:r w:rsidR="0098492C" w:rsidRPr="009D3766">
        <w:t>мотострелковые</w:t>
      </w:r>
      <w:r w:rsidR="00BB38B9" w:rsidRPr="009D3766">
        <w:t xml:space="preserve"> подразделения численностью до роты, а также возможные пути </w:t>
      </w:r>
      <w:r w:rsidR="0098492C" w:rsidRPr="009D3766">
        <w:t>их разрешения</w:t>
      </w:r>
      <w:r w:rsidRPr="009D3766">
        <w:t>.</w:t>
      </w:r>
    </w:p>
    <w:p w:rsidR="009D3766" w:rsidRDefault="000261C0" w:rsidP="009D3766">
      <w:r w:rsidRPr="009D3766">
        <w:t>Д</w:t>
      </w:r>
      <w:r w:rsidR="00BB38B9" w:rsidRPr="009D3766">
        <w:t>ля удобства предлагаю р</w:t>
      </w:r>
      <w:r w:rsidR="00C6600E" w:rsidRPr="009D3766">
        <w:t>ассмотрение поэтапно</w:t>
      </w:r>
      <w:r w:rsidR="009D3766" w:rsidRPr="009D3766">
        <w:t>.</w:t>
      </w:r>
    </w:p>
    <w:p w:rsidR="009D3766" w:rsidRDefault="00C6600E" w:rsidP="009D3766">
      <w:r w:rsidRPr="009D3766">
        <w:t>Противоречия, возникающие в ходе подготовки наст</w:t>
      </w:r>
      <w:r w:rsidR="00D91A94" w:rsidRPr="009D3766">
        <w:t>у</w:t>
      </w:r>
      <w:r w:rsidRPr="009D3766">
        <w:t>пления</w:t>
      </w:r>
      <w:r w:rsidR="009D3766" w:rsidRPr="009D3766">
        <w:t>.</w:t>
      </w:r>
    </w:p>
    <w:p w:rsidR="009D3766" w:rsidRDefault="007110C5" w:rsidP="009D3766">
      <w:r w:rsidRPr="009D3766">
        <w:t>а</w:t>
      </w:r>
      <w:r w:rsidR="009D3766" w:rsidRPr="009D3766">
        <w:t xml:space="preserve">) </w:t>
      </w:r>
      <w:r w:rsidR="00D91A94" w:rsidRPr="009D3766">
        <w:t>Количество л/с, выделяемого на участок наступления</w:t>
      </w:r>
      <w:r w:rsidR="009D3766" w:rsidRPr="009D3766">
        <w:t>.</w:t>
      </w:r>
    </w:p>
    <w:p w:rsidR="009D3766" w:rsidRPr="009D3766" w:rsidRDefault="00D91A94" w:rsidP="009D3766">
      <w:r w:rsidRPr="009D3766">
        <w:t xml:space="preserve">Согласно ч3 БУСВ ВС РФ, подразделение наступает </w:t>
      </w:r>
      <w:r w:rsidR="0098492C" w:rsidRPr="009D3766">
        <w:t>на участке</w:t>
      </w:r>
      <w:r w:rsidRPr="009D3766">
        <w:t xml:space="preserve"> </w:t>
      </w:r>
      <w:r w:rsidR="0098492C" w:rsidRPr="009D3766">
        <w:t>определенной</w:t>
      </w:r>
      <w:r w:rsidRPr="009D3766">
        <w:t xml:space="preserve"> протяжённости</w:t>
      </w:r>
      <w:r w:rsidRPr="009D3766">
        <w:sym w:font="Symbol" w:char="F03A"/>
      </w:r>
      <w:r w:rsidR="009D3766" w:rsidRPr="009D3766">
        <w:t xml:space="preserve"> </w:t>
      </w:r>
      <w:r w:rsidRPr="009D3766">
        <w:t xml:space="preserve">МСО </w:t>
      </w:r>
      <w:r w:rsidR="009D3766">
        <w:t>-</w:t>
      </w:r>
      <w:r w:rsidRPr="009D3766">
        <w:t xml:space="preserve"> 50 пог</w:t>
      </w:r>
      <w:r w:rsidR="009D3766" w:rsidRPr="009D3766">
        <w:t xml:space="preserve">. </w:t>
      </w:r>
      <w:r w:rsidRPr="009D3766">
        <w:t>м</w:t>
      </w:r>
      <w:r w:rsidR="009D3766">
        <w:t>.,</w:t>
      </w:r>
      <w:r w:rsidRPr="009D3766">
        <w:t xml:space="preserve"> МСВ </w:t>
      </w:r>
      <w:r w:rsidR="009D3766">
        <w:t>-</w:t>
      </w:r>
      <w:r w:rsidRPr="009D3766">
        <w:t xml:space="preserve"> 150пог</w:t>
      </w:r>
      <w:r w:rsidR="009D3766" w:rsidRPr="009D3766">
        <w:t xml:space="preserve">. </w:t>
      </w:r>
      <w:r w:rsidRPr="009D3766">
        <w:t>м</w:t>
      </w:r>
      <w:r w:rsidR="009D3766">
        <w:t>.,</w:t>
      </w:r>
      <w:r w:rsidR="00BE182B" w:rsidRPr="009D3766">
        <w:t xml:space="preserve"> МСР</w:t>
      </w:r>
      <w:r w:rsidR="009D3766" w:rsidRPr="009D3766">
        <w:t xml:space="preserve"> - </w:t>
      </w:r>
      <w:r w:rsidR="00BE182B" w:rsidRPr="009D3766">
        <w:t>400пог</w:t>
      </w:r>
      <w:r w:rsidR="009D3766" w:rsidRPr="009D3766">
        <w:t xml:space="preserve">. </w:t>
      </w:r>
      <w:r w:rsidR="00BE182B" w:rsidRPr="009D3766">
        <w:t>м</w:t>
      </w:r>
      <w:r w:rsidR="009D3766">
        <w:t>.,</w:t>
      </w:r>
      <w:r w:rsidR="00BE182B" w:rsidRPr="009D3766">
        <w:t xml:space="preserve"> чт</w:t>
      </w:r>
      <w:r w:rsidR="00DC4BEA" w:rsidRPr="009D3766">
        <w:t>о</w:t>
      </w:r>
      <w:r w:rsidR="00BE182B" w:rsidRPr="009D3766">
        <w:t xml:space="preserve"> должно обеспечивать 3-х </w:t>
      </w:r>
      <w:r w:rsidR="0098492C" w:rsidRPr="009D3766">
        <w:t>кратное</w:t>
      </w:r>
      <w:r w:rsidR="00BE182B" w:rsidRPr="009D3766">
        <w:t xml:space="preserve"> превосходство</w:t>
      </w:r>
      <w:r w:rsidR="00DC4BEA" w:rsidRPr="009D3766">
        <w:t xml:space="preserve"> в силах и технике</w:t>
      </w:r>
      <w:r w:rsidR="009D3766" w:rsidRPr="009D3766">
        <w:t xml:space="preserve">. </w:t>
      </w:r>
      <w:r w:rsidR="00DC4BEA" w:rsidRPr="009D3766">
        <w:t xml:space="preserve">Однако, по опыту локальных конфликтов </w:t>
      </w:r>
      <w:r w:rsidR="0098492C" w:rsidRPr="009D3766">
        <w:t>современности</w:t>
      </w:r>
      <w:r w:rsidR="00DC4BEA" w:rsidRPr="009D3766">
        <w:t>, большинство бандформирований и воинских формирований малоразвитых стран обороняют участки различной протяжённости</w:t>
      </w:r>
      <w:r w:rsidR="009D3766" w:rsidRPr="009D3766">
        <w:t xml:space="preserve"> </w:t>
      </w:r>
      <w:r w:rsidR="00DC4BEA" w:rsidRPr="009D3766">
        <w:t>произвольным количеством л/с, не придерживаясь традиционной тактики</w:t>
      </w:r>
      <w:r w:rsidR="009D3766" w:rsidRPr="009D3766">
        <w:t xml:space="preserve">. </w:t>
      </w:r>
      <w:r w:rsidR="00DC4BEA" w:rsidRPr="009D3766">
        <w:t>В связи с этим нужен особый поход к определению количества наступающих сил</w:t>
      </w:r>
    </w:p>
    <w:p w:rsidR="009D3766" w:rsidRDefault="007110C5" w:rsidP="009D3766">
      <w:r w:rsidRPr="009D3766">
        <w:t>б</w:t>
      </w:r>
      <w:r w:rsidR="009D3766" w:rsidRPr="009D3766">
        <w:t xml:space="preserve">) </w:t>
      </w:r>
      <w:r w:rsidR="00D91A94" w:rsidRPr="009D3766">
        <w:t xml:space="preserve">Количество </w:t>
      </w:r>
      <w:r w:rsidR="0098492C" w:rsidRPr="009D3766">
        <w:t>боеприпасов</w:t>
      </w:r>
      <w:r w:rsidR="00D91A94" w:rsidRPr="009D3766">
        <w:t>, боекомплект бойца во время наступления</w:t>
      </w:r>
      <w:r w:rsidR="009D3766" w:rsidRPr="009D3766">
        <w:t>.</w:t>
      </w:r>
    </w:p>
    <w:p w:rsidR="009D3766" w:rsidRDefault="00DC4BEA" w:rsidP="009D3766">
      <w:r w:rsidRPr="009D3766">
        <w:t>Данное противоречие заключается в определении носимого бойцом оружия и</w:t>
      </w:r>
      <w:r w:rsidR="009D3766" w:rsidRPr="009D3766">
        <w:t xml:space="preserve"> </w:t>
      </w:r>
      <w:r w:rsidRPr="009D3766">
        <w:t>боекомплекта</w:t>
      </w:r>
      <w:r w:rsidR="009D3766" w:rsidRPr="009D3766">
        <w:t>.</w:t>
      </w:r>
    </w:p>
    <w:p w:rsidR="00DC4BEA" w:rsidRPr="009D3766" w:rsidRDefault="00DC4BEA" w:rsidP="009D3766">
      <w:r w:rsidRPr="009D3766">
        <w:t xml:space="preserve">С одной стороны, в ходе наступления необходимо иметь как можно более боеприпасов, </w:t>
      </w:r>
      <w:r w:rsidR="009D3766">
        <w:t>т.к</w:t>
      </w:r>
      <w:r w:rsidR="009D3766">
        <w:rPr>
          <w:lang w:val="uk-UA"/>
        </w:rPr>
        <w:t>.</w:t>
      </w:r>
      <w:r w:rsidRPr="009D3766">
        <w:sym w:font="Symbol" w:char="F03A"/>
      </w:r>
    </w:p>
    <w:p w:rsidR="009D3766" w:rsidRDefault="00DC4BEA" w:rsidP="009D3766">
      <w:r w:rsidRPr="009D3766">
        <w:t>Неизвестно время следующего боепитания, возможен отрыв от источника боепитания</w:t>
      </w:r>
      <w:r w:rsidR="009D3766" w:rsidRPr="009D3766">
        <w:t>.</w:t>
      </w:r>
    </w:p>
    <w:p w:rsidR="009D3766" w:rsidRDefault="00DC4BEA" w:rsidP="009D3766">
      <w:r w:rsidRPr="009D3766">
        <w:t>В ходе атаки могут быть вновь выявлены неизвестные до того огневые средства, техника, др</w:t>
      </w:r>
      <w:r w:rsidR="009D3766" w:rsidRPr="009D3766">
        <w:t xml:space="preserve">. </w:t>
      </w:r>
      <w:r w:rsidRPr="009D3766">
        <w:t>объекты противника, для поражения которых потребуется боеприпасы различных типов</w:t>
      </w:r>
      <w:r w:rsidR="009D3766" w:rsidRPr="009D3766">
        <w:t>.</w:t>
      </w:r>
    </w:p>
    <w:p w:rsidR="009D3766" w:rsidRDefault="00DC4BEA" w:rsidP="009D3766">
      <w:r w:rsidRPr="009D3766">
        <w:t>Исторический опыт, полученный в войнах всех времён, говорит о наибольшей эффективности подразделений, вооружённых различными типами оружия</w:t>
      </w:r>
      <w:r w:rsidR="009D3766" w:rsidRPr="009D3766">
        <w:t>.</w:t>
      </w:r>
    </w:p>
    <w:p w:rsidR="009D3766" w:rsidRDefault="00DC4BEA" w:rsidP="009D3766">
      <w:r w:rsidRPr="009D3766">
        <w:t xml:space="preserve">Потеря расчёта группового оружия не должна приводить к выходу из боя </w:t>
      </w:r>
      <w:r w:rsidR="0098492C" w:rsidRPr="009D3766">
        <w:t>данного типа</w:t>
      </w:r>
      <w:r w:rsidRPr="009D3766">
        <w:t xml:space="preserve"> оружия</w:t>
      </w:r>
      <w:r w:rsidR="009D3766" w:rsidRPr="009D3766">
        <w:t>.</w:t>
      </w:r>
    </w:p>
    <w:p w:rsidR="009D3766" w:rsidRPr="009D3766" w:rsidRDefault="00DC4BEA" w:rsidP="009D3766">
      <w:r w:rsidRPr="009D3766">
        <w:t>С другой стороны</w:t>
      </w:r>
      <w:r w:rsidR="002B2A76" w:rsidRPr="009D3766">
        <w:t xml:space="preserve">, физические возможности человека ограничивают переносимый вес вооружения/снаряжения 20-ю кг в ходе боя и 40-60 </w:t>
      </w:r>
      <w:r w:rsidR="009D3766">
        <w:t>-</w:t>
      </w:r>
      <w:r w:rsidR="002B2A76" w:rsidRPr="009D3766">
        <w:t xml:space="preserve">ю кг </w:t>
      </w:r>
      <w:r w:rsidR="009D3766">
        <w:t>-</w:t>
      </w:r>
      <w:r w:rsidR="002B2A76" w:rsidRPr="009D3766">
        <w:t xml:space="preserve"> в ходе пешего марша </w:t>
      </w:r>
      <w:r w:rsidR="009D3766">
        <w:t>- иначе</w:t>
      </w:r>
      <w:r w:rsidR="002B2A76" w:rsidRPr="009D3766">
        <w:sym w:font="Symbol" w:char="F03A"/>
      </w:r>
    </w:p>
    <w:p w:rsidR="009D3766" w:rsidRDefault="002B2A76" w:rsidP="009D3766">
      <w:r w:rsidRPr="009D3766">
        <w:rPr>
          <w:i/>
          <w:iCs/>
        </w:rPr>
        <w:t>Усталость и ослабевание</w:t>
      </w:r>
      <w:r w:rsidR="009D3766" w:rsidRPr="009D3766">
        <w:t xml:space="preserve">. </w:t>
      </w:r>
      <w:r w:rsidRPr="009D3766">
        <w:t>Данные нагрузки допустимы</w:t>
      </w:r>
      <w:r w:rsidR="009D3766" w:rsidRPr="009D3766">
        <w:t xml:space="preserve"> </w:t>
      </w:r>
      <w:r w:rsidRPr="009D3766">
        <w:t>для физически развитого мужчины в возрасте 24-40 лет</w:t>
      </w:r>
      <w:r w:rsidR="009D3766" w:rsidRPr="009D3766">
        <w:t xml:space="preserve">. </w:t>
      </w:r>
      <w:r w:rsidRPr="009D3766">
        <w:t>Солдаты срочной службы, комплектующие</w:t>
      </w:r>
      <w:r w:rsidR="009D3766" w:rsidRPr="009D3766">
        <w:t xml:space="preserve"> </w:t>
      </w:r>
      <w:r w:rsidR="0098492C" w:rsidRPr="009D3766">
        <w:t>мотострелковые</w:t>
      </w:r>
      <w:r w:rsidRPr="009D3766">
        <w:t xml:space="preserve"> подразделения, не всегда отвечают таким требованиям</w:t>
      </w:r>
      <w:r w:rsidR="009D3766" w:rsidRPr="009D3766">
        <w:t>.</w:t>
      </w:r>
    </w:p>
    <w:p w:rsidR="009D3766" w:rsidRDefault="002B2A76" w:rsidP="009D3766">
      <w:r w:rsidRPr="009D3766">
        <w:rPr>
          <w:i/>
          <w:iCs/>
        </w:rPr>
        <w:t>Затруднение действий</w:t>
      </w:r>
      <w:r w:rsidR="009D3766" w:rsidRPr="009D3766">
        <w:rPr>
          <w:i/>
          <w:iCs/>
        </w:rPr>
        <w:t xml:space="preserve">. </w:t>
      </w:r>
      <w:r w:rsidRPr="009D3766">
        <w:t>Тяжёлое вооружение /снаряжение заметно осложняет передвижение, укрытие и маскировку бойца</w:t>
      </w:r>
      <w:r w:rsidR="009D3766" w:rsidRPr="009D3766">
        <w:t xml:space="preserve">. </w:t>
      </w:r>
      <w:r w:rsidR="008E0C33" w:rsidRPr="009D3766">
        <w:t xml:space="preserve">Кроме того, какой-то запас сил должен оставаться для решения возникающих задач </w:t>
      </w:r>
      <w:r w:rsidR="009D3766">
        <w:t>-</w:t>
      </w:r>
      <w:r w:rsidR="009D3766" w:rsidRPr="009D3766">
        <w:t xml:space="preserve"> </w:t>
      </w:r>
      <w:r w:rsidR="008E0C33" w:rsidRPr="009D3766">
        <w:t>переноски раненного, доставки боеприпасов</w:t>
      </w:r>
      <w:r w:rsidR="009D3766" w:rsidRPr="009D3766">
        <w:t>.</w:t>
      </w:r>
    </w:p>
    <w:p w:rsidR="008E0C33" w:rsidRPr="009D3766" w:rsidRDefault="008E0C33" w:rsidP="009D3766">
      <w:r w:rsidRPr="009D3766">
        <w:t xml:space="preserve">Решение </w:t>
      </w:r>
      <w:r w:rsidR="0098492C" w:rsidRPr="009D3766">
        <w:t>проблемы</w:t>
      </w:r>
      <w:r w:rsidRPr="009D3766">
        <w:t xml:space="preserve"> видится в гибком определении и распределении среди л/с вооружения снаряжения различных видов и его количества</w:t>
      </w:r>
      <w:r w:rsidR="009D3766" w:rsidRPr="009D3766">
        <w:t xml:space="preserve">. </w:t>
      </w:r>
      <w:r w:rsidRPr="009D3766">
        <w:t>Так, опыт войны в Чечне показал</w:t>
      </w:r>
      <w:r w:rsidRPr="009D3766">
        <w:sym w:font="Symbol" w:char="F03A"/>
      </w:r>
    </w:p>
    <w:p w:rsidR="009D3766" w:rsidRDefault="0098492C" w:rsidP="009D3766">
      <w:r w:rsidRPr="009D3766">
        <w:t xml:space="preserve">Нецелесообразно иметь свыше 4-х магазинов АК </w:t>
      </w:r>
      <w:r w:rsidR="009D3766">
        <w:t>-</w:t>
      </w:r>
      <w:r w:rsidRPr="009D3766">
        <w:t xml:space="preserve"> 74 по 30 патронов, или заменять их магазинами от РПК на 45 патронов, если есть возможность боепитания в ходе боя, </w:t>
      </w:r>
      <w:r w:rsidR="009D3766">
        <w:t>т.к</w:t>
      </w:r>
      <w:r w:rsidR="009D3766" w:rsidRPr="009D3766">
        <w:t xml:space="preserve"> </w:t>
      </w:r>
      <w:r w:rsidRPr="009D3766">
        <w:t>после 90-100 выстрелов баллистические данные АК-74 ухудшаются из-за перегрева ствола</w:t>
      </w:r>
      <w:r w:rsidR="009D3766" w:rsidRPr="009D3766">
        <w:t>.</w:t>
      </w:r>
    </w:p>
    <w:p w:rsidR="009D3766" w:rsidRDefault="008E0C33" w:rsidP="009D3766">
      <w:r w:rsidRPr="009D3766">
        <w:t>Тактически выгодно каждого стрелка из состава МГ вооружать 2-мя РПГ-16</w:t>
      </w:r>
      <w:r w:rsidR="009D3766">
        <w:t xml:space="preserve"> (</w:t>
      </w:r>
      <w:r w:rsidRPr="009D3766">
        <w:t>РПГ-18</w:t>
      </w:r>
      <w:r w:rsidR="009D3766" w:rsidRPr="009D3766">
        <w:t xml:space="preserve">) </w:t>
      </w:r>
      <w:r w:rsidR="009D3766">
        <w:t>-</w:t>
      </w:r>
      <w:r w:rsidRPr="009D3766">
        <w:t xml:space="preserve"> снижается риск потерять РПГ как огневое средство, увеличивается способность </w:t>
      </w:r>
      <w:r w:rsidR="0098492C" w:rsidRPr="009D3766">
        <w:t>подразделения</w:t>
      </w:r>
      <w:r w:rsidRPr="009D3766">
        <w:t xml:space="preserve"> уничтожать огневые точки противника, бороться с его бронетехникой</w:t>
      </w:r>
      <w:r w:rsidR="009D3766" w:rsidRPr="009D3766">
        <w:t xml:space="preserve">. </w:t>
      </w:r>
      <w:r w:rsidRPr="009D3766">
        <w:t>Также л</w:t>
      </w:r>
      <w:r w:rsidR="002D791E" w:rsidRPr="009D3766">
        <w:t>/</w:t>
      </w:r>
      <w:r w:rsidRPr="009D3766">
        <w:t>с</w:t>
      </w:r>
      <w:r w:rsidR="009D3766" w:rsidRPr="009D3766">
        <w:t xml:space="preserve"> </w:t>
      </w:r>
      <w:r w:rsidR="0098492C" w:rsidRPr="009D3766">
        <w:t>маневренных</w:t>
      </w:r>
      <w:r w:rsidRPr="009D3766">
        <w:t xml:space="preserve"> групп вооружается спецсредствами </w:t>
      </w:r>
      <w:r w:rsidR="009D3766">
        <w:t>-</w:t>
      </w:r>
      <w:r w:rsidRPr="009D3766">
        <w:t xml:space="preserve"> дымовыми шашками/гранатами, ЗДП, иными </w:t>
      </w:r>
      <w:r w:rsidR="0098492C" w:rsidRPr="009D3766">
        <w:t>зажигательными</w:t>
      </w:r>
      <w:r w:rsidRPr="009D3766">
        <w:t xml:space="preserve"> средствами</w:t>
      </w:r>
      <w:r w:rsidR="009D3766" w:rsidRPr="009D3766">
        <w:t>.</w:t>
      </w:r>
    </w:p>
    <w:p w:rsidR="009D3766" w:rsidRDefault="0098492C" w:rsidP="009D3766">
      <w:r w:rsidRPr="009D3766">
        <w:t>Подствольные гранатомёты</w:t>
      </w:r>
      <w:r w:rsidR="009D3766">
        <w:t xml:space="preserve"> (</w:t>
      </w:r>
      <w:r w:rsidRPr="009D3766">
        <w:t>ГП-25, ГП-30</w:t>
      </w:r>
      <w:r w:rsidR="009D3766" w:rsidRPr="009D3766">
        <w:t xml:space="preserve">) </w:t>
      </w:r>
      <w:r w:rsidRPr="009D3766">
        <w:t>с 10-15-ю ВОГ-ми, а также новые ручные гранатомёты для тех же боеприпасов иметь по возможности более, чем только у командиров отделений</w:t>
      </w:r>
      <w:r w:rsidR="009D3766" w:rsidRPr="009D3766">
        <w:t>.</w:t>
      </w:r>
    </w:p>
    <w:p w:rsidR="009D3766" w:rsidRDefault="00D94FD8" w:rsidP="009D3766">
      <w:r w:rsidRPr="009D3766">
        <w:t>Противоречия, возникающие непосредственно в ходе наступления</w:t>
      </w:r>
      <w:r w:rsidR="009D3766" w:rsidRPr="009D3766">
        <w:t>.</w:t>
      </w:r>
    </w:p>
    <w:p w:rsidR="009D3766" w:rsidRDefault="007110C5" w:rsidP="009D3766">
      <w:r w:rsidRPr="009D3766">
        <w:t>а</w:t>
      </w:r>
      <w:r w:rsidR="009D3766" w:rsidRPr="009D3766">
        <w:t xml:space="preserve">) </w:t>
      </w:r>
      <w:r w:rsidR="00C6600E" w:rsidRPr="009D3766">
        <w:t>Порядок движения до рубежа перехода в атаку</w:t>
      </w:r>
      <w:r w:rsidR="009D3766" w:rsidRPr="009D3766">
        <w:t>.</w:t>
      </w:r>
    </w:p>
    <w:p w:rsidR="009D3766" w:rsidRDefault="008E0C33" w:rsidP="009D3766">
      <w:r w:rsidRPr="009D3766">
        <w:t>Наступающее подразделение, движущееся в составе ротных либо взводных колонн, возможно, попадёт под заградительный или иной огонь артиллерии противника</w:t>
      </w:r>
      <w:r w:rsidR="009D3766" w:rsidRPr="009D3766">
        <w:t xml:space="preserve">. </w:t>
      </w:r>
      <w:r w:rsidRPr="009D3766">
        <w:t>При этом возникает следующее противоречие</w:t>
      </w:r>
      <w:r w:rsidRPr="009D3766">
        <w:sym w:font="Symbol" w:char="F03A"/>
      </w:r>
      <w:r w:rsidRPr="009D3766">
        <w:t xml:space="preserve"> а каким образом минимизировать потери л/с</w:t>
      </w:r>
      <w:r w:rsidR="009D3766" w:rsidRPr="009D3766">
        <w:t xml:space="preserve">? </w:t>
      </w:r>
      <w:r w:rsidRPr="009D3766">
        <w:t>Если прятать его от осколков и ударной волны</w:t>
      </w:r>
      <w:r w:rsidR="00E151A0" w:rsidRPr="009D3766">
        <w:t xml:space="preserve"> внутри БМП</w:t>
      </w:r>
      <w:r w:rsidR="00974E74" w:rsidRPr="009D3766">
        <w:t>/ БТР</w:t>
      </w:r>
      <w:r w:rsidR="00E151A0" w:rsidRPr="009D3766">
        <w:t>, то ведение противником прицельного огня по боевым машинам с помощью танков, ПТРК</w:t>
      </w:r>
      <w:r w:rsidR="009D3766">
        <w:t xml:space="preserve"> (</w:t>
      </w:r>
      <w:r w:rsidR="00E151A0" w:rsidRPr="009D3766">
        <w:t>ПТУР</w:t>
      </w:r>
      <w:r w:rsidR="009D3766" w:rsidRPr="009D3766">
        <w:t>),</w:t>
      </w:r>
      <w:r w:rsidR="00E151A0" w:rsidRPr="009D3766">
        <w:t xml:space="preserve"> артиллерии, авиации приведёт к поражению находящихся в</w:t>
      </w:r>
      <w:r w:rsidR="009D3766" w:rsidRPr="009D3766">
        <w:t xml:space="preserve"> </w:t>
      </w:r>
      <w:r w:rsidR="00E151A0" w:rsidRPr="009D3766">
        <w:t>десантных отсеках солдат</w:t>
      </w:r>
      <w:r w:rsidR="009D3766" w:rsidRPr="009D3766">
        <w:t xml:space="preserve">. </w:t>
      </w:r>
      <w:r w:rsidR="00E151A0" w:rsidRPr="009D3766">
        <w:t>Если же подразделения спешить и рассредоточить</w:t>
      </w:r>
      <w:r w:rsidR="009D3766" w:rsidRPr="009D3766">
        <w:t xml:space="preserve"> </w:t>
      </w:r>
      <w:r w:rsidR="00E151A0" w:rsidRPr="009D3766">
        <w:t>в пространстве, то, во-первых, площадной огонь артиллерии нанесёт существенный ущерб, во-вторых, значительно снизится скорость сближения с противником, что тоже приведёт к потерям</w:t>
      </w:r>
      <w:r w:rsidR="009D3766" w:rsidRPr="009D3766">
        <w:t>.</w:t>
      </w:r>
    </w:p>
    <w:p w:rsidR="009D3766" w:rsidRDefault="00E151A0" w:rsidP="009D3766">
      <w:r w:rsidRPr="009D3766">
        <w:t>Разрешить данное противоречие, на мой взгляд, должен командир подразделения на основе данных разведки, наблюдения о количестве, составе сил противника и имеющихся у него огневых средств</w:t>
      </w:r>
      <w:r w:rsidR="009D3766" w:rsidRPr="009D3766">
        <w:t xml:space="preserve">. </w:t>
      </w:r>
      <w:r w:rsidRPr="009D3766">
        <w:t>Если противник не располагает средствами для поражения</w:t>
      </w:r>
      <w:r w:rsidR="009D3766" w:rsidRPr="009D3766">
        <w:t xml:space="preserve"> </w:t>
      </w:r>
      <w:r w:rsidRPr="009D3766">
        <w:t>наших БМП/БТР до их подхода к рубежу развёртывания в боевой порядок, а его артиллерия ведёт заградительный огонь</w:t>
      </w:r>
      <w:r w:rsidR="009D3766">
        <w:t xml:space="preserve"> "</w:t>
      </w:r>
      <w:r w:rsidRPr="009D3766">
        <w:t>по площадям</w:t>
      </w:r>
      <w:r w:rsidR="009D3766">
        <w:t xml:space="preserve">", </w:t>
      </w:r>
      <w:r w:rsidR="00FA4848" w:rsidRPr="009D3766">
        <w:t>то подразделениям допустимо сближаться с противником в БМП/БТР</w:t>
      </w:r>
      <w:r w:rsidR="009D3766" w:rsidRPr="009D3766">
        <w:t>.</w:t>
      </w:r>
    </w:p>
    <w:p w:rsidR="009D3766" w:rsidRDefault="00FA4848" w:rsidP="009D3766">
      <w:r w:rsidRPr="009D3766">
        <w:t>Если же противник располагает средствами для уничтожения боевых машин</w:t>
      </w:r>
      <w:r w:rsidR="009D3766">
        <w:t xml:space="preserve"> каким-</w:t>
      </w:r>
      <w:r w:rsidR="00974E74" w:rsidRPr="009D3766">
        <w:t>либо образом,</w:t>
      </w:r>
      <w:r w:rsidR="00A46B83" w:rsidRPr="009D3766">
        <w:t xml:space="preserve"> то необходимо действовать в зависимости от характера угрозы</w:t>
      </w:r>
      <w:r w:rsidR="009D3766" w:rsidRPr="009D3766">
        <w:t>:</w:t>
      </w:r>
    </w:p>
    <w:p w:rsidR="009D3766" w:rsidRDefault="00E51889" w:rsidP="009D3766">
      <w:r w:rsidRPr="009D3766">
        <w:t xml:space="preserve">Огонь артиллерии противника корректируется </w:t>
      </w:r>
      <w:r w:rsidR="009D3766">
        <w:t>-</w:t>
      </w:r>
      <w:r w:rsidRPr="009D3766">
        <w:t xml:space="preserve"> необходимо устранить корректировщика либо организовывать контрбатарейную борьбу</w:t>
      </w:r>
      <w:r w:rsidR="009D3766" w:rsidRPr="009D3766">
        <w:t xml:space="preserve">. </w:t>
      </w:r>
      <w:r w:rsidR="00D00442" w:rsidRPr="009D3766">
        <w:t>Подобные задачи допустимо возложить на БРД</w:t>
      </w:r>
      <w:r w:rsidR="009D3766" w:rsidRPr="009D3766">
        <w:t>.</w:t>
      </w:r>
    </w:p>
    <w:p w:rsidR="009D3766" w:rsidRDefault="003F05BF" w:rsidP="009D3766">
      <w:r w:rsidRPr="009D3766">
        <w:t xml:space="preserve">Противник имеет средства борьбы с бронетехникой </w:t>
      </w:r>
      <w:r w:rsidR="009D3766">
        <w:t>-</w:t>
      </w:r>
      <w:r w:rsidRPr="009D3766">
        <w:t xml:space="preserve"> необходимо их разведать, нанести на схему и уничтожить загодя в ходе артподготовки, </w:t>
      </w:r>
      <w:r w:rsidR="00164F15" w:rsidRPr="009D3766">
        <w:t>либо огнём танка</w:t>
      </w:r>
      <w:r w:rsidR="009D3766">
        <w:t xml:space="preserve"> (</w:t>
      </w:r>
      <w:r w:rsidR="001541D1" w:rsidRPr="009D3766">
        <w:t>танк</w:t>
      </w:r>
      <w:r w:rsidR="00164F15" w:rsidRPr="009D3766">
        <w:t>ов</w:t>
      </w:r>
      <w:r w:rsidR="009D3766" w:rsidRPr="009D3766">
        <w:t>),</w:t>
      </w:r>
      <w:r w:rsidR="00164F15" w:rsidRPr="009D3766">
        <w:t xml:space="preserve"> либо иным способом</w:t>
      </w:r>
      <w:r w:rsidR="009D3766" w:rsidRPr="009D3766">
        <w:t xml:space="preserve">. </w:t>
      </w:r>
      <w:r w:rsidR="0015444F" w:rsidRPr="009D3766">
        <w:t>Данные задачи также допустимо возложить на БРД</w:t>
      </w:r>
      <w:r w:rsidR="009D3766" w:rsidRPr="009D3766">
        <w:t>.</w:t>
      </w:r>
    </w:p>
    <w:p w:rsidR="009D3766" w:rsidRDefault="007110C5" w:rsidP="009D3766">
      <w:r w:rsidRPr="009D3766">
        <w:t>б</w:t>
      </w:r>
      <w:r w:rsidR="009D3766" w:rsidRPr="009D3766">
        <w:t xml:space="preserve">) </w:t>
      </w:r>
      <w:r w:rsidR="00C6600E" w:rsidRPr="009D3766">
        <w:t>Порядок использования результатов артиллерийской подготовки</w:t>
      </w:r>
      <w:r w:rsidR="00D73759" w:rsidRPr="009D3766">
        <w:t>/артподдержки</w:t>
      </w:r>
      <w:r w:rsidR="009D3766" w:rsidRPr="009D3766">
        <w:t>.</w:t>
      </w:r>
    </w:p>
    <w:p w:rsidR="009D3766" w:rsidRDefault="009C4E2F" w:rsidP="009D3766">
      <w:r w:rsidRPr="009D3766">
        <w:t>Артиллерийская подготовка</w:t>
      </w:r>
      <w:r w:rsidR="006D5554" w:rsidRPr="009D3766">
        <w:t xml:space="preserve"> даёт значительные преимущества наступающим подразделениям</w:t>
      </w:r>
      <w:r w:rsidR="009D3766" w:rsidRPr="009D3766">
        <w:t>.</w:t>
      </w:r>
    </w:p>
    <w:p w:rsidR="009D3766" w:rsidRDefault="009D3766" w:rsidP="009D3766">
      <w:pPr>
        <w:rPr>
          <w:lang w:val="uk-UA"/>
        </w:rPr>
      </w:pPr>
    </w:p>
    <w:p w:rsidR="002F33B2" w:rsidRPr="009D3766" w:rsidRDefault="002F33B2" w:rsidP="009D3766">
      <w:r w:rsidRPr="009D3766">
        <w:t>Результаты артиллерийской подготовки</w:t>
      </w:r>
    </w:p>
    <w:tbl>
      <w:tblPr>
        <w:tblW w:w="9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"/>
        <w:gridCol w:w="2647"/>
        <w:gridCol w:w="4961"/>
      </w:tblGrid>
      <w:tr w:rsidR="00796440" w:rsidRPr="009D3766" w:rsidTr="00AE1D93">
        <w:trPr>
          <w:jc w:val="center"/>
        </w:trPr>
        <w:tc>
          <w:tcPr>
            <w:tcW w:w="1573" w:type="dxa"/>
            <w:shd w:val="clear" w:color="auto" w:fill="auto"/>
            <w:vAlign w:val="center"/>
          </w:tcPr>
          <w:p w:rsidR="00796440" w:rsidRPr="009D3766" w:rsidRDefault="00E15B21" w:rsidP="009D3766">
            <w:pPr>
              <w:pStyle w:val="afa"/>
            </w:pPr>
            <w:r w:rsidRPr="009D3766">
              <w:t>Действие</w:t>
            </w:r>
          </w:p>
        </w:tc>
        <w:tc>
          <w:tcPr>
            <w:tcW w:w="2647" w:type="dxa"/>
            <w:shd w:val="clear" w:color="auto" w:fill="auto"/>
            <w:vAlign w:val="center"/>
          </w:tcPr>
          <w:p w:rsidR="00796440" w:rsidRPr="009D3766" w:rsidRDefault="00796440" w:rsidP="009D3766">
            <w:pPr>
              <w:pStyle w:val="afa"/>
            </w:pPr>
            <w:r w:rsidRPr="009D3766">
              <w:t>Действия противника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96440" w:rsidRPr="009D3766" w:rsidRDefault="00796440" w:rsidP="009D3766">
            <w:pPr>
              <w:pStyle w:val="afa"/>
            </w:pPr>
            <w:r w:rsidRPr="009D3766">
              <w:t>Выгод</w:t>
            </w:r>
            <w:r w:rsidR="00E15B21" w:rsidRPr="009D3766">
              <w:t>ный эффект</w:t>
            </w:r>
          </w:p>
        </w:tc>
      </w:tr>
      <w:tr w:rsidR="00796440" w:rsidRPr="009D3766" w:rsidTr="00AE1D93">
        <w:trPr>
          <w:jc w:val="center"/>
        </w:trPr>
        <w:tc>
          <w:tcPr>
            <w:tcW w:w="1573" w:type="dxa"/>
            <w:shd w:val="clear" w:color="auto" w:fill="auto"/>
            <w:vAlign w:val="center"/>
          </w:tcPr>
          <w:p w:rsidR="00796440" w:rsidRPr="009D3766" w:rsidRDefault="00796440" w:rsidP="009D3766">
            <w:pPr>
              <w:pStyle w:val="afa"/>
            </w:pPr>
            <w:r w:rsidRPr="009D3766">
              <w:t>Обстрел переднего края ОП</w:t>
            </w:r>
          </w:p>
        </w:tc>
        <w:tc>
          <w:tcPr>
            <w:tcW w:w="2647" w:type="dxa"/>
            <w:shd w:val="clear" w:color="auto" w:fill="auto"/>
            <w:vAlign w:val="center"/>
          </w:tcPr>
          <w:p w:rsidR="00796440" w:rsidRPr="009D3766" w:rsidRDefault="00796440" w:rsidP="009D3766">
            <w:pPr>
              <w:pStyle w:val="afa"/>
            </w:pPr>
            <w:r w:rsidRPr="009D3766">
              <w:t>Л/с вынужден укрываться в убежища</w:t>
            </w:r>
            <w:r w:rsidR="009D3766" w:rsidRPr="009D3766">
              <w:t xml:space="preserve">.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D3766" w:rsidRDefault="006B05F9" w:rsidP="009D3766">
            <w:pPr>
              <w:pStyle w:val="afa"/>
            </w:pPr>
            <w:r w:rsidRPr="009D3766">
              <w:t>У</w:t>
            </w:r>
            <w:r w:rsidR="00E15B21" w:rsidRPr="009D3766">
              <w:t>ничтожается часть сил и огневых средств противника, разрушается часть его оборонительных сооружений</w:t>
            </w:r>
            <w:r w:rsidR="009D3766" w:rsidRPr="009D3766">
              <w:t>.</w:t>
            </w:r>
          </w:p>
          <w:p w:rsidR="009D3766" w:rsidRDefault="00843294" w:rsidP="009D3766">
            <w:pPr>
              <w:pStyle w:val="afa"/>
            </w:pPr>
            <w:r w:rsidRPr="009D3766">
              <w:t xml:space="preserve">Л/с </w:t>
            </w:r>
            <w:r w:rsidR="00E15B21" w:rsidRPr="009D3766">
              <w:t>оглушается и деморализуется</w:t>
            </w:r>
            <w:r w:rsidR="009D3766" w:rsidRPr="009D3766">
              <w:t>.</w:t>
            </w:r>
          </w:p>
          <w:p w:rsidR="00E15B21" w:rsidRPr="009D3766" w:rsidRDefault="00843294" w:rsidP="009D3766">
            <w:pPr>
              <w:pStyle w:val="afa"/>
            </w:pPr>
            <w:r w:rsidRPr="009D3766">
              <w:t>Необходимо затратить время для занятия обороны в опорном пункте вновь</w:t>
            </w:r>
            <w:r w:rsidR="009D3766" w:rsidRPr="009D3766">
              <w:t xml:space="preserve">. </w:t>
            </w:r>
          </w:p>
        </w:tc>
      </w:tr>
      <w:tr w:rsidR="00796440" w:rsidRPr="009D3766" w:rsidTr="00AE1D93">
        <w:trPr>
          <w:jc w:val="center"/>
        </w:trPr>
        <w:tc>
          <w:tcPr>
            <w:tcW w:w="1573" w:type="dxa"/>
            <w:shd w:val="clear" w:color="auto" w:fill="auto"/>
            <w:vAlign w:val="center"/>
          </w:tcPr>
          <w:p w:rsidR="00796440" w:rsidRPr="009D3766" w:rsidRDefault="006B05F9" w:rsidP="009D3766">
            <w:pPr>
              <w:pStyle w:val="afa"/>
            </w:pPr>
            <w:r w:rsidRPr="009D3766">
              <w:t>Перенос огня в глубину обороны</w:t>
            </w:r>
            <w:r w:rsidR="009D3766" w:rsidRPr="009D3766">
              <w:t xml:space="preserve">. </w:t>
            </w:r>
          </w:p>
        </w:tc>
        <w:tc>
          <w:tcPr>
            <w:tcW w:w="2647" w:type="dxa"/>
            <w:shd w:val="clear" w:color="auto" w:fill="auto"/>
            <w:vAlign w:val="center"/>
          </w:tcPr>
          <w:p w:rsidR="00796440" w:rsidRPr="009D3766" w:rsidRDefault="006B05F9" w:rsidP="009D3766">
            <w:pPr>
              <w:pStyle w:val="afa"/>
            </w:pPr>
            <w:r w:rsidRPr="009D3766">
              <w:t>Противник занимает оборону в опорном пункте, подтягивает резервы</w:t>
            </w:r>
            <w:r w:rsidR="009D3766" w:rsidRPr="009D3766">
              <w:t xml:space="preserve">.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D3766" w:rsidRDefault="0088765F" w:rsidP="009D3766">
            <w:pPr>
              <w:pStyle w:val="afa"/>
            </w:pPr>
            <w:r w:rsidRPr="009D3766">
              <w:t>Арт-огонь препятствует подходу резервов противника к опорному пункту</w:t>
            </w:r>
            <w:r w:rsidR="009D3766" w:rsidRPr="009D3766">
              <w:t>.</w:t>
            </w:r>
          </w:p>
          <w:p w:rsidR="00796440" w:rsidRPr="009D3766" w:rsidRDefault="00466499" w:rsidP="009D3766">
            <w:pPr>
              <w:pStyle w:val="afa"/>
            </w:pPr>
            <w:r w:rsidRPr="009D3766">
              <w:t>Уничтожаются силы и средства противника в глубине ОП</w:t>
            </w:r>
            <w:r w:rsidR="009D3766" w:rsidRPr="009D3766">
              <w:t xml:space="preserve">. </w:t>
            </w:r>
          </w:p>
        </w:tc>
      </w:tr>
    </w:tbl>
    <w:p w:rsidR="009D3766" w:rsidRDefault="009D3766" w:rsidP="009D3766">
      <w:pPr>
        <w:rPr>
          <w:lang w:val="uk-UA"/>
        </w:rPr>
      </w:pPr>
    </w:p>
    <w:p w:rsidR="009D3766" w:rsidRDefault="00173876" w:rsidP="009D3766">
      <w:r w:rsidRPr="009D3766">
        <w:t>Наступающие подразделения должны выгодно использовать результаты артподготовки</w:t>
      </w:r>
      <w:r w:rsidR="009D3766" w:rsidRPr="009D3766">
        <w:t xml:space="preserve">. </w:t>
      </w:r>
      <w:r w:rsidRPr="009D3766">
        <w:t xml:space="preserve">В частности, </w:t>
      </w:r>
      <w:r w:rsidR="000A7491" w:rsidRPr="009D3766">
        <w:t>необходимо ворваться в ОП противника до того, как он развернётся в боевой порядок</w:t>
      </w:r>
      <w:r w:rsidR="009D3766" w:rsidRPr="009D3766">
        <w:t xml:space="preserve">. </w:t>
      </w:r>
      <w:r w:rsidR="00013F10" w:rsidRPr="009D3766">
        <w:t>Артиллерийская подготовка должна проводиться таким образом, чтобы к моменту ее окончания наступающая пехота могла сблизиться с атакуемыми окопами на расстояние, которое после окончания артиллерийской подготовки она преодолеет раньше, чем обороняющийся, переждавший обстрел в укрытиях, откроет эффективный огонь по атакующим</w:t>
      </w:r>
      <w:r w:rsidR="009D3766" w:rsidRPr="009D3766">
        <w:t>.</w:t>
      </w:r>
    </w:p>
    <w:p w:rsidR="009D3766" w:rsidRDefault="00B11880" w:rsidP="009D3766">
      <w:r w:rsidRPr="009D3766">
        <w:t>Яркий при</w:t>
      </w:r>
      <w:r w:rsidR="009361F5" w:rsidRPr="009D3766">
        <w:t>м</w:t>
      </w:r>
      <w:r w:rsidRPr="009D3766">
        <w:t>ер подобной тактики произошёл в ходе советско-</w:t>
      </w:r>
      <w:r w:rsidR="009361F5" w:rsidRPr="009D3766">
        <w:t>финской войны 1939-1940сг</w:t>
      </w:r>
      <w:r w:rsidR="009D3766" w:rsidRPr="009D3766">
        <w:t>.</w:t>
      </w:r>
    </w:p>
    <w:p w:rsidR="009D3766" w:rsidRDefault="00013F10" w:rsidP="009D3766">
      <w:r w:rsidRPr="009D3766">
        <w:t>На будущем участке первоначального прорыва линии Маннергейма 1 февраля 1940 г</w:t>
      </w:r>
      <w:r w:rsidR="009D3766">
        <w:t>.7</w:t>
      </w:r>
      <w:r w:rsidRPr="009D3766">
        <w:t>-я стрелковая рота 245 стрелкового полка атаковала позиции финнов, находившихся на высоте 65,5</w:t>
      </w:r>
      <w:r w:rsidR="009D3766" w:rsidRPr="009D3766">
        <w:t xml:space="preserve">. </w:t>
      </w:r>
      <w:r w:rsidRPr="009D3766">
        <w:t>Подходя к траншеям, идущим по гребню выс</w:t>
      </w:r>
      <w:r w:rsidR="009D3766">
        <w:t>.6</w:t>
      </w:r>
      <w:r w:rsidRPr="009D3766">
        <w:t>5,5 она попала под фланговый огонь, залегла, и дальше продвинуться не смогла</w:t>
      </w:r>
      <w:r w:rsidR="009D3766" w:rsidRPr="009D3766">
        <w:t xml:space="preserve">. </w:t>
      </w:r>
      <w:r w:rsidRPr="009D3766">
        <w:t>С наступлением темноты рота была оттянута на южные скаты высоты, где и окопалась</w:t>
      </w:r>
      <w:r w:rsidR="009D3766" w:rsidRPr="009D3766">
        <w:t xml:space="preserve">. </w:t>
      </w:r>
      <w:r w:rsidRPr="009D3766">
        <w:t>В дальнейшем, используя выдвижение 7-й роты, здесь был оборудован исходный рубеж для атаки, передовые траншеи расположились на расстоянии 60-ти метров от надолб противника, а 2-й эшелон полка был соединен ходами сообщения с исходным рубежом для атаки</w:t>
      </w:r>
      <w:r w:rsidR="009D3766" w:rsidRPr="009D3766">
        <w:t>.</w:t>
      </w:r>
    </w:p>
    <w:p w:rsidR="009D3766" w:rsidRDefault="00013F10" w:rsidP="009D3766">
      <w:r w:rsidRPr="009D3766">
        <w:t>Ходы сообщения к исходному рубежу были сделаны из снега, были длинной до 500 метров, и созданы для ходьбы пригнувшись</w:t>
      </w:r>
      <w:r w:rsidR="009D3766" w:rsidRPr="009D3766">
        <w:t xml:space="preserve">. </w:t>
      </w:r>
      <w:r w:rsidRPr="009D3766">
        <w:t>Позиции же 2-го эшелона были приблизительно на расстоянии 600 метров южнее высоты 65,5</w:t>
      </w:r>
      <w:r w:rsidR="009D3766" w:rsidRPr="009D3766">
        <w:t>.</w:t>
      </w:r>
      <w:r w:rsidR="009D3766">
        <w:t xml:space="preserve"> (</w:t>
      </w:r>
      <w:r w:rsidRPr="009D3766">
        <w:t>Именно на таком расстоянии располагалась исходная позиция для наступления 7-й роты 1 февраля 1940 г</w:t>
      </w:r>
      <w:r w:rsidR="009D3766" w:rsidRPr="009D3766">
        <w:t xml:space="preserve">) </w:t>
      </w:r>
      <w:r w:rsidRPr="009D3766">
        <w:t>Таким образом, ко дню штурма линии Маннергейма 11 февраля 1940 г</w:t>
      </w:r>
      <w:r w:rsidR="009D3766" w:rsidRPr="009D3766">
        <w:t xml:space="preserve">. </w:t>
      </w:r>
      <w:r w:rsidRPr="009D3766">
        <w:t>исходное положение передовых подразделений 245 стрелкового полка было в 150-200 метрах от переднего края противника</w:t>
      </w:r>
      <w:r w:rsidR="009D3766">
        <w:t>.</w:t>
      </w:r>
    </w:p>
    <w:p w:rsidR="009D3766" w:rsidRDefault="00013F10" w:rsidP="009D3766">
      <w:r w:rsidRPr="009D3766">
        <w:t>В день штурма после похода поддерживающих танков и переноса артиллерийского огня на 200-250 метров вглубь обороны противника пехота 245 стрелкового полка одним броском преодолела отделявшее ее от противника пространство и захватила позиции на высоте 65,5</w:t>
      </w:r>
      <w:r w:rsidR="009D3766" w:rsidRPr="009D3766">
        <w:t xml:space="preserve">. </w:t>
      </w:r>
      <w:r w:rsidRPr="009D3766">
        <w:t>Огонь, который вел противник во время броска пехоты, характеризовался как</w:t>
      </w:r>
      <w:r w:rsidR="009D3766">
        <w:t xml:space="preserve"> "</w:t>
      </w:r>
      <w:r w:rsidRPr="009D3766">
        <w:t>неорганизованный</w:t>
      </w:r>
      <w:r w:rsidR="009D3766">
        <w:t>".</w:t>
      </w:r>
    </w:p>
    <w:p w:rsidR="009D3766" w:rsidRDefault="00B63DB8" w:rsidP="009D3766">
      <w:r w:rsidRPr="009D3766">
        <w:t xml:space="preserve">Однако </w:t>
      </w:r>
      <w:r w:rsidR="00717EE8" w:rsidRPr="009D3766">
        <w:t>безопасное удаление своих сил от разрывов составляет</w:t>
      </w:r>
      <w:r w:rsidR="009D3766" w:rsidRPr="009D3766">
        <w:t xml:space="preserve">: </w:t>
      </w:r>
      <w:r w:rsidR="00890AC5" w:rsidRPr="009D3766">
        <w:t xml:space="preserve">для танков </w:t>
      </w:r>
      <w:r w:rsidR="009D3766">
        <w:t>-</w:t>
      </w:r>
      <w:r w:rsidR="00890AC5" w:rsidRPr="009D3766">
        <w:t xml:space="preserve"> 200 м, для БМП/БТР </w:t>
      </w:r>
      <w:r w:rsidR="009D3766">
        <w:t>-</w:t>
      </w:r>
      <w:r w:rsidR="00890AC5" w:rsidRPr="009D3766">
        <w:t xml:space="preserve"> 300 м, для пехоты </w:t>
      </w:r>
      <w:r w:rsidR="009D3766">
        <w:t>-</w:t>
      </w:r>
      <w:r w:rsidR="00890AC5" w:rsidRPr="009D3766">
        <w:t xml:space="preserve"> 400 м</w:t>
      </w:r>
      <w:r w:rsidR="009D3766" w:rsidRPr="009D3766">
        <w:t xml:space="preserve">. </w:t>
      </w:r>
      <w:r w:rsidR="00657903" w:rsidRPr="009D3766">
        <w:t xml:space="preserve">Поэтому </w:t>
      </w:r>
      <w:r w:rsidR="00967F19" w:rsidRPr="009D3766">
        <w:t>наступающие будут иметь возможность атаковать тольк</w:t>
      </w:r>
      <w:r w:rsidR="00F1697E" w:rsidRPr="009D3766">
        <w:t xml:space="preserve">о после переноса огня вглубь ОП противника, а обороняющиеся с момента переноса огня вновь </w:t>
      </w:r>
      <w:r w:rsidR="006E6CA5" w:rsidRPr="009D3766">
        <w:t>п</w:t>
      </w:r>
      <w:r w:rsidR="00F1697E" w:rsidRPr="009D3766">
        <w:t>римут боевой порядок в ОП, на что им пона</w:t>
      </w:r>
      <w:r w:rsidR="009361F5" w:rsidRPr="009D3766">
        <w:t>добится</w:t>
      </w:r>
      <w:r w:rsidR="009D3766" w:rsidRPr="009D3766">
        <w:t>:</w:t>
      </w:r>
    </w:p>
    <w:p w:rsidR="009D3766" w:rsidRDefault="00657903" w:rsidP="009D3766">
      <w:pPr>
        <w:rPr>
          <w:lang w:val="uk-UA"/>
        </w:rPr>
      </w:pPr>
      <w:r w:rsidRPr="009D3766">
        <w:t>С</w:t>
      </w:r>
      <w:r w:rsidR="00934F36" w:rsidRPr="009D3766">
        <w:t>корость движения пехотинца на поле боя, в среднем, 5 м/с</w:t>
      </w:r>
      <w:r w:rsidR="009D3766" w:rsidRPr="009D3766">
        <w:t>.</w:t>
      </w:r>
    </w:p>
    <w:p w:rsidR="009D3766" w:rsidRPr="009D3766" w:rsidRDefault="009D3766" w:rsidP="009D3766">
      <w:pPr>
        <w:rPr>
          <w:lang w:val="uk-UA"/>
        </w:rPr>
      </w:pPr>
    </w:p>
    <w:p w:rsidR="002B2874" w:rsidRPr="009D3766" w:rsidRDefault="002B2874" w:rsidP="009D3766">
      <w:r w:rsidRPr="009D3766">
        <w:t>400</w:t>
      </w:r>
      <w:r w:rsidR="009D3766" w:rsidRPr="009D3766">
        <w:t xml:space="preserve">: </w:t>
      </w:r>
      <w:r w:rsidRPr="009D3766">
        <w:t>5 = 80</w:t>
      </w:r>
      <w:r w:rsidR="009D3766">
        <w:t xml:space="preserve"> (</w:t>
      </w:r>
      <w:r w:rsidRPr="009D3766">
        <w:t>м/с</w:t>
      </w:r>
      <w:r w:rsidR="009D3766" w:rsidRPr="009D3766">
        <w:t xml:space="preserve">) </w:t>
      </w:r>
      <w:r w:rsidRPr="009D3766">
        <w:t>= 1минута 20 секунд</w:t>
      </w:r>
    </w:p>
    <w:p w:rsidR="009D3766" w:rsidRDefault="009D3766" w:rsidP="009D3766">
      <w:pPr>
        <w:rPr>
          <w:lang w:val="uk-UA"/>
        </w:rPr>
      </w:pPr>
    </w:p>
    <w:p w:rsidR="009D3766" w:rsidRDefault="00B33027" w:rsidP="009D3766">
      <w:r w:rsidRPr="009D3766">
        <w:t xml:space="preserve">На удалении 150 </w:t>
      </w:r>
      <w:r w:rsidR="009D3766">
        <w:t>-</w:t>
      </w:r>
      <w:r w:rsidRPr="009D3766">
        <w:t xml:space="preserve"> 300 м от переднего края противника расположены инженерные заграждения противника, на преодоление которых понадобится </w:t>
      </w:r>
      <w:r w:rsidR="00657903" w:rsidRPr="009D3766">
        <w:t>ещё 1</w:t>
      </w:r>
      <w:r w:rsidR="007C2463" w:rsidRPr="009D3766">
        <w:t xml:space="preserve"> минута</w:t>
      </w:r>
      <w:r w:rsidR="009D3766" w:rsidRPr="009D3766">
        <w:t>.</w:t>
      </w:r>
    </w:p>
    <w:p w:rsidR="009D3766" w:rsidRDefault="006E6CA5" w:rsidP="009D3766">
      <w:r w:rsidRPr="009D3766">
        <w:t>Соответственно, обороняющиеся усп</w:t>
      </w:r>
      <w:r w:rsidR="00FC37FA" w:rsidRPr="009D3766">
        <w:t>еют выстроить боевой порядок до подхода наступающих</w:t>
      </w:r>
      <w:r w:rsidR="009D3766" w:rsidRPr="009D3766">
        <w:t xml:space="preserve">. </w:t>
      </w:r>
      <w:r w:rsidR="00DE3DFF" w:rsidRPr="009D3766">
        <w:t xml:space="preserve">Время занятия обороны ротой </w:t>
      </w:r>
      <w:r w:rsidR="009D3766">
        <w:t>-</w:t>
      </w:r>
      <w:r w:rsidR="00DE3DFF" w:rsidRPr="009D3766">
        <w:t xml:space="preserve"> до 35 сек</w:t>
      </w:r>
      <w:r w:rsidR="009D3766" w:rsidRPr="009D3766">
        <w:t>.</w:t>
      </w:r>
    </w:p>
    <w:p w:rsidR="009D3766" w:rsidRDefault="001F3023" w:rsidP="009D3766">
      <w:r w:rsidRPr="009D3766">
        <w:t xml:space="preserve">Чтобы </w:t>
      </w:r>
      <w:r w:rsidR="00F86F68" w:rsidRPr="009D3766">
        <w:t>сохранит полезный эффект от артподготовки</w:t>
      </w:r>
      <w:r w:rsidR="00CC356E" w:rsidRPr="009D3766">
        <w:t>, наступающие</w:t>
      </w:r>
      <w:r w:rsidR="00F86F68" w:rsidRPr="009D3766">
        <w:t xml:space="preserve"> должны применить один или несколько из следующих приёмов</w:t>
      </w:r>
      <w:r w:rsidR="009D3766" w:rsidRPr="009D3766">
        <w:t>:</w:t>
      </w:r>
    </w:p>
    <w:p w:rsidR="009D3766" w:rsidRDefault="00F86F68" w:rsidP="009D3766">
      <w:r w:rsidRPr="009D3766">
        <w:t>1</w:t>
      </w:r>
      <w:r w:rsidR="009D3766" w:rsidRPr="009D3766">
        <w:t xml:space="preserve">. </w:t>
      </w:r>
      <w:r w:rsidRPr="009D3766">
        <w:t>Ведение артподготовки фланговым огнем</w:t>
      </w:r>
      <w:r w:rsidR="009D3766" w:rsidRPr="009D3766">
        <w:t xml:space="preserve">. </w:t>
      </w:r>
      <w:r w:rsidRPr="009D3766">
        <w:t>Как известно, рассеивание снарядов по дальности больше, чем боковое рассеивание</w:t>
      </w:r>
      <w:r w:rsidR="009D3766" w:rsidRPr="009D3766">
        <w:t xml:space="preserve">. </w:t>
      </w:r>
      <w:r w:rsidRPr="009D3766">
        <w:t>Площадь рассеивания имеет форму эллипса, вытянутого в направлении стрельбы</w:t>
      </w:r>
      <w:r w:rsidR="009D3766" w:rsidRPr="009D3766">
        <w:t xml:space="preserve">. </w:t>
      </w:r>
      <w:r w:rsidRPr="009D3766">
        <w:t>Поэтому, при фланговом огне с точки зрения пехотинца, осуществляющего фронтальную атаку, рассеивание снарядов существенно уменьшается</w:t>
      </w:r>
      <w:r w:rsidR="009D3766">
        <w:t>.</w:t>
      </w:r>
    </w:p>
    <w:p w:rsidR="009D3766" w:rsidRDefault="00F86F68" w:rsidP="009D3766">
      <w:r w:rsidRPr="009D3766">
        <w:t>2</w:t>
      </w:r>
      <w:r w:rsidR="009D3766" w:rsidRPr="009D3766">
        <w:t xml:space="preserve">. </w:t>
      </w:r>
      <w:r w:rsidRPr="009D3766">
        <w:t>Переход к концу артподготовки на обстрел артиллерией меньшего калибра</w:t>
      </w:r>
      <w:r w:rsidR="009D3766" w:rsidRPr="009D3766">
        <w:t xml:space="preserve">. </w:t>
      </w:r>
      <w:r w:rsidRPr="009D3766">
        <w:t>Вариант</w:t>
      </w:r>
      <w:r w:rsidR="009D3766" w:rsidRPr="009D3766">
        <w:t xml:space="preserve">: </w:t>
      </w:r>
      <w:r w:rsidRPr="009D3766">
        <w:t>разрывы артиллерии крупного калибра переносятся вглубь обороны противника раньше, чем разрыва артиллерии меньших калибров</w:t>
      </w:r>
      <w:r w:rsidR="009D3766" w:rsidRPr="009D3766">
        <w:t xml:space="preserve">. </w:t>
      </w:r>
      <w:r w:rsidRPr="009D3766">
        <w:t>С уменьшением калибра уменьшается количество взрывчатого вещества в снаряде, а соответственно радиус разлета убойных осколков, а вместе с ним и дистанция безопасного удаления от разрывов своих снарядов</w:t>
      </w:r>
      <w:r w:rsidR="009D3766" w:rsidRPr="009D3766">
        <w:t xml:space="preserve">. </w:t>
      </w:r>
      <w:r w:rsidRPr="009D3766">
        <w:t>Следует, однако, помнить, что разлет осколков сильно зависит от угла падения снаряда</w:t>
      </w:r>
      <w:r w:rsidR="009D3766" w:rsidRPr="009D3766">
        <w:t xml:space="preserve">. </w:t>
      </w:r>
      <w:r w:rsidRPr="009D3766">
        <w:t>При вертикальном падении, осколки разлетаются равномерно по кругу</w:t>
      </w:r>
      <w:r w:rsidR="009D3766" w:rsidRPr="009D3766">
        <w:t xml:space="preserve">. </w:t>
      </w:r>
      <w:r w:rsidRPr="009D3766">
        <w:t xml:space="preserve">При небольшом угле падения, когда снаряд входит в землю как бы лежа, осколки летят, в основном, в стороны от боковых стенок снаряда, меньше осколков летит вперед, и еще меньше </w:t>
      </w:r>
      <w:r w:rsidR="009D3766">
        <w:t>-</w:t>
      </w:r>
      <w:r w:rsidRPr="009D3766">
        <w:t xml:space="preserve"> назад</w:t>
      </w:r>
      <w:r w:rsidR="009D3766" w:rsidRPr="009D3766">
        <w:t xml:space="preserve">. </w:t>
      </w:r>
      <w:r w:rsidRPr="009D3766">
        <w:t>Может получиться так, что глубина ближней части зоны действительного поражения осколками</w:t>
      </w:r>
      <w:r w:rsidR="009D3766">
        <w:t xml:space="preserve"> (</w:t>
      </w:r>
      <w:r w:rsidRPr="009D3766">
        <w:t>считая точки разрыва в направлении на выстрелившее орудие</w:t>
      </w:r>
      <w:r w:rsidR="009D3766" w:rsidRPr="009D3766">
        <w:t>),</w:t>
      </w:r>
      <w:r w:rsidRPr="009D3766">
        <w:t xml:space="preserve"> у снаряда калибра 152 мм может быть меньше</w:t>
      </w:r>
      <w:r w:rsidR="009D3766">
        <w:t xml:space="preserve"> (</w:t>
      </w:r>
      <w:r w:rsidRPr="009D3766">
        <w:t>порядка 7-10 м</w:t>
      </w:r>
      <w:r w:rsidR="009D3766" w:rsidRPr="009D3766">
        <w:t>),</w:t>
      </w:r>
      <w:r w:rsidRPr="009D3766">
        <w:t xml:space="preserve"> чему у мины 82 мм мины</w:t>
      </w:r>
      <w:r w:rsidR="009D3766">
        <w:t xml:space="preserve"> (</w:t>
      </w:r>
      <w:r w:rsidRPr="009D3766">
        <w:t>18 м</w:t>
      </w:r>
      <w:r w:rsidR="009D3766" w:rsidRPr="009D3766">
        <w:t xml:space="preserve">). </w:t>
      </w:r>
      <w:r w:rsidRPr="009D3766">
        <w:t>При решении вопроса о целесообраз</w:t>
      </w:r>
      <w:r w:rsidR="00DE3DFF" w:rsidRPr="009D3766">
        <w:t>нос</w:t>
      </w:r>
      <w:r w:rsidRPr="009D3766">
        <w:t>ти</w:t>
      </w:r>
      <w:r w:rsidR="00DE3DFF" w:rsidRPr="009D3766">
        <w:t xml:space="preserve"> </w:t>
      </w:r>
      <w:r w:rsidRPr="009D3766">
        <w:t>/нецелесообразности уменьшения калибра для сокращения дистанции до окопов противника, необходимо также проанализировать, не приведет ли уменьшение калибра к такому снижению степени подавленности обороны противника, что возможным станет эффективный огонь огневых средств обороняющихся по сближающейся пехоте</w:t>
      </w:r>
      <w:r w:rsidR="009D3766">
        <w:t>.</w:t>
      </w:r>
    </w:p>
    <w:p w:rsidR="009D3766" w:rsidRDefault="00F86F68" w:rsidP="009D3766">
      <w:r w:rsidRPr="009D3766">
        <w:t>Похожий способ</w:t>
      </w:r>
      <w:r w:rsidR="009D3766" w:rsidRPr="009D3766">
        <w:t xml:space="preserve"> - </w:t>
      </w:r>
      <w:r w:rsidRPr="009D3766">
        <w:t xml:space="preserve">замена </w:t>
      </w:r>
      <w:r w:rsidR="00EF5599" w:rsidRPr="009D3766">
        <w:t>арт-огня</w:t>
      </w:r>
      <w:r w:rsidRPr="009D3766">
        <w:t xml:space="preserve"> на отдельных участках атакуемых траншей противника огнем из станковых пулеметов</w:t>
      </w:r>
      <w:r w:rsidR="009D3766">
        <w:t xml:space="preserve"> (</w:t>
      </w:r>
      <w:r w:rsidRPr="009D3766">
        <w:t>пулеметов БМП или БТР</w:t>
      </w:r>
      <w:r w:rsidR="009D3766" w:rsidRPr="009D3766">
        <w:t>),</w:t>
      </w:r>
      <w:r w:rsidRPr="009D3766">
        <w:t xml:space="preserve"> стреляющих фланговым огнем</w:t>
      </w:r>
      <w:r w:rsidR="009D3766">
        <w:t>.</w:t>
      </w:r>
    </w:p>
    <w:p w:rsidR="009D3766" w:rsidRDefault="00F86F68" w:rsidP="009D3766">
      <w:r w:rsidRPr="009D3766">
        <w:t>3</w:t>
      </w:r>
      <w:r w:rsidR="009D3766" w:rsidRPr="009D3766">
        <w:t xml:space="preserve">. </w:t>
      </w:r>
      <w:r w:rsidRPr="009D3766">
        <w:t>Переход к концу артподготовки на обстрел снарядами с установкой взрыватель на фугасное действие, если ранее огонь велся с установкой на осколочное действие</w:t>
      </w:r>
      <w:r w:rsidR="009D3766" w:rsidRPr="009D3766">
        <w:t xml:space="preserve">. </w:t>
      </w:r>
      <w:r w:rsidRPr="009D3766">
        <w:t>Снаряд с установкой на фугасное действие успевает заглубиться в землю, и значительная часть осколков выбрасывается вверх, а не в стороны</w:t>
      </w:r>
      <w:r w:rsidR="009D3766" w:rsidRPr="009D3766">
        <w:t xml:space="preserve">. </w:t>
      </w:r>
      <w:r w:rsidRPr="009D3766">
        <w:t>Это редко применимый способ, так как укрепления противника сразу начинают обстреливать с установкой взрывателя на фугасное действие</w:t>
      </w:r>
      <w:r w:rsidR="009D3766">
        <w:t>.</w:t>
      </w:r>
    </w:p>
    <w:p w:rsidR="009D3766" w:rsidRDefault="00F86F68" w:rsidP="009D3766">
      <w:r w:rsidRPr="009D3766">
        <w:t>4</w:t>
      </w:r>
      <w:r w:rsidR="009D3766" w:rsidRPr="009D3766">
        <w:t xml:space="preserve">. </w:t>
      </w:r>
      <w:r w:rsidRPr="009D3766">
        <w:t>Незначительный сдвиг центра рассеивания снарядов вглубь обороны противника перед концом артподготовки</w:t>
      </w:r>
      <w:r w:rsidR="009D3766" w:rsidRPr="009D3766">
        <w:t xml:space="preserve">. </w:t>
      </w:r>
      <w:r w:rsidRPr="009D3766">
        <w:t xml:space="preserve">Обычный перенос огня вглубь на 200 и более метров будет гарантировано замечен противником, а незначительный сдвиг примерно на 50 метров </w:t>
      </w:r>
      <w:r w:rsidR="009D3766">
        <w:t>-</w:t>
      </w:r>
      <w:r w:rsidRPr="009D3766">
        <w:t xml:space="preserve"> навряд ли</w:t>
      </w:r>
      <w:r w:rsidR="009D3766" w:rsidRPr="009D3766">
        <w:t xml:space="preserve">. </w:t>
      </w:r>
      <w:r w:rsidRPr="009D3766">
        <w:t>Зато, на величину этого сдвига рубеж безопасного удаления от разрывов снарядов своей артиллерии приблизиться к окопам противника</w:t>
      </w:r>
      <w:r w:rsidR="009D3766" w:rsidRPr="009D3766">
        <w:t xml:space="preserve">. </w:t>
      </w:r>
      <w:r w:rsidRPr="009D3766">
        <w:t>А следовательно, пехота сможет еще ближе подойти к атакуемым укреплениям во время артподготовки</w:t>
      </w:r>
      <w:r w:rsidR="009D3766" w:rsidRPr="009D3766">
        <w:t xml:space="preserve">. </w:t>
      </w:r>
      <w:r w:rsidRPr="009D3766">
        <w:t>Если ввести столь незначительную поправку в установку прицела орудия нельзя</w:t>
      </w:r>
      <w:r w:rsidR="009D3766">
        <w:t xml:space="preserve"> (</w:t>
      </w:r>
      <w:r w:rsidRPr="009D3766">
        <w:t>например, деления прицела соответствуют 100 м на местности</w:t>
      </w:r>
      <w:r w:rsidR="009D3766" w:rsidRPr="009D3766">
        <w:t>),</w:t>
      </w:r>
      <w:r w:rsidRPr="009D3766">
        <w:t xml:space="preserve"> то немного повышают точку наводки орудия</w:t>
      </w:r>
      <w:r w:rsidR="009D3766">
        <w:t>.</w:t>
      </w:r>
    </w:p>
    <w:p w:rsidR="009D3766" w:rsidRDefault="00F86F68" w:rsidP="009D3766">
      <w:r w:rsidRPr="009D3766">
        <w:t>5</w:t>
      </w:r>
      <w:r w:rsidR="009D3766" w:rsidRPr="009D3766">
        <w:t xml:space="preserve">. </w:t>
      </w:r>
      <w:r w:rsidRPr="009D3766">
        <w:t>Частичное прекращение огня или его перенос наиболее удаленными батареями, если в артподготовке участвуют батареи расположенные на значимо разных дальностях от обстреливаемых позиций</w:t>
      </w:r>
      <w:r w:rsidR="009D3766" w:rsidRPr="009D3766">
        <w:t xml:space="preserve">. </w:t>
      </w:r>
      <w:r w:rsidRPr="009D3766">
        <w:t>С увеличением дальности растет и зона рассеивания снарядов, поэтому эллипсы рассеивания от более удаленных орудий имеют большую площадь</w:t>
      </w:r>
      <w:r w:rsidR="009D3766">
        <w:t>.</w:t>
      </w:r>
    </w:p>
    <w:p w:rsidR="009D3766" w:rsidRDefault="00F86F68" w:rsidP="009D3766">
      <w:r w:rsidRPr="009D3766">
        <w:t>Наиболее существенно рассеивание снарядов уменьшается, если завершают артподготовку орудия</w:t>
      </w:r>
      <w:r w:rsidR="007D12FC" w:rsidRPr="009D3766">
        <w:t>,</w:t>
      </w:r>
      <w:r w:rsidRPr="009D3766">
        <w:t xml:space="preserve"> выведенные на прямую наводку</w:t>
      </w:r>
      <w:r w:rsidR="009D3766">
        <w:t>.</w:t>
      </w:r>
    </w:p>
    <w:p w:rsidR="009D3766" w:rsidRDefault="00F86F68" w:rsidP="009D3766">
      <w:r w:rsidRPr="009D3766">
        <w:t>6</w:t>
      </w:r>
      <w:r w:rsidR="009D3766" w:rsidRPr="009D3766">
        <w:t xml:space="preserve">. </w:t>
      </w:r>
      <w:r w:rsidRPr="009D3766">
        <w:t>Сближение пехоты с обстреливаемыми позициями противника за танками, БМП, БТР</w:t>
      </w:r>
      <w:r w:rsidR="009D3766" w:rsidRPr="009D3766">
        <w:t xml:space="preserve">. </w:t>
      </w:r>
      <w:r w:rsidRPr="009D3766">
        <w:t>Так бронетехника прикрывают пехоту от летящих в ее сторону осколков, и позволяет подойти ближе к разрывам своих снарядов</w:t>
      </w:r>
      <w:r w:rsidR="009D3766" w:rsidRPr="009D3766">
        <w:t xml:space="preserve">. </w:t>
      </w:r>
      <w:r w:rsidRPr="009D3766">
        <w:t>При использовании такого способа сближения, следует обеспечить максимально возможную одновременность переноса огня артиллерии вглубь обороны противника и бросок пехоты из-за бронемашин к окопам противника</w:t>
      </w:r>
      <w:r w:rsidR="009D3766" w:rsidRPr="009D3766">
        <w:t xml:space="preserve">. </w:t>
      </w:r>
      <w:r w:rsidRPr="009D3766">
        <w:t xml:space="preserve">При четкой синхронизации переноса </w:t>
      </w:r>
      <w:r w:rsidR="007D12FC" w:rsidRPr="009D3766">
        <w:t>арт-огня</w:t>
      </w:r>
      <w:r w:rsidRPr="009D3766">
        <w:t>, и высадки солдат из БМП и БТР для осуществления ими броска до позиций противника, сближение можно осуществлять и в бронемашинах</w:t>
      </w:r>
      <w:r w:rsidR="009D3766" w:rsidRPr="009D3766">
        <w:t xml:space="preserve">. </w:t>
      </w:r>
      <w:r w:rsidRPr="009D3766">
        <w:t>С учетом насыщенности современного поля боя противотанковыми средствами, малейшие задержки в осуществлении броска пехоты, при использовании каждого из указанных способов повлекут быстрое уничтожение бронетехники противником</w:t>
      </w:r>
      <w:r w:rsidR="009D3766" w:rsidRPr="009D3766">
        <w:t xml:space="preserve">. </w:t>
      </w:r>
      <w:r w:rsidRPr="009D3766">
        <w:t>Здесь следует напомнить, что предусмотренные в уставах атаки на БМП</w:t>
      </w:r>
      <w:r w:rsidR="009D3766">
        <w:t xml:space="preserve"> (</w:t>
      </w:r>
      <w:r w:rsidRPr="009D3766">
        <w:t>БТР</w:t>
      </w:r>
      <w:r w:rsidR="009D3766" w:rsidRPr="009D3766">
        <w:t xml:space="preserve">) </w:t>
      </w:r>
      <w:r w:rsidRPr="009D3766">
        <w:t>без спешивания, имеют шансы на успех, если все время в течение сближения с противником атакуемые позиции обстреливаются артиллерией, а во время переезда через оборону противника поверх бронетехники имеется</w:t>
      </w:r>
      <w:r w:rsidR="009D3766">
        <w:t xml:space="preserve"> "</w:t>
      </w:r>
      <w:r w:rsidRPr="009D3766">
        <w:t>зонтик</w:t>
      </w:r>
      <w:r w:rsidR="009D3766">
        <w:t xml:space="preserve">" </w:t>
      </w:r>
      <w:r w:rsidRPr="009D3766">
        <w:t>из разрывов снарядов с готовыми убойными элементами</w:t>
      </w:r>
      <w:r w:rsidR="009D3766" w:rsidRPr="009D3766">
        <w:t xml:space="preserve">. </w:t>
      </w:r>
      <w:r w:rsidRPr="009D3766">
        <w:t>В этом случае противотанковые средства противника имеют мало шансов быть использованными</w:t>
      </w:r>
      <w:r w:rsidR="009D3766">
        <w:t>.</w:t>
      </w:r>
    </w:p>
    <w:p w:rsidR="009D3766" w:rsidRDefault="00F86F68" w:rsidP="009D3766">
      <w:r w:rsidRPr="009D3766">
        <w:t>7</w:t>
      </w:r>
      <w:r w:rsidR="009D3766" w:rsidRPr="009D3766">
        <w:t xml:space="preserve">. </w:t>
      </w:r>
      <w:r w:rsidRPr="009D3766">
        <w:t>В условиях позиционного противостояния, дистанция сокращалась путем максимального сближения своих окопов с окопами противника</w:t>
      </w:r>
      <w:r w:rsidR="009D3766" w:rsidRPr="009D3766">
        <w:t xml:space="preserve">. </w:t>
      </w:r>
      <w:r w:rsidRPr="009D3766">
        <w:t>Такое медленное, но планомерное сближение осуществлялось либо путем выкапывания ходов сообщения от своих окопов по направлению к противнику не выходя на поверхность, либо прокапыванием пехотой ходов сообщения назад к своим позициям, после осуществления ею внезапного броска вперед на заранее определенное расстояние</w:t>
      </w:r>
      <w:r w:rsidR="009D3766">
        <w:t>.</w:t>
      </w:r>
    </w:p>
    <w:p w:rsidR="009D3766" w:rsidRDefault="00F86F68" w:rsidP="009D3766">
      <w:r w:rsidRPr="009D3766">
        <w:t>9</w:t>
      </w:r>
      <w:r w:rsidR="009D3766" w:rsidRPr="009D3766">
        <w:t xml:space="preserve">. </w:t>
      </w:r>
      <w:r w:rsidRPr="009D3766">
        <w:t>Наконец, можно использовать метод</w:t>
      </w:r>
      <w:r w:rsidR="009D3766">
        <w:t xml:space="preserve"> "</w:t>
      </w:r>
      <w:r w:rsidRPr="009D3766">
        <w:t>непростреливаемого коридора</w:t>
      </w:r>
      <w:r w:rsidR="009D3766">
        <w:t xml:space="preserve">". </w:t>
      </w:r>
      <w:r w:rsidRPr="009D3766">
        <w:t>Он заключается в том, что в завесе артиллерийского огня оставляется достаточно узкие необстреливаемые участки, по которым пехота может сближаться с противником и даже достигать его окопов</w:t>
      </w:r>
      <w:r w:rsidR="009D3766" w:rsidRPr="009D3766">
        <w:t xml:space="preserve">. </w:t>
      </w:r>
      <w:r w:rsidRPr="009D3766">
        <w:t>Вариант</w:t>
      </w:r>
      <w:r w:rsidR="009D3766" w:rsidRPr="009D3766">
        <w:t xml:space="preserve">: </w:t>
      </w:r>
      <w:r w:rsidRPr="009D3766">
        <w:t>за некоторое время до общего переноса артогня вглубь, огонь с заранее определенного узкого участка переноситься на другие участки, что также образует</w:t>
      </w:r>
      <w:r w:rsidR="009D3766">
        <w:t xml:space="preserve"> "</w:t>
      </w:r>
      <w:r w:rsidRPr="009D3766">
        <w:t>необстреливаемый коридор</w:t>
      </w:r>
      <w:r w:rsidR="009D3766">
        <w:t xml:space="preserve">". </w:t>
      </w:r>
      <w:r w:rsidRPr="009D3766">
        <w:t>Следует отметить, что другие способы, указанные выше, также могут применяться не на всем фронте обстрела, а лишь на заранее определенных сравнительно узких участках, где атакующая пехота сосредотачивает свои основные усилия</w:t>
      </w:r>
      <w:r w:rsidR="009D3766" w:rsidRPr="009D3766">
        <w:t>.</w:t>
      </w:r>
    </w:p>
    <w:p w:rsidR="009D3766" w:rsidRDefault="00BF1FF9" w:rsidP="009D3766">
      <w:r w:rsidRPr="009D3766">
        <w:t>В ходе боя при поддержке атаки применять прием так называемую</w:t>
      </w:r>
      <w:r w:rsidR="009D3766">
        <w:t xml:space="preserve"> "</w:t>
      </w:r>
      <w:r w:rsidRPr="009D3766">
        <w:t>танковую карусель</w:t>
      </w:r>
      <w:r w:rsidR="009D3766">
        <w:t xml:space="preserve">". </w:t>
      </w:r>
      <w:r w:rsidRPr="009D3766">
        <w:t>Карусель работает следующим образом</w:t>
      </w:r>
      <w:r w:rsidR="009D3766" w:rsidRPr="009D3766">
        <w:t xml:space="preserve">. </w:t>
      </w:r>
      <w:r w:rsidRPr="009D3766">
        <w:t>Один танк из-за укрытия расстреливает весь свой боекомплект по противнику</w:t>
      </w:r>
      <w:r w:rsidR="009D3766" w:rsidRPr="009D3766">
        <w:t xml:space="preserve">. </w:t>
      </w:r>
      <w:r w:rsidRPr="009D3766">
        <w:t>Как только он опустошает боекомплект, то отъезжает в тыл за боеприпасами, а на его место сразу же заезжает другой танк и начинает вести огонь</w:t>
      </w:r>
      <w:r w:rsidR="009D3766" w:rsidRPr="009D3766">
        <w:t xml:space="preserve">. </w:t>
      </w:r>
      <w:r w:rsidRPr="009D3766">
        <w:t>Пока он ведет огонь, другой загружается боеприпасами</w:t>
      </w:r>
      <w:r w:rsidR="009D3766" w:rsidRPr="009D3766">
        <w:t xml:space="preserve">. </w:t>
      </w:r>
      <w:r w:rsidRPr="009D3766">
        <w:t>В результате создается непрерывный огонь, который может поддерживаться относительно долго</w:t>
      </w:r>
      <w:r w:rsidR="009D3766" w:rsidRPr="009D3766">
        <w:t xml:space="preserve">. </w:t>
      </w:r>
      <w:r w:rsidRPr="009D3766">
        <w:t xml:space="preserve">Такой огонь может полностью обрушить занятое противником здание, полностью срыть ДЗОТы противника и </w:t>
      </w:r>
      <w:r w:rsidR="009D3766">
        <w:t>т.д.</w:t>
      </w:r>
      <w:r w:rsidR="009D3766" w:rsidRPr="009D3766">
        <w:t xml:space="preserve"> </w:t>
      </w:r>
      <w:r w:rsidRPr="009D3766">
        <w:t>Этот способ может успешно применяться для прогрызания обороны противника</w:t>
      </w:r>
      <w:r w:rsidR="009D3766" w:rsidRPr="009D3766">
        <w:t xml:space="preserve">. </w:t>
      </w:r>
      <w:r w:rsidRPr="009D3766">
        <w:t>Но нужно помнить о его ограничениях и применять там, где он действительно необходим</w:t>
      </w:r>
      <w:r w:rsidR="009D3766" w:rsidRPr="009D3766">
        <w:t xml:space="preserve">. </w:t>
      </w:r>
      <w:r w:rsidRPr="009D3766">
        <w:t>Данным прием применяли войска под командованием генерала Рохлина при штурме г</w:t>
      </w:r>
      <w:r w:rsidR="009D3766" w:rsidRPr="009D3766">
        <w:t xml:space="preserve">. </w:t>
      </w:r>
      <w:r w:rsidRPr="009D3766">
        <w:t>Грозного</w:t>
      </w:r>
      <w:r w:rsidR="009D3766" w:rsidRPr="009D3766">
        <w:t xml:space="preserve">. </w:t>
      </w:r>
      <w:r w:rsidRPr="009D3766">
        <w:t>Следует отметить, что танк</w:t>
      </w:r>
      <w:r w:rsidR="009D3766">
        <w:t xml:space="preserve"> (</w:t>
      </w:r>
      <w:r w:rsidRPr="009D3766">
        <w:t>БМП, САУ</w:t>
      </w:r>
      <w:r w:rsidR="009D3766" w:rsidRPr="009D3766">
        <w:t xml:space="preserve">) </w:t>
      </w:r>
      <w:r w:rsidRPr="009D3766">
        <w:t>является в данный момент основным огневым средством, а его действия обеспечивают мотострелки, которые ведут не только наблюдение, корректировку огня, но и не позволяют своим огнем применять противотанковые средства противнику</w:t>
      </w:r>
      <w:r w:rsidR="009D3766">
        <w:t>.</w:t>
      </w:r>
    </w:p>
    <w:p w:rsidR="009D3766" w:rsidRDefault="00BF1FF9" w:rsidP="009D3766">
      <w:r w:rsidRPr="009D3766">
        <w:t>Главный его недостаток</w:t>
      </w:r>
      <w:r w:rsidR="009D3766" w:rsidRPr="009D3766">
        <w:t xml:space="preserve"> - </w:t>
      </w:r>
      <w:r w:rsidRPr="009D3766">
        <w:t>он позволяет противнику отводить войска</w:t>
      </w:r>
      <w:r w:rsidR="009D3766" w:rsidRPr="009D3766">
        <w:t xml:space="preserve">. </w:t>
      </w:r>
      <w:r w:rsidRPr="009D3766">
        <w:t>Низкие потери своих войск</w:t>
      </w:r>
      <w:r w:rsidR="009D3766">
        <w:t xml:space="preserve"> "</w:t>
      </w:r>
      <w:r w:rsidRPr="009D3766">
        <w:t>компенсируются</w:t>
      </w:r>
      <w:r w:rsidR="009D3766">
        <w:t xml:space="preserve">" </w:t>
      </w:r>
      <w:r w:rsidRPr="009D3766">
        <w:t>низкими потерями противника</w:t>
      </w:r>
      <w:r w:rsidR="009D3766" w:rsidRPr="009D3766">
        <w:t xml:space="preserve">. </w:t>
      </w:r>
      <w:r w:rsidRPr="009D3766">
        <w:t>Враг</w:t>
      </w:r>
      <w:r w:rsidR="009D3766">
        <w:t xml:space="preserve"> "</w:t>
      </w:r>
      <w:r w:rsidRPr="009D3766">
        <w:t>выдавливается</w:t>
      </w:r>
      <w:r w:rsidR="009D3766">
        <w:t xml:space="preserve">" </w:t>
      </w:r>
      <w:r w:rsidRPr="009D3766">
        <w:t>со своих позиций, но не уничтожается</w:t>
      </w:r>
      <w:r w:rsidR="009D3766" w:rsidRPr="009D3766">
        <w:t xml:space="preserve">. </w:t>
      </w:r>
      <w:r w:rsidRPr="009D3766">
        <w:t>Необходимо принимать во внимание также фактор времени, расход боеприпасов и возможности противотанкового и контрбатарейного огня противника</w:t>
      </w:r>
      <w:r w:rsidR="009D3766" w:rsidRPr="009D3766">
        <w:t>.</w:t>
      </w:r>
    </w:p>
    <w:p w:rsidR="009D3766" w:rsidRDefault="007110C5" w:rsidP="009D3766">
      <w:r w:rsidRPr="009D3766">
        <w:t>в</w:t>
      </w:r>
      <w:r w:rsidR="009D3766" w:rsidRPr="009D3766">
        <w:t xml:space="preserve">) </w:t>
      </w:r>
      <w:r w:rsidR="00C6600E" w:rsidRPr="009D3766">
        <w:t>Расположение личного состава МС-подразделений относитель</w:t>
      </w:r>
      <w:r w:rsidR="00D91A94" w:rsidRPr="009D3766">
        <w:t>н</w:t>
      </w:r>
      <w:r w:rsidR="00C6600E" w:rsidRPr="009D3766">
        <w:t>о бронетехники</w:t>
      </w:r>
      <w:r w:rsidR="00974E74" w:rsidRPr="009D3766">
        <w:t xml:space="preserve"> в ходе атаки</w:t>
      </w:r>
      <w:r w:rsidR="009D3766" w:rsidRPr="009D3766">
        <w:t>.</w:t>
      </w:r>
    </w:p>
    <w:p w:rsidR="009D3766" w:rsidRDefault="00933B03" w:rsidP="009D3766">
      <w:r w:rsidRPr="009D3766">
        <w:t xml:space="preserve">Броня боевой техники служит не только для защиты </w:t>
      </w:r>
      <w:r w:rsidR="001E3427" w:rsidRPr="009D3766">
        <w:t xml:space="preserve">экипажа, </w:t>
      </w:r>
      <w:r w:rsidRPr="009D3766">
        <w:t xml:space="preserve">узлов и агрегатов </w:t>
      </w:r>
      <w:r w:rsidR="001E3427" w:rsidRPr="009D3766">
        <w:t>данной техники</w:t>
      </w:r>
      <w:r w:rsidR="009D3766" w:rsidRPr="009D3766">
        <w:t xml:space="preserve">. </w:t>
      </w:r>
      <w:r w:rsidR="001E3427" w:rsidRPr="009D3766">
        <w:t>Корпуса танков, БМП и БТР используются окружающими</w:t>
      </w:r>
      <w:r w:rsidR="003E1258" w:rsidRPr="009D3766">
        <w:t xml:space="preserve"> как укрытие от стрелкового оружия, ударной волны и осколков</w:t>
      </w:r>
      <w:r w:rsidR="009D3766" w:rsidRPr="009D3766">
        <w:t>.</w:t>
      </w:r>
    </w:p>
    <w:p w:rsidR="009D3766" w:rsidRDefault="003E1258" w:rsidP="009D3766">
      <w:r w:rsidRPr="009D3766">
        <w:t xml:space="preserve">Тем не менее, </w:t>
      </w:r>
      <w:r w:rsidR="00A44834" w:rsidRPr="009D3766">
        <w:t>развитие противотанковых средств</w:t>
      </w:r>
      <w:r w:rsidR="00E15E21" w:rsidRPr="009D3766">
        <w:t xml:space="preserve"> пехоты</w:t>
      </w:r>
      <w:r w:rsidR="009D3766">
        <w:t xml:space="preserve"> (</w:t>
      </w:r>
      <w:r w:rsidR="00A44834" w:rsidRPr="009D3766">
        <w:t>современных ПТУР, РПГ</w:t>
      </w:r>
      <w:r w:rsidR="009D3766" w:rsidRPr="009D3766">
        <w:t xml:space="preserve">) </w:t>
      </w:r>
      <w:r w:rsidR="00E15E21" w:rsidRPr="009D3766">
        <w:t>создаё</w:t>
      </w:r>
      <w:r w:rsidR="003F212D" w:rsidRPr="009D3766">
        <w:t>т угрозу уничтожения</w:t>
      </w:r>
      <w:r w:rsidR="00E15E21" w:rsidRPr="009D3766">
        <w:t xml:space="preserve"> бронетехники наступающих пехотой противника</w:t>
      </w:r>
      <w:r w:rsidR="009D3766" w:rsidRPr="009D3766">
        <w:t>.</w:t>
      </w:r>
    </w:p>
    <w:p w:rsidR="009D3766" w:rsidRDefault="00E15E21" w:rsidP="009D3766">
      <w:r w:rsidRPr="009D3766">
        <w:t xml:space="preserve">Так, в частности, произошло при штурме Грозного </w:t>
      </w:r>
      <w:r w:rsidR="009337B8" w:rsidRPr="009D3766">
        <w:t>1 января 1996г, когда боевые группы чеченских бандитов</w:t>
      </w:r>
      <w:r w:rsidR="009D3766">
        <w:t xml:space="preserve"> (</w:t>
      </w:r>
      <w:r w:rsidR="009337B8" w:rsidRPr="009D3766">
        <w:t>расчёт РПГ, снайпер, пулемётчик</w:t>
      </w:r>
      <w:r w:rsidR="009D3766" w:rsidRPr="009D3766">
        <w:t>),</w:t>
      </w:r>
      <w:r w:rsidR="001F6C7C" w:rsidRPr="009D3766">
        <w:t xml:space="preserve"> уничтожа</w:t>
      </w:r>
      <w:r w:rsidR="00943D25" w:rsidRPr="009D3766">
        <w:t>ли танки</w:t>
      </w:r>
      <w:r w:rsidR="001F6C7C" w:rsidRPr="009D3766">
        <w:t>,</w:t>
      </w:r>
      <w:r w:rsidR="00943D25" w:rsidRPr="009D3766">
        <w:t xml:space="preserve"> </w:t>
      </w:r>
      <w:r w:rsidR="001F6C7C" w:rsidRPr="009D3766">
        <w:t xml:space="preserve">наступающие без поддержки пехоты, </w:t>
      </w:r>
      <w:r w:rsidR="00943D25" w:rsidRPr="009D3766">
        <w:t>из укрытий</w:t>
      </w:r>
      <w:r w:rsidR="009D3766" w:rsidRPr="009D3766">
        <w:t>.</w:t>
      </w:r>
    </w:p>
    <w:p w:rsidR="009D3766" w:rsidRDefault="009741D5" w:rsidP="009D3766">
      <w:r w:rsidRPr="009D3766">
        <w:t>Во время арабо</w:t>
      </w:r>
      <w:r w:rsidR="009D3766">
        <w:t>-</w:t>
      </w:r>
      <w:r w:rsidR="00943D25" w:rsidRPr="009D3766">
        <w:t xml:space="preserve">израильской войны </w:t>
      </w:r>
      <w:r w:rsidR="00132B64" w:rsidRPr="009D3766">
        <w:t xml:space="preserve">1982 </w:t>
      </w:r>
      <w:r w:rsidR="00943D25" w:rsidRPr="009D3766">
        <w:t>арабские подразделения, вооруженные советскими противотанковыми средствами</w:t>
      </w:r>
      <w:r w:rsidRPr="009D3766">
        <w:t xml:space="preserve">, уничтожили </w:t>
      </w:r>
      <w:r w:rsidR="00D73759" w:rsidRPr="009D3766">
        <w:t>значительное количество бронетехники Израиля</w:t>
      </w:r>
      <w:r w:rsidR="009D3766" w:rsidRPr="009D3766">
        <w:t>.</w:t>
      </w:r>
    </w:p>
    <w:p w:rsidR="009D3766" w:rsidRDefault="00D73759" w:rsidP="009D3766">
      <w:r w:rsidRPr="009D3766">
        <w:t xml:space="preserve">Так, </w:t>
      </w:r>
      <w:r w:rsidR="006C2FC9" w:rsidRPr="009D3766">
        <w:t>в ночь с 10 на</w:t>
      </w:r>
      <w:r w:rsidR="00751B54" w:rsidRPr="009D3766">
        <w:t xml:space="preserve"> </w:t>
      </w:r>
      <w:r w:rsidR="006C2FC9" w:rsidRPr="009D3766">
        <w:t>11июня</w:t>
      </w:r>
      <w:r w:rsidR="006D5CF2" w:rsidRPr="009D3766">
        <w:t>,</w:t>
      </w:r>
      <w:r w:rsidR="006C2FC9" w:rsidRPr="009D3766">
        <w:t xml:space="preserve"> </w:t>
      </w:r>
      <w:r w:rsidR="006D5CF2" w:rsidRPr="009D3766">
        <w:t>в долине Бекаа,</w:t>
      </w:r>
      <w:r w:rsidR="00CC6587" w:rsidRPr="009D3766">
        <w:t xml:space="preserve"> </w:t>
      </w:r>
      <w:r w:rsidR="006C2FC9" w:rsidRPr="009D3766">
        <w:t>батальон с</w:t>
      </w:r>
      <w:r w:rsidR="006D5CF2" w:rsidRPr="009D3766">
        <w:t>ирийских коммандос, вооружённых гранатомётами РПГ</w:t>
      </w:r>
      <w:r w:rsidR="009D3766" w:rsidRPr="009D3766">
        <w:t xml:space="preserve"> - </w:t>
      </w:r>
      <w:r w:rsidR="006D5CF2" w:rsidRPr="009D3766">
        <w:t>7, РПГ-29 и ПТРК</w:t>
      </w:r>
      <w:r w:rsidR="009D3766">
        <w:t xml:space="preserve"> "</w:t>
      </w:r>
      <w:r w:rsidR="006D5CF2" w:rsidRPr="009D3766">
        <w:t>Малютка</w:t>
      </w:r>
      <w:r w:rsidR="009D3766">
        <w:t xml:space="preserve">", </w:t>
      </w:r>
      <w:r w:rsidR="00CC6587" w:rsidRPr="009D3766">
        <w:t xml:space="preserve">окружил и </w:t>
      </w:r>
      <w:r w:rsidR="006D5CF2" w:rsidRPr="009D3766">
        <w:t>уничтожил</w:t>
      </w:r>
      <w:r w:rsidR="006C2FC9" w:rsidRPr="009D3766">
        <w:t xml:space="preserve"> </w:t>
      </w:r>
      <w:r w:rsidR="00CC6587" w:rsidRPr="009D3766">
        <w:t>израильский танковый батальон</w:t>
      </w:r>
      <w:r w:rsidR="009D3766" w:rsidRPr="009D3766">
        <w:t>.</w:t>
      </w:r>
    </w:p>
    <w:p w:rsidR="009D3766" w:rsidRDefault="001204A4" w:rsidP="009D3766">
      <w:r w:rsidRPr="009D3766">
        <w:t>18 июля, Дамасское плато</w:t>
      </w:r>
      <w:r w:rsidR="009D3766" w:rsidRPr="009D3766">
        <w:t xml:space="preserve">. </w:t>
      </w:r>
      <w:r w:rsidRPr="009D3766">
        <w:t>Противотанковые взводы</w:t>
      </w:r>
      <w:r w:rsidR="00917ADF" w:rsidRPr="009D3766">
        <w:t xml:space="preserve"> Сирии, используя установлены на джипы ПТР</w:t>
      </w:r>
      <w:r w:rsidR="009D3766">
        <w:t xml:space="preserve"> "</w:t>
      </w:r>
      <w:r w:rsidR="00917ADF" w:rsidRPr="009D3766">
        <w:t>Фагот</w:t>
      </w:r>
      <w:r w:rsidR="009D3766">
        <w:t xml:space="preserve">", </w:t>
      </w:r>
      <w:r w:rsidR="00917ADF" w:rsidRPr="009D3766">
        <w:t>уничтожают около 150</w:t>
      </w:r>
      <w:r w:rsidR="001541D1" w:rsidRPr="009D3766">
        <w:t>-ти</w:t>
      </w:r>
      <w:r w:rsidR="009D3766" w:rsidRPr="009D3766">
        <w:t xml:space="preserve"> </w:t>
      </w:r>
      <w:r w:rsidR="00917ADF" w:rsidRPr="009D3766">
        <w:t>израильских танков моделей</w:t>
      </w:r>
      <w:r w:rsidR="009D3766">
        <w:t xml:space="preserve"> "</w:t>
      </w:r>
      <w:r w:rsidR="00917ADF" w:rsidRPr="009D3766">
        <w:t>Меркава</w:t>
      </w:r>
      <w:r w:rsidR="009D3766">
        <w:t>", "</w:t>
      </w:r>
      <w:r w:rsidR="001541D1" w:rsidRPr="009D3766">
        <w:t>Центурион</w:t>
      </w:r>
      <w:r w:rsidR="009D3766">
        <w:t xml:space="preserve">", </w:t>
      </w:r>
      <w:r w:rsidR="00050DF7" w:rsidRPr="009D3766">
        <w:t>действовавших в 1-ом эшелоне без сопровождения пехоты</w:t>
      </w:r>
      <w:r w:rsidR="009D3766" w:rsidRPr="009D3766">
        <w:t>.</w:t>
      </w:r>
    </w:p>
    <w:p w:rsidR="009D3766" w:rsidRDefault="002D791E" w:rsidP="009D3766">
      <w:r w:rsidRPr="009D3766">
        <w:t>Таким образом,</w:t>
      </w:r>
      <w:r w:rsidR="00050DF7" w:rsidRPr="009D3766">
        <w:t xml:space="preserve"> </w:t>
      </w:r>
      <w:r w:rsidR="00751B54" w:rsidRPr="009D3766">
        <w:t xml:space="preserve">возможности современных противотанкового средств делают необходимым </w:t>
      </w:r>
      <w:r w:rsidR="003E51BA" w:rsidRPr="009D3766">
        <w:t>в целях борьбы с ними сопровождение танков пехотой</w:t>
      </w:r>
      <w:r w:rsidR="009D3766" w:rsidRPr="009D3766">
        <w:t>.</w:t>
      </w:r>
    </w:p>
    <w:p w:rsidR="009D3766" w:rsidRDefault="003E51BA" w:rsidP="009D3766">
      <w:r w:rsidRPr="009D3766">
        <w:t>Однако немедленно возникает вопрос</w:t>
      </w:r>
      <w:r w:rsidR="009D3766" w:rsidRPr="009D3766">
        <w:t xml:space="preserve">: </w:t>
      </w:r>
      <w:r w:rsidR="00AC10A0" w:rsidRPr="009D3766">
        <w:t>каким должно быть расположение мотострелковых подразделений относительно бронетехники</w:t>
      </w:r>
      <w:r w:rsidR="009D3766" w:rsidRPr="009D3766">
        <w:t>?</w:t>
      </w:r>
    </w:p>
    <w:p w:rsidR="00857D06" w:rsidRPr="009D3766" w:rsidRDefault="00857D06" w:rsidP="009D376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3189"/>
        <w:gridCol w:w="3016"/>
      </w:tblGrid>
      <w:tr w:rsidR="00E137E4" w:rsidRPr="009D3766" w:rsidTr="00AE1D93">
        <w:trPr>
          <w:trHeight w:val="405"/>
          <w:jc w:val="center"/>
        </w:trPr>
        <w:tc>
          <w:tcPr>
            <w:tcW w:w="2817" w:type="dxa"/>
            <w:shd w:val="clear" w:color="auto" w:fill="auto"/>
            <w:vAlign w:val="center"/>
          </w:tcPr>
          <w:p w:rsidR="00E137E4" w:rsidRPr="009D3766" w:rsidRDefault="00E137E4" w:rsidP="009D3766">
            <w:pPr>
              <w:pStyle w:val="afa"/>
            </w:pPr>
            <w:r w:rsidRPr="009D3766">
              <w:t>Расположение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E137E4" w:rsidRPr="009D3766" w:rsidRDefault="00E137E4" w:rsidP="009D3766">
            <w:pPr>
              <w:pStyle w:val="afa"/>
            </w:pPr>
            <w:r w:rsidRPr="009D3766">
              <w:t>Преимущества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E137E4" w:rsidRPr="009D3766" w:rsidRDefault="00E137E4" w:rsidP="009D3766">
            <w:pPr>
              <w:pStyle w:val="afa"/>
            </w:pPr>
            <w:r w:rsidRPr="009D3766">
              <w:t>Недостатки</w:t>
            </w:r>
          </w:p>
        </w:tc>
      </w:tr>
      <w:tr w:rsidR="00CD5010" w:rsidRPr="009D3766" w:rsidTr="00AE1D93">
        <w:trPr>
          <w:jc w:val="center"/>
        </w:trPr>
        <w:tc>
          <w:tcPr>
            <w:tcW w:w="2817" w:type="dxa"/>
            <w:shd w:val="clear" w:color="auto" w:fill="auto"/>
            <w:vAlign w:val="center"/>
          </w:tcPr>
          <w:p w:rsidR="00CD5010" w:rsidRPr="009D3766" w:rsidRDefault="00CD5010" w:rsidP="009D3766">
            <w:pPr>
              <w:pStyle w:val="afa"/>
            </w:pPr>
            <w:r w:rsidRPr="009D3766">
              <w:br w:type="page"/>
            </w:r>
            <w:r w:rsidR="009200C7" w:rsidRPr="009D3766">
              <w:t xml:space="preserve">МС-подразделения </w:t>
            </w:r>
            <w:r w:rsidR="009D3766">
              <w:t>-</w:t>
            </w:r>
            <w:r w:rsidR="009200C7" w:rsidRPr="009D3766">
              <w:t xml:space="preserve"> за </w:t>
            </w:r>
            <w:r w:rsidR="005223DB" w:rsidRPr="009D3766">
              <w:t>б</w:t>
            </w:r>
            <w:r w:rsidR="009200C7" w:rsidRPr="009D3766">
              <w:t>ронетехникой на</w:t>
            </w:r>
            <w:r w:rsidR="009D3766" w:rsidRPr="009D3766">
              <w:t xml:space="preserve"> </w:t>
            </w:r>
            <w:r w:rsidR="009200C7" w:rsidRPr="009D3766">
              <w:t xml:space="preserve">удалении </w:t>
            </w:r>
            <w:r w:rsidR="0053712F" w:rsidRPr="009D3766">
              <w:t>1</w:t>
            </w:r>
            <w:r w:rsidR="009200C7" w:rsidRPr="009D3766">
              <w:t>50-100 м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857D06" w:rsidRPr="009D3766" w:rsidRDefault="00857D06" w:rsidP="009D3766">
            <w:pPr>
              <w:pStyle w:val="afa"/>
            </w:pPr>
            <w:r w:rsidRPr="009D3766">
              <w:t>Защита живой силы бронёй техники</w:t>
            </w:r>
          </w:p>
          <w:p w:rsidR="00D83059" w:rsidRPr="009D3766" w:rsidRDefault="00D83059" w:rsidP="009D3766">
            <w:pPr>
              <w:pStyle w:val="afa"/>
            </w:pPr>
            <w:r w:rsidRPr="009D3766">
              <w:t>Эффективная поддержка пехоты бронетехникой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CD5010" w:rsidRPr="009D3766" w:rsidRDefault="0074407E" w:rsidP="009D3766">
            <w:pPr>
              <w:pStyle w:val="afa"/>
            </w:pPr>
            <w:r w:rsidRPr="009D3766">
              <w:t xml:space="preserve">Бронетехника несёт потери, </w:t>
            </w:r>
            <w:r w:rsidR="009D3766">
              <w:t>т.к</w:t>
            </w:r>
            <w:r w:rsidR="009D3766" w:rsidRPr="00AE1D93">
              <w:rPr>
                <w:lang w:val="uk-UA"/>
              </w:rPr>
              <w:t>.</w:t>
            </w:r>
            <w:r w:rsidR="009D3766" w:rsidRPr="009D3766">
              <w:t xml:space="preserve"> </w:t>
            </w:r>
            <w:r w:rsidRPr="009D3766">
              <w:t>противотанковые средствами противника слабо подавляются пехотой</w:t>
            </w:r>
          </w:p>
        </w:tc>
      </w:tr>
      <w:tr w:rsidR="00CD5010" w:rsidRPr="009D3766" w:rsidTr="00AE1D93">
        <w:trPr>
          <w:jc w:val="center"/>
        </w:trPr>
        <w:tc>
          <w:tcPr>
            <w:tcW w:w="2817" w:type="dxa"/>
            <w:shd w:val="clear" w:color="auto" w:fill="auto"/>
            <w:vAlign w:val="center"/>
          </w:tcPr>
          <w:p w:rsidR="00CD5010" w:rsidRPr="009D3766" w:rsidRDefault="009200C7" w:rsidP="009D3766">
            <w:pPr>
              <w:pStyle w:val="afa"/>
            </w:pPr>
            <w:r w:rsidRPr="009D3766">
              <w:t xml:space="preserve">МС </w:t>
            </w:r>
            <w:r w:rsidR="009D3766">
              <w:t>-</w:t>
            </w:r>
            <w:r w:rsidRPr="009D3766">
              <w:t xml:space="preserve"> подразделения непосредственно за бронетехнико</w:t>
            </w:r>
            <w:r w:rsidR="007107F8" w:rsidRPr="009D3766">
              <w:t>й</w:t>
            </w:r>
            <w:r w:rsidR="00934E43" w:rsidRPr="009D3766">
              <w:t xml:space="preserve"> или </w:t>
            </w:r>
            <w:r w:rsidR="00F66C6C" w:rsidRPr="009D3766">
              <w:t>в одной цепи с ней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9D3766" w:rsidRDefault="00D9272F" w:rsidP="009D3766">
            <w:pPr>
              <w:pStyle w:val="afa"/>
            </w:pPr>
            <w:r w:rsidRPr="009D3766">
              <w:t>Противотанковые средства уничтожаются до открытия ими огня по бронетехнике</w:t>
            </w:r>
            <w:r w:rsidR="009D3766">
              <w:t xml:space="preserve"> (</w:t>
            </w:r>
            <w:r w:rsidR="00A64FA1" w:rsidRPr="009D3766">
              <w:t>частично</w:t>
            </w:r>
            <w:r w:rsidR="009D3766" w:rsidRPr="009D3766">
              <w:t>)</w:t>
            </w:r>
          </w:p>
          <w:p w:rsidR="00D9272F" w:rsidRPr="009D3766" w:rsidRDefault="00D83059" w:rsidP="009D3766">
            <w:pPr>
              <w:pStyle w:val="afa"/>
            </w:pPr>
            <w:r w:rsidRPr="009D3766">
              <w:t>Бронетехника эффективно поддерживает пехоту</w:t>
            </w:r>
            <w:r w:rsidR="009D3766" w:rsidRPr="009D3766">
              <w:t xml:space="preserve">. 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CD5010" w:rsidRPr="009D3766" w:rsidRDefault="00934E43" w:rsidP="009D3766">
            <w:pPr>
              <w:pStyle w:val="afa"/>
            </w:pPr>
            <w:r w:rsidRPr="009D3766">
              <w:t>О</w:t>
            </w:r>
            <w:r w:rsidR="00F66C6C" w:rsidRPr="009D3766">
              <w:t xml:space="preserve">гонь </w:t>
            </w:r>
            <w:r w:rsidRPr="009D3766">
              <w:t>противника</w:t>
            </w:r>
            <w:r w:rsidR="00F66C6C" w:rsidRPr="009D3766">
              <w:t xml:space="preserve"> по технике наносит потери пехоте</w:t>
            </w:r>
          </w:p>
        </w:tc>
      </w:tr>
      <w:tr w:rsidR="00CD5010" w:rsidRPr="009D3766" w:rsidTr="00AE1D93">
        <w:trPr>
          <w:jc w:val="center"/>
        </w:trPr>
        <w:tc>
          <w:tcPr>
            <w:tcW w:w="2817" w:type="dxa"/>
            <w:shd w:val="clear" w:color="auto" w:fill="auto"/>
            <w:vAlign w:val="center"/>
          </w:tcPr>
          <w:p w:rsidR="00CD5010" w:rsidRPr="009D3766" w:rsidRDefault="007107F8" w:rsidP="009D3766">
            <w:pPr>
              <w:pStyle w:val="afa"/>
            </w:pPr>
            <w:r w:rsidRPr="009D3766">
              <w:t xml:space="preserve">МС </w:t>
            </w:r>
            <w:r w:rsidR="009D3766">
              <w:t>-</w:t>
            </w:r>
            <w:r w:rsidRPr="009D3766">
              <w:t xml:space="preserve"> подразделения </w:t>
            </w:r>
            <w:r w:rsidR="00857D06" w:rsidRPr="009D3766">
              <w:t>впереди бронетехники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D5010" w:rsidRPr="009D3766" w:rsidRDefault="006D107A" w:rsidP="009D3766">
            <w:pPr>
              <w:pStyle w:val="afa"/>
            </w:pPr>
            <w:r w:rsidRPr="009D3766">
              <w:t>Противотанковые средства уничтожаются до попадания в зону их огня</w:t>
            </w:r>
            <w:r w:rsidR="00934E43" w:rsidRPr="009D3766">
              <w:t xml:space="preserve"> бронетехники</w:t>
            </w:r>
            <w:r w:rsidRPr="009D3766">
              <w:t xml:space="preserve"> 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CD5010" w:rsidRPr="009D3766" w:rsidRDefault="00934E43" w:rsidP="009D3766">
            <w:pPr>
              <w:pStyle w:val="afa"/>
            </w:pPr>
            <w:r w:rsidRPr="009D3766">
              <w:t>Пехота несёт потери из-за слабой поддержки бронетехники</w:t>
            </w:r>
          </w:p>
          <w:p w:rsidR="00F66C6C" w:rsidRPr="009D3766" w:rsidRDefault="00F66C6C" w:rsidP="009D3766">
            <w:pPr>
              <w:pStyle w:val="afa"/>
            </w:pPr>
            <w:r w:rsidRPr="009D3766">
              <w:t>Снижается темп наступления</w:t>
            </w:r>
          </w:p>
        </w:tc>
      </w:tr>
    </w:tbl>
    <w:p w:rsidR="00DA1D5A" w:rsidRDefault="00DA1D5A" w:rsidP="009D3766">
      <w:pPr>
        <w:rPr>
          <w:lang w:val="uk-UA"/>
        </w:rPr>
      </w:pPr>
    </w:p>
    <w:p w:rsidR="009D3766" w:rsidRDefault="00A64FA1" w:rsidP="009D3766">
      <w:r w:rsidRPr="009D3766">
        <w:t xml:space="preserve">Опыт конфликтов показал, </w:t>
      </w:r>
      <w:r w:rsidR="00C87CF2" w:rsidRPr="009D3766">
        <w:t>что выбор применяемого способа</w:t>
      </w:r>
      <w:r w:rsidR="009D3766" w:rsidRPr="009D3766">
        <w:t xml:space="preserve"> </w:t>
      </w:r>
      <w:r w:rsidR="00C87CF2" w:rsidRPr="009D3766">
        <w:t xml:space="preserve">зависит от характера местности, вооружения противника и </w:t>
      </w:r>
      <w:r w:rsidR="000B3C58" w:rsidRPr="009D3766">
        <w:t xml:space="preserve">тактической </w:t>
      </w:r>
      <w:r w:rsidR="00C87CF2" w:rsidRPr="009D3766">
        <w:t>обстановки</w:t>
      </w:r>
      <w:r w:rsidR="009D3766" w:rsidRPr="009D3766">
        <w:t>.</w:t>
      </w:r>
    </w:p>
    <w:p w:rsidR="009D3766" w:rsidRDefault="007C2463" w:rsidP="009D3766">
      <w:r w:rsidRPr="009D3766">
        <w:t xml:space="preserve">При штурме в городских условиях </w:t>
      </w:r>
      <w:r w:rsidR="0098132B" w:rsidRPr="009D3766">
        <w:t xml:space="preserve">или закрытой местности </w:t>
      </w:r>
      <w:r w:rsidRPr="009D3766">
        <w:t xml:space="preserve">целесообразен 3-ий способ </w:t>
      </w:r>
      <w:r w:rsidR="009D3766">
        <w:t>-</w:t>
      </w:r>
      <w:r w:rsidRPr="009D3766">
        <w:t xml:space="preserve"> сначала пехота захватит здание, уничтожит противотанковые</w:t>
      </w:r>
      <w:r w:rsidR="009D3766" w:rsidRPr="009D3766">
        <w:t xml:space="preserve"> </w:t>
      </w:r>
      <w:r w:rsidRPr="009D3766">
        <w:t>средства</w:t>
      </w:r>
      <w:r w:rsidR="00167535" w:rsidRPr="009D3766">
        <w:t xml:space="preserve">, затем бронетехника, заняв указанные командиром МС-подразделения безопасные позиции, огнём орудий </w:t>
      </w:r>
      <w:r w:rsidR="000456D8" w:rsidRPr="009D3766">
        <w:t>подготавливает штурм следующего здания</w:t>
      </w:r>
      <w:r w:rsidR="009D3766" w:rsidRPr="009D3766">
        <w:t xml:space="preserve">. </w:t>
      </w:r>
      <w:r w:rsidR="005223DB" w:rsidRPr="009D3766">
        <w:t>Повышенные</w:t>
      </w:r>
      <w:r w:rsidR="009D3766" w:rsidRPr="009D3766">
        <w:t xml:space="preserve"> </w:t>
      </w:r>
      <w:r w:rsidR="005223DB" w:rsidRPr="009D3766">
        <w:t>потери в живой силе, тем не менее, будут ниже, чем если продолжать штурм без бронетехники</w:t>
      </w:r>
      <w:r w:rsidR="009D3766" w:rsidRPr="009D3766">
        <w:t>.</w:t>
      </w:r>
    </w:p>
    <w:p w:rsidR="009D3766" w:rsidRDefault="00024FAA" w:rsidP="009D3766">
      <w:r w:rsidRPr="009D3766">
        <w:t>Этот же способ применяется при наличии у противника ПТУР, ПТРК</w:t>
      </w:r>
      <w:r w:rsidR="009D3766" w:rsidRPr="009D3766">
        <w:t>.</w:t>
      </w:r>
    </w:p>
    <w:p w:rsidR="009D3766" w:rsidRDefault="009156D2" w:rsidP="009D3766">
      <w:r w:rsidRPr="009D3766">
        <w:t>При</w:t>
      </w:r>
      <w:r w:rsidR="0053712F" w:rsidRPr="009D3766">
        <w:t xml:space="preserve"> действиях на открытой местности</w:t>
      </w:r>
      <w:r w:rsidR="009D3766">
        <w:t xml:space="preserve"> (</w:t>
      </w:r>
      <w:r w:rsidR="0053712F" w:rsidRPr="009D3766">
        <w:t>поле</w:t>
      </w:r>
      <w:r w:rsidR="009D3766" w:rsidRPr="009D3766">
        <w:t>),</w:t>
      </w:r>
      <w:r w:rsidR="0053712F" w:rsidRPr="009D3766">
        <w:t xml:space="preserve"> атаке опорного пункта противника наиболее применим 1-ый метод </w:t>
      </w:r>
      <w:r w:rsidR="009D3766">
        <w:t>-</w:t>
      </w:r>
      <w:r w:rsidR="0053712F" w:rsidRPr="009D3766">
        <w:t xml:space="preserve"> пехота за бронетехникой на удалении 100-150 м</w:t>
      </w:r>
      <w:r w:rsidR="009D3766" w:rsidRPr="009D3766">
        <w:t xml:space="preserve">. </w:t>
      </w:r>
      <w:r w:rsidR="00472C50" w:rsidRPr="009D3766">
        <w:t>Такое построение защитит пехоту от огня стрелкового оружия, осколков артиллерии, позволит эффективно применять вооружение бронемашин</w:t>
      </w:r>
      <w:r w:rsidR="009D3766" w:rsidRPr="009D3766">
        <w:t xml:space="preserve">. </w:t>
      </w:r>
      <w:r w:rsidR="00472C50" w:rsidRPr="009D3766">
        <w:t>Открытая местность позволит своевременно уничтожить противотанковые средства</w:t>
      </w:r>
      <w:r w:rsidR="009D3766" w:rsidRPr="009D3766">
        <w:t>.</w:t>
      </w:r>
    </w:p>
    <w:p w:rsidR="009D3766" w:rsidRDefault="00482975" w:rsidP="009D3766">
      <w:r w:rsidRPr="009D3766">
        <w:t>При действиях на полу</w:t>
      </w:r>
      <w:r w:rsidR="0098132B" w:rsidRPr="009D3766">
        <w:t>закрытой местности</w:t>
      </w:r>
      <w:r w:rsidR="000B6ED1" w:rsidRPr="009D3766">
        <w:t>,</w:t>
      </w:r>
      <w:r w:rsidR="009D3766">
        <w:t xml:space="preserve"> (</w:t>
      </w:r>
      <w:r w:rsidR="000B6ED1" w:rsidRPr="009D3766">
        <w:t>небольшом посёлке</w:t>
      </w:r>
      <w:r w:rsidR="009D3766" w:rsidRPr="009D3766">
        <w:t xml:space="preserve">) </w:t>
      </w:r>
      <w:r w:rsidR="000B6ED1" w:rsidRPr="009D3766">
        <w:t>рекомендуется расположение бронетехники в одном ряду с пехотой</w:t>
      </w:r>
      <w:r w:rsidR="009D3766" w:rsidRPr="009D3766">
        <w:t xml:space="preserve">. </w:t>
      </w:r>
      <w:r w:rsidR="005F5C3D" w:rsidRPr="009D3766">
        <w:t>Такое построение обеспечит взаимное прикрытие, высокий темп и удобство в управлении</w:t>
      </w:r>
      <w:r w:rsidR="009D3766" w:rsidRPr="009D3766">
        <w:t>.</w:t>
      </w:r>
    </w:p>
    <w:p w:rsidR="009D3766" w:rsidRDefault="00721EBF" w:rsidP="009D3766">
      <w:r w:rsidRPr="009D3766">
        <w:t xml:space="preserve">В заключение необходимо отметить, что разрешение данных противоречий в ходе конкретного наступления </w:t>
      </w:r>
      <w:r w:rsidR="005E6E05" w:rsidRPr="009D3766">
        <w:t>будет</w:t>
      </w:r>
      <w:r w:rsidRPr="009D3766">
        <w:t xml:space="preserve"> зависеть от множества факторов</w:t>
      </w:r>
      <w:r w:rsidR="005E6E05" w:rsidRPr="009D3766">
        <w:t>, таких, как характер местности, состав и вооружение противника</w:t>
      </w:r>
      <w:r w:rsidR="009D3766" w:rsidRPr="009D3766">
        <w:t xml:space="preserve">, </w:t>
      </w:r>
      <w:r w:rsidR="005E6E05" w:rsidRPr="009D3766">
        <w:t>боевая обстановка, состав и вооружение своих сил</w:t>
      </w:r>
      <w:r w:rsidR="009D3766" w:rsidRPr="009D3766">
        <w:t xml:space="preserve">. </w:t>
      </w:r>
      <w:r w:rsidR="005E6E05" w:rsidRPr="009D3766">
        <w:t>Поэтому командиры всех степеней при организации наступления должны</w:t>
      </w:r>
      <w:r w:rsidR="006B43BD" w:rsidRPr="009D3766">
        <w:t xml:space="preserve"> </w:t>
      </w:r>
      <w:r w:rsidR="005E6E05" w:rsidRPr="009D3766">
        <w:t>отказываться от шаблонов</w:t>
      </w:r>
      <w:r w:rsidR="006B43BD" w:rsidRPr="009D3766">
        <w:t>, применять нестандартные творческие решения</w:t>
      </w:r>
      <w:r w:rsidR="009D3766" w:rsidRPr="009D3766">
        <w:t>.</w:t>
      </w:r>
    </w:p>
    <w:p w:rsidR="009D3766" w:rsidRPr="00DA1D5A" w:rsidRDefault="00DA1D5A" w:rsidP="00DA1D5A">
      <w:pPr>
        <w:pStyle w:val="2"/>
        <w:rPr>
          <w:lang w:val="uk-UA"/>
        </w:rPr>
      </w:pPr>
      <w:r>
        <w:br w:type="page"/>
      </w:r>
      <w:r w:rsidR="00807A92" w:rsidRPr="009D3766">
        <w:t>Список использованной литературы</w:t>
      </w:r>
    </w:p>
    <w:p w:rsidR="00DA1D5A" w:rsidRDefault="00DA1D5A" w:rsidP="009D3766">
      <w:pPr>
        <w:rPr>
          <w:lang w:val="uk-UA"/>
        </w:rPr>
      </w:pPr>
    </w:p>
    <w:p w:rsidR="009D3766" w:rsidRDefault="00807A92" w:rsidP="00DA1D5A">
      <w:pPr>
        <w:pStyle w:val="a1"/>
      </w:pPr>
      <w:r w:rsidRPr="009D3766">
        <w:t>БУСВ, ч3, 2001 г</w:t>
      </w:r>
      <w:r w:rsidR="009D3766" w:rsidRPr="009D3766">
        <w:t>.</w:t>
      </w:r>
    </w:p>
    <w:p w:rsidR="009D3766" w:rsidRDefault="00BF5329" w:rsidP="00DA1D5A">
      <w:pPr>
        <w:pStyle w:val="a1"/>
      </w:pPr>
      <w:r w:rsidRPr="009D3766">
        <w:t>Общая тактика</w:t>
      </w:r>
      <w:r w:rsidR="009D3766">
        <w:t xml:space="preserve"> (</w:t>
      </w:r>
      <w:r w:rsidRPr="009D3766">
        <w:t>учебник</w:t>
      </w:r>
      <w:r w:rsidR="009D3766" w:rsidRPr="009D3766">
        <w:t xml:space="preserve">) </w:t>
      </w:r>
      <w:r w:rsidRPr="009D3766">
        <w:t xml:space="preserve">/ </w:t>
      </w:r>
      <w:r w:rsidR="0059247A" w:rsidRPr="009D3766">
        <w:t>В</w:t>
      </w:r>
      <w:r w:rsidR="009D3766" w:rsidRPr="009D3766">
        <w:t xml:space="preserve">. </w:t>
      </w:r>
      <w:r w:rsidR="0059247A" w:rsidRPr="009D3766">
        <w:t>Субботин, А</w:t>
      </w:r>
      <w:r w:rsidR="009D3766" w:rsidRPr="009D3766">
        <w:t xml:space="preserve">. </w:t>
      </w:r>
      <w:r w:rsidR="0059247A" w:rsidRPr="009D3766">
        <w:t>Тормаев, В</w:t>
      </w:r>
      <w:r w:rsidR="009D3766" w:rsidRPr="009D3766">
        <w:t xml:space="preserve">. </w:t>
      </w:r>
      <w:r w:rsidR="0059247A" w:rsidRPr="009D3766">
        <w:t>Третьяков</w:t>
      </w:r>
      <w:r w:rsidR="009D3766" w:rsidRPr="009D3766">
        <w:t xml:space="preserve">. </w:t>
      </w:r>
      <w:r w:rsidR="0059247A" w:rsidRPr="009D3766">
        <w:t>Иркутск</w:t>
      </w:r>
      <w:r w:rsidR="009D3766" w:rsidRPr="009D3766">
        <w:t xml:space="preserve">: </w:t>
      </w:r>
      <w:r w:rsidR="0059247A" w:rsidRPr="009D3766">
        <w:t>ИВВАИУ</w:t>
      </w:r>
      <w:r w:rsidR="009D3766">
        <w:t>. 19</w:t>
      </w:r>
      <w:r w:rsidR="0059247A" w:rsidRPr="009D3766">
        <w:t>90 г</w:t>
      </w:r>
      <w:r w:rsidR="009D3766">
        <w:t>.4</w:t>
      </w:r>
      <w:r w:rsidR="0059247A" w:rsidRPr="009D3766">
        <w:t>55 с</w:t>
      </w:r>
      <w:r w:rsidR="009D3766" w:rsidRPr="009D3766">
        <w:t>.</w:t>
      </w:r>
    </w:p>
    <w:p w:rsidR="009D3766" w:rsidRDefault="00524374" w:rsidP="00DA1D5A">
      <w:pPr>
        <w:pStyle w:val="a1"/>
      </w:pPr>
      <w:r w:rsidRPr="009D3766">
        <w:t>Битва за небеса /</w:t>
      </w:r>
      <w:r w:rsidR="00BF5329" w:rsidRPr="009D3766">
        <w:t xml:space="preserve"> </w:t>
      </w:r>
      <w:r w:rsidRPr="009D3766">
        <w:t>М</w:t>
      </w:r>
      <w:r w:rsidR="009D3766" w:rsidRPr="009D3766">
        <w:t xml:space="preserve">. </w:t>
      </w:r>
      <w:r w:rsidRPr="009D3766">
        <w:t>Калашников</w:t>
      </w:r>
      <w:r w:rsidR="009D3766" w:rsidRPr="009D3766">
        <w:t xml:space="preserve">. </w:t>
      </w:r>
      <w:r w:rsidR="009D3766">
        <w:t>-</w:t>
      </w:r>
      <w:r w:rsidRPr="009D3766">
        <w:t>М</w:t>
      </w:r>
      <w:r w:rsidR="009D3766">
        <w:t>.:</w:t>
      </w:r>
      <w:r w:rsidR="009D3766" w:rsidRPr="009D3766">
        <w:t xml:space="preserve"> </w:t>
      </w:r>
      <w:r w:rsidRPr="009D3766">
        <w:t>ООО</w:t>
      </w:r>
      <w:r w:rsidR="009D3766">
        <w:t xml:space="preserve"> "</w:t>
      </w:r>
      <w:r w:rsidRPr="009D3766">
        <w:t>Издательство АСТ</w:t>
      </w:r>
      <w:r w:rsidR="009D3766">
        <w:t xml:space="preserve">", </w:t>
      </w:r>
      <w:r w:rsidRPr="009D3766">
        <w:t>200</w:t>
      </w:r>
      <w:r w:rsidR="009D3766">
        <w:t>3.7</w:t>
      </w:r>
      <w:r w:rsidR="0059247A" w:rsidRPr="009D3766">
        <w:t>04 с</w:t>
      </w:r>
      <w:r w:rsidR="009D3766" w:rsidRPr="009D3766">
        <w:t>.</w:t>
      </w:r>
    </w:p>
    <w:p w:rsidR="009D3766" w:rsidRDefault="00E859B0" w:rsidP="00DA1D5A">
      <w:pPr>
        <w:pStyle w:val="a1"/>
      </w:pPr>
      <w:r w:rsidRPr="009D3766">
        <w:t>Сломанный меч Империи / М</w:t>
      </w:r>
      <w:r w:rsidR="009D3766" w:rsidRPr="009D3766">
        <w:t xml:space="preserve">. </w:t>
      </w:r>
      <w:r w:rsidRPr="009D3766">
        <w:t>Калашников</w:t>
      </w:r>
      <w:r w:rsidR="009D3766" w:rsidRPr="009D3766">
        <w:t xml:space="preserve">. </w:t>
      </w:r>
      <w:r w:rsidR="009D3766">
        <w:t>-</w:t>
      </w:r>
      <w:r w:rsidRPr="009D3766">
        <w:t xml:space="preserve"> 3-е изд</w:t>
      </w:r>
      <w:r w:rsidR="009D3766">
        <w:t>.,</w:t>
      </w:r>
      <w:r w:rsidRPr="009D3766">
        <w:t xml:space="preserve"> испр</w:t>
      </w:r>
      <w:r w:rsidR="009D3766">
        <w:t>.,</w:t>
      </w:r>
      <w:r w:rsidRPr="009D3766">
        <w:t xml:space="preserve"> доп</w:t>
      </w:r>
      <w:r w:rsidR="009D3766" w:rsidRPr="009D3766">
        <w:t xml:space="preserve">. </w:t>
      </w:r>
      <w:r w:rsidR="009D3766">
        <w:t>-</w:t>
      </w:r>
      <w:r w:rsidRPr="009D3766">
        <w:t xml:space="preserve"> М</w:t>
      </w:r>
      <w:r w:rsidR="009D3766">
        <w:t>.:</w:t>
      </w:r>
      <w:r w:rsidR="009D3766" w:rsidRPr="009D3766">
        <w:t xml:space="preserve"> </w:t>
      </w:r>
      <w:r w:rsidR="00E20D76" w:rsidRPr="009D3766">
        <w:t>АСТ</w:t>
      </w:r>
      <w:r w:rsidR="009D3766" w:rsidRPr="009D3766">
        <w:t xml:space="preserve">: </w:t>
      </w:r>
      <w:r w:rsidR="00E20D76" w:rsidRPr="009D3766">
        <w:t>А</w:t>
      </w:r>
      <w:r w:rsidRPr="009D3766">
        <w:t>стрель, 2007</w:t>
      </w:r>
      <w:r w:rsidR="009D3766" w:rsidRPr="009D3766">
        <w:t xml:space="preserve">. </w:t>
      </w:r>
      <w:r w:rsidR="009D3766">
        <w:t>-</w:t>
      </w:r>
      <w:r w:rsidRPr="009D3766">
        <w:t xml:space="preserve"> </w:t>
      </w:r>
      <w:r w:rsidR="00E20D76" w:rsidRPr="009D3766">
        <w:t>512 с</w:t>
      </w:r>
      <w:r w:rsidR="009D3766" w:rsidRPr="009D3766">
        <w:t>.</w:t>
      </w:r>
    </w:p>
    <w:p w:rsidR="00524374" w:rsidRPr="009D3766" w:rsidRDefault="00524374" w:rsidP="009D3766">
      <w:bookmarkStart w:id="0" w:name="_GoBack"/>
      <w:bookmarkEnd w:id="0"/>
    </w:p>
    <w:sectPr w:rsidR="00524374" w:rsidRPr="009D3766" w:rsidSect="009D376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D93" w:rsidRDefault="00AE1D93">
      <w:r>
        <w:separator/>
      </w:r>
    </w:p>
  </w:endnote>
  <w:endnote w:type="continuationSeparator" w:id="0">
    <w:p w:rsidR="00AE1D93" w:rsidRDefault="00AE1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D5A" w:rsidRDefault="00DA1D5A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D5A" w:rsidRDefault="00DA1D5A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D93" w:rsidRDefault="00AE1D93">
      <w:r>
        <w:separator/>
      </w:r>
    </w:p>
  </w:footnote>
  <w:footnote w:type="continuationSeparator" w:id="0">
    <w:p w:rsidR="00AE1D93" w:rsidRDefault="00AE1D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D5A" w:rsidRDefault="001E5FE3" w:rsidP="009D3766">
    <w:pPr>
      <w:pStyle w:val="a8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DA1D5A" w:rsidRDefault="00DA1D5A" w:rsidP="009D3766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D5A" w:rsidRDefault="00DA1D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EDABF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2FC27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D08DD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486D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6E4AC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19B44E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F33015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11041F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B77EC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514F5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6A47E28"/>
    <w:multiLevelType w:val="hybridMultilevel"/>
    <w:tmpl w:val="4A1808A4"/>
    <w:lvl w:ilvl="0" w:tplc="89E6A4DC">
      <w:start w:val="1"/>
      <w:numFmt w:val="bullet"/>
      <w:lvlText w:val="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8FD706B"/>
    <w:multiLevelType w:val="hybridMultilevel"/>
    <w:tmpl w:val="FB1C12B2"/>
    <w:lvl w:ilvl="0" w:tplc="89E6A4DC">
      <w:start w:val="1"/>
      <w:numFmt w:val="bullet"/>
      <w:lvlText w:val="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0D4966F8"/>
    <w:multiLevelType w:val="hybridMultilevel"/>
    <w:tmpl w:val="13EC9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241DEA"/>
    <w:multiLevelType w:val="hybridMultilevel"/>
    <w:tmpl w:val="0166E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5A3A88"/>
    <w:multiLevelType w:val="hybridMultilevel"/>
    <w:tmpl w:val="52200E8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083F0C"/>
    <w:multiLevelType w:val="hybridMultilevel"/>
    <w:tmpl w:val="C792A19C"/>
    <w:lvl w:ilvl="0" w:tplc="89E6A4DC">
      <w:start w:val="1"/>
      <w:numFmt w:val="bullet"/>
      <w:lvlText w:val="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3F0A71"/>
    <w:multiLevelType w:val="hybridMultilevel"/>
    <w:tmpl w:val="A4BA139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2FA3050"/>
    <w:multiLevelType w:val="hybridMultilevel"/>
    <w:tmpl w:val="74FC638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3943679"/>
    <w:multiLevelType w:val="hybridMultilevel"/>
    <w:tmpl w:val="E9305A8E"/>
    <w:lvl w:ilvl="0" w:tplc="89E6A4DC">
      <w:start w:val="1"/>
      <w:numFmt w:val="bullet"/>
      <w:lvlText w:val="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4F35975"/>
    <w:multiLevelType w:val="hybridMultilevel"/>
    <w:tmpl w:val="564AD00A"/>
    <w:lvl w:ilvl="0" w:tplc="2A3C85B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47500A"/>
    <w:multiLevelType w:val="hybridMultilevel"/>
    <w:tmpl w:val="BDC0FE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86811A5"/>
    <w:multiLevelType w:val="hybridMultilevel"/>
    <w:tmpl w:val="12ACAF5C"/>
    <w:lvl w:ilvl="0" w:tplc="89E6A4DC">
      <w:start w:val="1"/>
      <w:numFmt w:val="bullet"/>
      <w:lvlText w:val="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150230D"/>
    <w:multiLevelType w:val="hybridMultilevel"/>
    <w:tmpl w:val="D87CBABE"/>
    <w:lvl w:ilvl="0" w:tplc="89E6A4DC">
      <w:start w:val="1"/>
      <w:numFmt w:val="bullet"/>
      <w:lvlText w:val="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32E4989"/>
    <w:multiLevelType w:val="hybridMultilevel"/>
    <w:tmpl w:val="AAD096DA"/>
    <w:lvl w:ilvl="0" w:tplc="2A3C85B2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7343134"/>
    <w:multiLevelType w:val="hybridMultilevel"/>
    <w:tmpl w:val="BD2CD536"/>
    <w:lvl w:ilvl="0" w:tplc="2A3C85B2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5E4019C0"/>
    <w:multiLevelType w:val="hybridMultilevel"/>
    <w:tmpl w:val="1C4E2C92"/>
    <w:lvl w:ilvl="0" w:tplc="89E6A4DC">
      <w:start w:val="1"/>
      <w:numFmt w:val="bullet"/>
      <w:lvlText w:val="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06B440E"/>
    <w:multiLevelType w:val="hybridMultilevel"/>
    <w:tmpl w:val="10B41DFA"/>
    <w:lvl w:ilvl="0" w:tplc="2A3C85B2">
      <w:start w:val="1"/>
      <w:numFmt w:val="russianLower"/>
      <w:lvlText w:val="%1)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29">
    <w:nsid w:val="7BEF4192"/>
    <w:multiLevelType w:val="hybridMultilevel"/>
    <w:tmpl w:val="93A0F428"/>
    <w:lvl w:ilvl="0" w:tplc="89E6A4DC">
      <w:start w:val="1"/>
      <w:numFmt w:val="bullet"/>
      <w:lvlText w:val="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6"/>
  </w:num>
  <w:num w:numId="2">
    <w:abstractNumId w:val="19"/>
  </w:num>
  <w:num w:numId="3">
    <w:abstractNumId w:val="21"/>
  </w:num>
  <w:num w:numId="4">
    <w:abstractNumId w:val="28"/>
  </w:num>
  <w:num w:numId="5">
    <w:abstractNumId w:val="29"/>
  </w:num>
  <w:num w:numId="6">
    <w:abstractNumId w:val="20"/>
  </w:num>
  <w:num w:numId="7">
    <w:abstractNumId w:val="27"/>
  </w:num>
  <w:num w:numId="8">
    <w:abstractNumId w:val="12"/>
  </w:num>
  <w:num w:numId="9">
    <w:abstractNumId w:val="10"/>
  </w:num>
  <w:num w:numId="10">
    <w:abstractNumId w:val="24"/>
  </w:num>
  <w:num w:numId="11">
    <w:abstractNumId w:val="23"/>
  </w:num>
  <w:num w:numId="12">
    <w:abstractNumId w:val="14"/>
  </w:num>
  <w:num w:numId="13">
    <w:abstractNumId w:val="13"/>
  </w:num>
  <w:num w:numId="14">
    <w:abstractNumId w:val="18"/>
  </w:num>
  <w:num w:numId="15">
    <w:abstractNumId w:val="22"/>
  </w:num>
  <w:num w:numId="16">
    <w:abstractNumId w:val="25"/>
  </w:num>
  <w:num w:numId="17">
    <w:abstractNumId w:val="26"/>
  </w:num>
  <w:num w:numId="18">
    <w:abstractNumId w:val="15"/>
  </w:num>
  <w:num w:numId="19">
    <w:abstractNumId w:val="17"/>
  </w:num>
  <w:num w:numId="20">
    <w:abstractNumId w:val="11"/>
  </w:num>
  <w:num w:numId="21">
    <w:abstractNumId w:val="3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38B9"/>
    <w:rsid w:val="00013F10"/>
    <w:rsid w:val="00024FAA"/>
    <w:rsid w:val="000261C0"/>
    <w:rsid w:val="000456D8"/>
    <w:rsid w:val="00050DF7"/>
    <w:rsid w:val="000A7491"/>
    <w:rsid w:val="000B2789"/>
    <w:rsid w:val="000B3C58"/>
    <w:rsid w:val="000B6ED1"/>
    <w:rsid w:val="000D69CC"/>
    <w:rsid w:val="00104412"/>
    <w:rsid w:val="0011154C"/>
    <w:rsid w:val="00114D57"/>
    <w:rsid w:val="001204A4"/>
    <w:rsid w:val="00132B64"/>
    <w:rsid w:val="001541D1"/>
    <w:rsid w:val="0015444F"/>
    <w:rsid w:val="00164F15"/>
    <w:rsid w:val="00167535"/>
    <w:rsid w:val="00173876"/>
    <w:rsid w:val="001E3427"/>
    <w:rsid w:val="001E5FE3"/>
    <w:rsid w:val="001F3023"/>
    <w:rsid w:val="001F6C7C"/>
    <w:rsid w:val="002555CA"/>
    <w:rsid w:val="002570EB"/>
    <w:rsid w:val="002B2874"/>
    <w:rsid w:val="002B2A76"/>
    <w:rsid w:val="002D791E"/>
    <w:rsid w:val="002F33B2"/>
    <w:rsid w:val="0030139D"/>
    <w:rsid w:val="0036273C"/>
    <w:rsid w:val="00383A48"/>
    <w:rsid w:val="00383B8E"/>
    <w:rsid w:val="003C59D3"/>
    <w:rsid w:val="003E1258"/>
    <w:rsid w:val="003E51BA"/>
    <w:rsid w:val="003F05BF"/>
    <w:rsid w:val="003F212D"/>
    <w:rsid w:val="00435446"/>
    <w:rsid w:val="00442FC4"/>
    <w:rsid w:val="00466499"/>
    <w:rsid w:val="00472C50"/>
    <w:rsid w:val="00482975"/>
    <w:rsid w:val="004C5667"/>
    <w:rsid w:val="0050173A"/>
    <w:rsid w:val="005223DB"/>
    <w:rsid w:val="00524374"/>
    <w:rsid w:val="00532B42"/>
    <w:rsid w:val="0053712F"/>
    <w:rsid w:val="005638BB"/>
    <w:rsid w:val="005844D6"/>
    <w:rsid w:val="0059247A"/>
    <w:rsid w:val="0059509A"/>
    <w:rsid w:val="005E6E05"/>
    <w:rsid w:val="005F5C3D"/>
    <w:rsid w:val="00637DD9"/>
    <w:rsid w:val="00657903"/>
    <w:rsid w:val="00660246"/>
    <w:rsid w:val="006A1225"/>
    <w:rsid w:val="006B05F9"/>
    <w:rsid w:val="006B43BD"/>
    <w:rsid w:val="006B4811"/>
    <w:rsid w:val="006C2FC9"/>
    <w:rsid w:val="006D107A"/>
    <w:rsid w:val="006D5554"/>
    <w:rsid w:val="006D5CF2"/>
    <w:rsid w:val="006E0CED"/>
    <w:rsid w:val="006E6CA5"/>
    <w:rsid w:val="007107F8"/>
    <w:rsid w:val="007110C5"/>
    <w:rsid w:val="00717EE8"/>
    <w:rsid w:val="00721EBF"/>
    <w:rsid w:val="0074407E"/>
    <w:rsid w:val="00751B54"/>
    <w:rsid w:val="00796440"/>
    <w:rsid w:val="007A6A0C"/>
    <w:rsid w:val="007A77ED"/>
    <w:rsid w:val="007C2463"/>
    <w:rsid w:val="007D12FC"/>
    <w:rsid w:val="00807A92"/>
    <w:rsid w:val="00843294"/>
    <w:rsid w:val="00857D06"/>
    <w:rsid w:val="0088765F"/>
    <w:rsid w:val="00890AC5"/>
    <w:rsid w:val="008B311B"/>
    <w:rsid w:val="008E0C33"/>
    <w:rsid w:val="008F31FB"/>
    <w:rsid w:val="009156D2"/>
    <w:rsid w:val="00917ADF"/>
    <w:rsid w:val="009200C7"/>
    <w:rsid w:val="00931B2F"/>
    <w:rsid w:val="009337B8"/>
    <w:rsid w:val="00933B03"/>
    <w:rsid w:val="00934E43"/>
    <w:rsid w:val="00934F36"/>
    <w:rsid w:val="009361F5"/>
    <w:rsid w:val="00943D25"/>
    <w:rsid w:val="009565F3"/>
    <w:rsid w:val="00967F19"/>
    <w:rsid w:val="009741D5"/>
    <w:rsid w:val="00974E74"/>
    <w:rsid w:val="0098132B"/>
    <w:rsid w:val="0098492C"/>
    <w:rsid w:val="009C4E2F"/>
    <w:rsid w:val="009D3766"/>
    <w:rsid w:val="00A36967"/>
    <w:rsid w:val="00A44834"/>
    <w:rsid w:val="00A46B83"/>
    <w:rsid w:val="00A64FA1"/>
    <w:rsid w:val="00AC10A0"/>
    <w:rsid w:val="00AE1D93"/>
    <w:rsid w:val="00B11880"/>
    <w:rsid w:val="00B33027"/>
    <w:rsid w:val="00B63DB8"/>
    <w:rsid w:val="00BB38B9"/>
    <w:rsid w:val="00BE182B"/>
    <w:rsid w:val="00BF1FF9"/>
    <w:rsid w:val="00BF5329"/>
    <w:rsid w:val="00C45B3B"/>
    <w:rsid w:val="00C6600E"/>
    <w:rsid w:val="00C87CF2"/>
    <w:rsid w:val="00CC356E"/>
    <w:rsid w:val="00CC6587"/>
    <w:rsid w:val="00CD5010"/>
    <w:rsid w:val="00CF0AE1"/>
    <w:rsid w:val="00D00442"/>
    <w:rsid w:val="00D555C8"/>
    <w:rsid w:val="00D579B3"/>
    <w:rsid w:val="00D73759"/>
    <w:rsid w:val="00D83059"/>
    <w:rsid w:val="00D86F82"/>
    <w:rsid w:val="00D91A94"/>
    <w:rsid w:val="00D9272F"/>
    <w:rsid w:val="00D94FD8"/>
    <w:rsid w:val="00D960E6"/>
    <w:rsid w:val="00DA1D5A"/>
    <w:rsid w:val="00DC4BEA"/>
    <w:rsid w:val="00DD7F9B"/>
    <w:rsid w:val="00DE3DFF"/>
    <w:rsid w:val="00E137E4"/>
    <w:rsid w:val="00E151A0"/>
    <w:rsid w:val="00E15B21"/>
    <w:rsid w:val="00E15E21"/>
    <w:rsid w:val="00E20D76"/>
    <w:rsid w:val="00E30CE4"/>
    <w:rsid w:val="00E51889"/>
    <w:rsid w:val="00E71A8B"/>
    <w:rsid w:val="00E859B0"/>
    <w:rsid w:val="00EC4D2E"/>
    <w:rsid w:val="00EF5599"/>
    <w:rsid w:val="00F1697E"/>
    <w:rsid w:val="00F66C6C"/>
    <w:rsid w:val="00F86F68"/>
    <w:rsid w:val="00FA4848"/>
    <w:rsid w:val="00FC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07CC82C-DE25-4E46-AD7C-AC2147F89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9D3766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D376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D376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9D376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D376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D376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D376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D376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D376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BB38B9"/>
    <w:pPr>
      <w:ind w:left="720"/>
    </w:pPr>
  </w:style>
  <w:style w:type="table" w:styleId="a7">
    <w:name w:val="Table Grid"/>
    <w:basedOn w:val="a4"/>
    <w:uiPriority w:val="99"/>
    <w:rsid w:val="009D3766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9D376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9"/>
    <w:link w:val="aa"/>
    <w:uiPriority w:val="99"/>
    <w:rsid w:val="009D376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9D3766"/>
    <w:rPr>
      <w:vertAlign w:val="superscript"/>
    </w:rPr>
  </w:style>
  <w:style w:type="paragraph" w:styleId="a9">
    <w:name w:val="Body Text"/>
    <w:basedOn w:val="a2"/>
    <w:link w:val="ac"/>
    <w:uiPriority w:val="99"/>
    <w:rsid w:val="009D3766"/>
    <w:pPr>
      <w:ind w:firstLine="0"/>
    </w:pPr>
  </w:style>
  <w:style w:type="character" w:customStyle="1" w:styleId="ac">
    <w:name w:val="Основной текст Знак"/>
    <w:link w:val="a9"/>
    <w:uiPriority w:val="99"/>
    <w:semiHidden/>
    <w:rPr>
      <w:rFonts w:ascii="Times New Roman" w:hAnsi="Times New Roman"/>
      <w:sz w:val="28"/>
      <w:szCs w:val="28"/>
    </w:rPr>
  </w:style>
  <w:style w:type="paragraph" w:customStyle="1" w:styleId="ad">
    <w:name w:val="выделение"/>
    <w:uiPriority w:val="99"/>
    <w:rsid w:val="009D3766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9D3766"/>
    <w:rPr>
      <w:color w:val="0000FF"/>
      <w:u w:val="single"/>
    </w:rPr>
  </w:style>
  <w:style w:type="paragraph" w:customStyle="1" w:styleId="21">
    <w:name w:val="Заголовок 2 дипл"/>
    <w:basedOn w:val="a2"/>
    <w:next w:val="af"/>
    <w:uiPriority w:val="99"/>
    <w:rsid w:val="009D376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9D3766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9D376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9D3766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9D3766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9D3766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9D3766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9D376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D3766"/>
    <w:pPr>
      <w:numPr>
        <w:numId w:val="19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6">
    <w:name w:val="page number"/>
    <w:uiPriority w:val="99"/>
    <w:rsid w:val="009D3766"/>
  </w:style>
  <w:style w:type="character" w:customStyle="1" w:styleId="af7">
    <w:name w:val="номер страницы"/>
    <w:uiPriority w:val="99"/>
    <w:rsid w:val="009D3766"/>
    <w:rPr>
      <w:sz w:val="28"/>
      <w:szCs w:val="28"/>
    </w:rPr>
  </w:style>
  <w:style w:type="paragraph" w:styleId="af8">
    <w:name w:val="Normal (Web)"/>
    <w:basedOn w:val="a2"/>
    <w:uiPriority w:val="99"/>
    <w:rsid w:val="009D3766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9D3766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9D376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D376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D376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D3766"/>
    <w:pPr>
      <w:ind w:left="958"/>
    </w:pPr>
  </w:style>
  <w:style w:type="paragraph" w:styleId="23">
    <w:name w:val="Body Text Indent 2"/>
    <w:basedOn w:val="a2"/>
    <w:link w:val="24"/>
    <w:uiPriority w:val="99"/>
    <w:rsid w:val="009D376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9D376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paragraph" w:customStyle="1" w:styleId="af9">
    <w:name w:val="содержание"/>
    <w:uiPriority w:val="99"/>
    <w:rsid w:val="009D3766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D3766"/>
    <w:pPr>
      <w:numPr>
        <w:numId w:val="20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D3766"/>
    <w:pPr>
      <w:numPr>
        <w:numId w:val="21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D376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D376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D376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D3766"/>
    <w:rPr>
      <w:i/>
      <w:iCs/>
    </w:rPr>
  </w:style>
  <w:style w:type="paragraph" w:customStyle="1" w:styleId="afa">
    <w:name w:val="ТАБЛИЦА"/>
    <w:next w:val="a2"/>
    <w:autoRedefine/>
    <w:uiPriority w:val="99"/>
    <w:rsid w:val="009D3766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9D3766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9D3766"/>
  </w:style>
  <w:style w:type="table" w:customStyle="1" w:styleId="15">
    <w:name w:val="Стиль таблицы1"/>
    <w:basedOn w:val="a4"/>
    <w:uiPriority w:val="99"/>
    <w:rsid w:val="009D3766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9D3766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9D3766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9D3766"/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rPr>
      <w:rFonts w:ascii="Times New Roman" w:hAnsi="Times New Roman"/>
      <w:sz w:val="20"/>
      <w:szCs w:val="20"/>
    </w:rPr>
  </w:style>
  <w:style w:type="paragraph" w:customStyle="1" w:styleId="aff1">
    <w:name w:val="титут"/>
    <w:autoRedefine/>
    <w:uiPriority w:val="99"/>
    <w:rsid w:val="009D3766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2971</Words>
  <Characters>16937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Противоречия, возникающие в ходе наступления, и пути их разрешения</vt:lpstr>
    </vt:vector>
  </TitlesOfParts>
  <Company/>
  <LinksUpToDate>false</LinksUpToDate>
  <CharactersWithSpaces>19869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Противоречия, возникающие в ходе наступления, и пути их разрешения</dc:title>
  <dc:subject/>
  <dc:creator>Алексей</dc:creator>
  <cp:keywords/>
  <dc:description/>
  <cp:lastModifiedBy>admin</cp:lastModifiedBy>
  <cp:revision>2</cp:revision>
  <dcterms:created xsi:type="dcterms:W3CDTF">2014-03-13T14:20:00Z</dcterms:created>
  <dcterms:modified xsi:type="dcterms:W3CDTF">2014-03-13T14:20:00Z</dcterms:modified>
</cp:coreProperties>
</file>