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6F" w:rsidRPr="00E711F9" w:rsidRDefault="00A51C6F" w:rsidP="00A51C6F">
      <w:pPr>
        <w:spacing w:before="120"/>
        <w:jc w:val="center"/>
        <w:rPr>
          <w:b/>
          <w:bCs/>
          <w:sz w:val="32"/>
          <w:szCs w:val="32"/>
        </w:rPr>
      </w:pPr>
      <w:r w:rsidRPr="00E711F9">
        <w:rPr>
          <w:b/>
          <w:bCs/>
          <w:sz w:val="32"/>
          <w:szCs w:val="32"/>
        </w:rPr>
        <w:t>Молодежь России: динамика социальных изменений (социологическое исследование)</w:t>
      </w:r>
    </w:p>
    <w:p w:rsidR="00A51C6F" w:rsidRPr="00E711F9" w:rsidRDefault="00A51C6F" w:rsidP="00A51C6F">
      <w:pPr>
        <w:spacing w:before="120"/>
        <w:jc w:val="center"/>
        <w:rPr>
          <w:sz w:val="28"/>
          <w:szCs w:val="28"/>
        </w:rPr>
      </w:pPr>
      <w:r w:rsidRPr="00E711F9">
        <w:rPr>
          <w:sz w:val="28"/>
          <w:szCs w:val="28"/>
        </w:rPr>
        <w:t>В. Т. Лисовский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За последние годы в нашей стране было создано немало мифов о молодежи, с одной стороны, идеализирующих, а с другой — негативно оценивающих ее поведение. Но для прогнозирования будущих процессов необходимо здание реальной картины, изучение интересов и жизненных планов, ценностных ориентаций и реального поведения молодого поколения с учетом всех конкретных исторических и социальных условий, ,в которых оно формируется. Целью нашей статьи является анализ тех социальных изменений, которые произошли в молодежной среде в условиях рыночной экономики и которые должны быть учтены при составлении прогнозов. Данные получены в ходе анкетного опроса, проведенного в апреле 1996 г. по квотной выборке учеными НИИКСИ СП6ГУ. Было опрошено 1577 молодых юношей и девушек 14 городов России. Опрос проводился при помощи местных социологов.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Социально-демографическая характеристика опрошенных следующая.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Место жительства: Санкт-Петербург — 19,8%, Москва — 7,8, Челябинск — 4,0, Тверь — 6,7, Белгород — 5,3, Мурманск — 6,4, Самара — 5,4, Петрозаводск — 5,0, Тобольск — 6,2, Владикавказ — 12,3, Ижевск — 6,3, Гатчина — 7,4, Воронеж — 4,6, другие города — 2,9%. Пол: мужской — 43,7%, женский — 56,3%.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Возраст: до 18 лет — 24,6%, 18 — 20 лет — 31,6, 21 — 23 года — 24,6, 24 — 26 лет — 11,0, 27 лет и старше — 8,2%.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Семейное положение: холосты (незамужем) — 80,6%, женаты (замужем) — 19,4%, Имеют одного ребенка — 10,7%, двух детей и более — 3%.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Образование: неполное среднее — 13,5%, среднее — 22,5, среднее специальное — 17,2, незаконченное высшее — 33,5, высшее — 13,3%.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Род занятий: школьники — 13,8%, учащиеся ПТУ и лицеев — 9,5, учащиеся техникумов и колледжей — 4,8, студенты — 45,9, рабочие — 10,1, инженерно-технические работники и служащие — 6,9, научные и творческие работники — 6,5, предприниматели — 0,4, другие — 2%.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Социальное положение родителей, %: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07"/>
        <w:gridCol w:w="1333"/>
        <w:gridCol w:w="1358"/>
      </w:tblGrid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Отец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Мать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Рабочие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33,2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15,8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Служащие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18,3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35,1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Интеллигенция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25,9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29,2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Предприниматели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11,1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4,5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Не работают (безработные, домохозяйки,пенсионеры)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7,0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13,4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3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Другие</w:t>
            </w:r>
          </w:p>
        </w:tc>
        <w:tc>
          <w:tcPr>
            <w:tcW w:w="6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4,5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2,2</w:t>
            </w:r>
          </w:p>
        </w:tc>
      </w:tr>
    </w:tbl>
    <w:p w:rsidR="00A51C6F" w:rsidRDefault="00A51C6F" w:rsidP="00A51C6F">
      <w:pPr>
        <w:spacing w:before="120"/>
        <w:ind w:firstLine="567"/>
        <w:jc w:val="both"/>
      </w:pPr>
      <w:r w:rsidRPr="00FD6E99">
        <w:t xml:space="preserve">В анкетном опросе приняли участие основные категории городской молодежи, за исключением военнослужащих. Около половины респондентов (45,9%) — студенты. Перейдем к содержательному анализу полученных результатов.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1. Политические взгляды и симпатии респондентов. В общественном мнении широко распространен миф об аполитичности молодого поколения. Так, по крайней мере, считают многие представители старшего поколения. А что думает по этому поводу сама молодежь?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На вопрос «Интересуетесь ли Вы политической ситуацией в нашей стране и насколько Вы в ней ориентируетесь?» респонденты дали следующие ответы: активно интересуюсь и разбираюсь в том, что происходит — 21,8%; интересуюсь, но мне трудно в этом разобраться — 58,2: не интересуюсь — 20%. Итак, лишь каждый пятый из опрошенных вне политических событий. Правда, большинству в них трудно разобраться.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Следующий вопрос: «Как часто и откуда Вы узнаете политические новости?». В качестве источников информации были названы (%): 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94"/>
        <w:gridCol w:w="1284"/>
        <w:gridCol w:w="2013"/>
        <w:gridCol w:w="1389"/>
        <w:gridCol w:w="2023"/>
        <w:gridCol w:w="1395"/>
      </w:tblGrid>
      <w:tr w:rsidR="00A51C6F" w:rsidRPr="00FD6E99" w:rsidTr="00F51C52">
        <w:trPr>
          <w:tblCellSpacing w:w="0" w:type="dxa"/>
        </w:trPr>
        <w:tc>
          <w:tcPr>
            <w:tcW w:w="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Частота получения информации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Радио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Телевидение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Газеты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Сослуживцы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Друзья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Постоянно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20,6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49,1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16,0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6,1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8,1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Периодически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26,9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55,0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33,7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16,4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23,3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Иногда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26,9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12,2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24,8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36,5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42,5</w:t>
            </w:r>
          </w:p>
        </w:tc>
      </w:tr>
      <w:tr w:rsidR="00A51C6F" w:rsidRPr="00FD6E99" w:rsidTr="00F51C52">
        <w:trPr>
          <w:tblCellSpacing w:w="0" w:type="dxa"/>
        </w:trPr>
        <w:tc>
          <w:tcPr>
            <w:tcW w:w="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>
              <w:t xml:space="preserve"> </w:t>
            </w:r>
            <w:r w:rsidRPr="00FD6E99">
              <w:t>Крайне редко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25,6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3,7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25,5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41,0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1C6F" w:rsidRPr="00FD6E99" w:rsidRDefault="00A51C6F" w:rsidP="00F51C52">
            <w:r w:rsidRPr="00FD6E99">
              <w:t>26,1</w:t>
            </w:r>
          </w:p>
        </w:tc>
      </w:tr>
    </w:tbl>
    <w:p w:rsidR="00A51C6F" w:rsidRDefault="00A51C6F" w:rsidP="00A51C6F">
      <w:pPr>
        <w:spacing w:before="120"/>
        <w:ind w:firstLine="567"/>
        <w:jc w:val="both"/>
      </w:pPr>
      <w:r w:rsidRPr="00FD6E99">
        <w:t xml:space="preserve">Из ответов следует, что для 84,1% главный источник информации — телевидение; для 49,7 — газеты; для 47,5% — радио. В среднем каждый третий (31,4%) получает информацию от друзей, а пятый (22,5%) от сослуживцев.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Смотрят передачи по телевидению: ежедневно — 69%, по выходным — 7,6, два-три раза в неделю — 21,1, никогда — 2,3%. Смотрят ежедневно программы ОРТ — 69%, РТВ — 52,0, НТВ — 33,6, ТВ-6 — 24%. Отдают предпочтение: художественным фильмам — 34,5%, выпускам новостей — 30,5, играм, викторинам, конкурсам — 15,2, музыкальным передачам — 11,6, общественно-политическим передачам — 8,2%. Последние у многих респондентов не пользуются популярностью. Почему? Молодые люди считают, что .в них очень много лжи и политической трескотни.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Опрошенные отдают предпочтение следующим политическим партиям: демократическим — 52,2%, экологическим — 28,5, коммунистическим — 14,0, социал-демократическим — 6,9, национал-патриотическим — 5,7, либерально-буржуазным — 3,2, монархическим — 2,3, клерикальным (религиозным) — 1,4, фашистским — 1,0, другим — 6%.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Интересны ответы на вопрос .«Какой тип руководителя страны, по Вашему мнению, более всего подходит современной России?».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На первом месте — «хозяйственник-управленец», ему отдали предпочтение 36,8% респондентов. Далее идут: «правозащитник» — 19,9, «мудрый судья» — 16,7, «интеллектуал» — 22,4, «.вождь» — 9,6, «другой руководитель» — 8,6%. В числе «других» названы: «порядочный, честный человек», «думающий о благе народа», «не болтун», «не лгун» и т. д. Заметим, что ««вожди-харизматики» не очень популярны среди опрошенной молодежи.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На вопрос «Какие качества Вы больше всего цените в политических лидерах?» респонденты дали следующие ответы: нравственные — 69%, деловые (профессиональные) — 58,6, интеллектуальные — 52,3, социально-политические — 21,7, культурные — 16,2%. Как политиков, обладающих необходимыми для политика качествами, молодые люди назвали: Г. Явлинского — 8,9%, Г. Зюганова — 5,9%, В. Жириновского — 5,8, А. Лебедя — 5,0, Е. Гайдара — 4,7, Б. Ельцина — 4,6, Св. Федорова — 3,5, В. Черномырдина — 1,6, Бор, Федорова — 1,3, Б. Немцова — 1,2, М. Горбачева — 1,0, И. Хакамаду — 0,4, К. Борового — 0,1, других — 9,5%. Сказали: нет таких — 47,1%. Вот такой «разброс» мнений в оценке современных политиков.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Респондентов спросили: «Молодежь часто обвиняют в гражданской пассивности. Так ли это?». Ответили: в целом, да — 49,5%, нет — 23,8, затруднились ответить — 26,7%.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«Если да, то что, на Ваш взгляд, является причиной пассивности молодых людей?». Вот ответы. Молодежи не до гражданской активности, важней завершить учебу, найти работу — 44,8%. Вся деятельность правительства и государства — обман, нажива для политиков — 23,1%. Государство и общество ничего не делают для молодежи — 20,9%. Нас этому не учили, да и .негде активность проявлять — 8,1%. Другое (бедность, безработица .и т. д.) — 3,4%.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Кризис во взглядах молодежи — отражение общего кризиса в стране. Провозглашая постоянно необходимость выработки сильной государственной молодежной политики, на практике власть очень плохо заботится о подрастающем поколении.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2. Ценностный мир молодежи. Ценностный; мир каждого человека необъятен. Однако существуют некие «сквозные» ценности, которые являются практически стержневыми в любой сфере деятельности. К .ним можно отнести образованность, трудолюбие, честность, порядочность, воспитанность, интеллигентность и ряд других. Снижение значимости этих ценностей в тот или иной период всегда вызывает в каждом нормальном обществе серьезное беспокойство. Сегодня «можно с полным основанием говорить о «борьбе» ценностей в массовом сознании и в жизни молодежи. Сегодня рушатся ценности, которые еще вчера казались стабильными, так как исчезают социальные гарантии, растут экономические катаклизмы.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В ходе социологического исследования .мы поставили цель выяснить, какими ценностями руководствуются в жизни респонденты, ради чего они живут, к какому типу поколений себя относят — именно так был сформулирован один из вопросов. Подавляющее большинство опрошенных (78,4%) назвали себя представителями поколения надежд. И это вселяет в наше очень сложное и трудное время определенный оптимизм. Однако 21,6% респондентов считают себя представителями «потерянного поколения». Напомним, что этот термин ввел в литературу Э, Хемингуэй. Так называли солдат, вернувшихся с фронтов первой мировой войны и не сумевших найти себя в мирной жизни. Позднее появились термины «скептическое, равнодушное, прагматичное, растерянное, опоздавшее, взрывающееся» поколение. [1]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Проблема взаимоотношений со старшим поколением определяется тем, какое место занимает молодежь в обществе, какие возможности ей предоставлены. Сейчас молодежь пользуется гораздо большей автономией, чем когда-либо раньше. Сама взаимосвязь возрастных групп стала значительно сложнее. В силу быстрого темпа жизни различия между поколениями становятся особо заметными. Кроме того, известно, что каждый возраст имеет свои предрассудки. Молодежи свойственно переоценивать свои переживания, болезненно относиться к замечаниям старших, считать любой их совет посягательствам на личную свободу. Это очень верно подметил в свое время Марк Твен. «Когда мне было 14 лет, — писал он, — мой отец был так глуп, что я с трудом его переносил, но когда мне исполнился 21 год, я был изумлен, насколько этот старый человек за истекшие семь лет поумнел». Молодежь рано или поздно приходит к положительному опыту старших, но нередко этот путь длинен и труден из-за обостренного самолюбия юных. Многое, конечно, зависит и от старших.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Несомненно, что молодое поколение очень, и очень разное. Многие потерялись и растерялись в условиях рыночной экономики, утратили веру в свои силы и надежды на будущее. Опрос 1533 молодых юношей и девушек Петербурга, Гатчины, Владикавказа и Шуи, проведенный социологами НИИКСИ в начале 1996 г., показал, что у 32% респондентов появлялись мысли о самоубийстве. На вопрос «Что остановило Вас от этого рокового шага?» были даны ответы: мысли о родных и близких, здравый смысл, страх, друзья.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3. Маргиналы поневоле. Проблемой номер один становится среди подрастающего поколения (особенно в крупных городах) наркомания. По данным опроса молодежи в апреле 1996 г. по 14 городам России, употребляют наркотические средства: часто — 1,4%, иногда — 9,9%. Причем в Санкт-Петербурге, к примеру, по сравнению с молодыми респондентами Владикавказа, в 2,5 раза чаще.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На вопрос «Где Вы .впервые попробовали наркотические средства?» мы получили следующие ответы: во время отдыха — 57%, в учебном заведении — 14,0, дома — 7,5, на работе — 2,7, в других местах — 18,8%. На XVIII Всемирной конференции терапевтических обществ, состоявшейся в Санкт-Петербурге 8 — 13 сентября 1996 г., было отмечено, что в 10 раз увеличилось в 1996 г. в Петербурге количество подростков, употребляющих наркотики, а по количеству наркоманов наш город опередил все города России. [2]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Среди причин наркомании необходимо назвать: социально-экономический кризис, моральную деградацию общества, разрушение института семьи, отсутствие жизненных перспектив, плохую организацию досуга, сознательное и целенаправленное «подсаживание» детей, подростков и молодых людей «на иглу», убежденность многих начинающих наркоманов, что они в любой момент .могут остановиться. Отмечено потребление наркотиков духовно одаренными детьми, из обеспеченных семей. Это можно расценить как генетическое бедствие. Очень высок процент наркоманов среди так называемых «новых русских». [3]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Входе опроса молодежи 14 городов России выявлено, что только. каждый пятый имеет сформированный нравственный идеал. Кроме того, отмечено большое число «люмпенизированных» молодых юношей и девушек, которые бросают учебу, торгуют «везде и всем». Для этого, несомненно, имеются объективные причины: экономический кризис, массовое обнищание населения, межнациональные конфликты, русофобия, коррупция, правовой беспредел, неуверенность в завтрашнем дне, «нравственный и культурный Чернобыль», бандитизм.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Социологические исследования стали фиксировать и такие факты: все больше и больше молодых людей из равнодушных и апатичных постепенно превращаются во враждебно настроенных, откуда несколько шагов остается до агрессии. [4] Отмечаются также «задержки в развитии», «младенческий интеллект». Все больше появляется «приватизированных детей», т. е. оказавшихся на улице после продажи родителями квартир. Многие из них утрачивают социальные связи, оказываются вне семьи и учебных заведений. Преступность «эпохи реформ» расширила категории группы риска, включив в их число молодых безработных и беженцев, не имеющих постоянных источников дохода; широкое распространение приобрело вымогательство. Наблюдается постоянная криминализация молодежной среды. Многие дети, подростки, юноши и девушки являются маргиналами поневоле.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Однако вернемся к данным опроса молодежи 14 городов России.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4. Социальное самочувствие молодых. Молодость в жизни людей — физически преходящее явление. Каждое подрастающее поколение переходит в новую демографическую фазу, становится зрелым поколением, отказываясь от устаревших ценностей и усваивая формирующиеся нравственные идеалы.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На вопрос «Как Вы думаете, почему в нашей стране появляется все больше и больше .бедных людей?» большинство респондентов ответило: сегодня у многих объективно нет возможности жить лучше — 59,2%. Сказали: не везет — 3,1, нет силы воли и молодые ленивы — 14,0, не избавились от старой идеологии — 16,9, другое (не умеют воровать, слишком честны и т. д.) — 6,8%.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>«А почему в нашей стране есть ботатые люди?» — уточнили мы. Ответы следующие: потому что некоторые быстро избавились от прежней идеологии и обрели новую — 27,1%, приспособились работать в изменившихся условиях — 26,8%, повезло — 6,9, другое (они умеют воровать и «прихватизировать») — 21,3%.</w:t>
      </w:r>
      <w:r>
        <w:t xml:space="preserve"> </w:t>
      </w:r>
      <w:r w:rsidRPr="00FD6E99">
        <w:t xml:space="preserve">Подрастающему поколению России постоянно навязывают так называемое «новое мышление», основанное на психологии денег, принципе «купи — продай», презрении к честному труду. Конечно, молодежь неоднородна и не все «делают деньги». Миллионы учатся, честно трудятся. И все же серьезное беспокойство вызывает тот факт, что в обществе утрачивается ценность профессионализма, отчуждение от труда захватило все отрасли производства. Деформированы установки молодых на развитие своего профессионально-квалификационного потенциала. Главное — разбогатеть любым путем. И это возможно.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В последние годы в России появились реальные возможности финансового самоутверждения, когда для выполнения каких-либо работ не требуется высокий уровень образования, но за выполненную работу платят большие деньги. Для части молодых людей этот путь кажется достаточно привлекательным, хотя, как известно, он не ведет к настоящему успеху.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То, что происходит сегодня в России, напоминает установление «нового-старого» феодального строя. Широко внедряется в сознание молодежи .миф, что «новые русские» превратятся в заботливых меценатов и затмят своей славой Савву Морозова. Высказывается и другая точка зрения, что «власти выгодна низкая материальная обеспеченность населения: люди тратят все свое время на поиск средств существования и о политике им думать некогда». [5] Многих думающих людей беспокоит нравственная деградация молодежи. Не случайно все чаще и чаще начинают вспоминать о необходимости выработки единой национальной идеологии, разработке концепции воспитательной работы с молодежью, воссоздания системы духовно-патриотического воспитания. </w:t>
      </w:r>
    </w:p>
    <w:p w:rsidR="00A51C6F" w:rsidRPr="00E711F9" w:rsidRDefault="00A51C6F" w:rsidP="00A51C6F">
      <w:pPr>
        <w:spacing w:before="120"/>
        <w:jc w:val="center"/>
        <w:rPr>
          <w:b/>
          <w:bCs/>
          <w:sz w:val="28"/>
          <w:szCs w:val="28"/>
        </w:rPr>
      </w:pPr>
      <w:r w:rsidRPr="00E711F9">
        <w:rPr>
          <w:b/>
          <w:bCs/>
          <w:sz w:val="28"/>
          <w:szCs w:val="28"/>
        </w:rPr>
        <w:t>Список литературы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См., подр.: Лисовский А. В., Лисовский В. Т. В поисках идеала. Диалог поколений. Мурманск, 1995.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Гридасова О, Оторопь // Санкт-Петербургские ведомости. 1996. 13 сент.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Шаповалов А. С долларами против наркобизнеса // Российская газета. 1995. 12 апр.;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Аникеева М. Выйти замуж за наркомана // Комсомольская правда. 1996. 13 февр.; </w:t>
      </w:r>
    </w:p>
    <w:p w:rsidR="00A51C6F" w:rsidRDefault="00A51C6F" w:rsidP="00A51C6F">
      <w:pPr>
        <w:spacing w:before="120"/>
        <w:ind w:firstLine="567"/>
        <w:jc w:val="both"/>
      </w:pPr>
      <w:r w:rsidRPr="00FD6E99">
        <w:t xml:space="preserve">Халилева В. Н. Молодежный наркотизм // Молодежь в условиях социально-экономических реформ. Материалы международной научно-практической конференции / Отв. ред. В. Т. Лисовский. Вып. 1 — 2. СПб., 1995. С. 58 — 60;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Преемственность поколений: диалог культур. Материалы международной научно-практической конференции / Отв. ред. В. Т. Лисовский. СПб., 1996. Вып. 1 — 3.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 xml:space="preserve">Тощенко Ж. С. Эволюция социальных настроений периода рыночных преобразований // День науки в Санкт-Петербургском гуманитарном университете профсоюзов / Отв. ред. В. Е. Триодин. СПб., 1996. С.9. </w:t>
      </w:r>
    </w:p>
    <w:p w:rsidR="00A51C6F" w:rsidRPr="00FD6E99" w:rsidRDefault="00A51C6F" w:rsidP="00A51C6F">
      <w:pPr>
        <w:spacing w:before="120"/>
        <w:ind w:firstLine="567"/>
        <w:jc w:val="both"/>
      </w:pPr>
      <w:r w:rsidRPr="00FD6E99">
        <w:t>Волков Ю. Г. и др. Легитимность политической власти. М., 1996. С. 53.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C6F"/>
    <w:rsid w:val="00095BA6"/>
    <w:rsid w:val="002D72F2"/>
    <w:rsid w:val="0031418A"/>
    <w:rsid w:val="005A2562"/>
    <w:rsid w:val="00967B93"/>
    <w:rsid w:val="00A44D32"/>
    <w:rsid w:val="00A51C6F"/>
    <w:rsid w:val="00E12572"/>
    <w:rsid w:val="00E711F9"/>
    <w:rsid w:val="00F51C52"/>
    <w:rsid w:val="00F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0AC42E-0DDC-401F-8280-D84B8747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C6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2344</Words>
  <Characters>13362</Characters>
  <Application>Microsoft Office Word</Application>
  <DocSecurity>0</DocSecurity>
  <Lines>111</Lines>
  <Paragraphs>31</Paragraphs>
  <ScaleCrop>false</ScaleCrop>
  <Company>Home</Company>
  <LinksUpToDate>false</LinksUpToDate>
  <CharactersWithSpaces>15675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Молодежь России: динамика социальных изменений (социологическое исследование)</dc:title>
  <dc:subject/>
  <dc:creator>Alena</dc:creator>
  <cp:keywords/>
  <dc:description/>
  <cp:lastModifiedBy>admin</cp:lastModifiedBy>
  <cp:revision>2</cp:revision>
  <dcterms:created xsi:type="dcterms:W3CDTF">2014-02-18T05:09:00Z</dcterms:created>
  <dcterms:modified xsi:type="dcterms:W3CDTF">2014-02-18T05:09:00Z</dcterms:modified>
</cp:coreProperties>
</file>