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CD" w:rsidRPr="00953036" w:rsidRDefault="005E64CD" w:rsidP="005E64CD">
      <w:pPr>
        <w:spacing w:before="120"/>
        <w:jc w:val="center"/>
        <w:rPr>
          <w:b/>
          <w:bCs/>
          <w:sz w:val="32"/>
          <w:szCs w:val="32"/>
        </w:rPr>
      </w:pPr>
      <w:r w:rsidRPr="00953036">
        <w:rPr>
          <w:b/>
          <w:bCs/>
          <w:sz w:val="32"/>
          <w:szCs w:val="32"/>
        </w:rPr>
        <w:t xml:space="preserve">Логический позитивизм </w:t>
      </w:r>
    </w:p>
    <w:p w:rsidR="005E64CD" w:rsidRPr="00570023" w:rsidRDefault="005E64CD" w:rsidP="005E64CD">
      <w:pPr>
        <w:spacing w:before="120"/>
        <w:ind w:firstLine="567"/>
        <w:jc w:val="both"/>
        <w:rPr>
          <w:sz w:val="28"/>
          <w:szCs w:val="28"/>
        </w:rPr>
      </w:pPr>
      <w:r w:rsidRPr="00570023">
        <w:rPr>
          <w:sz w:val="28"/>
          <w:szCs w:val="28"/>
        </w:rPr>
        <w:t xml:space="preserve">Вадим Руднев 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Логический позитивизм - ранняя форма аналитической философии, одно из основных философских направлений первой половины ХХ в.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Л. п. претендовал на анализ и решение актуальных философскометодологических проблем, выдвинутых в ходе научной революции начала ХХ в. (см. парадигма): роли знаково-символических средств научного мышления, соотношения теоретического аппарата и эмпирического научного базиса, природы и функции математизации и формализации знания. Противопоставляя науку философии, логические позитивисты считали, что единственно возможным знанием является лишь научное знание. Традиционные вопросы философии они объявляли бессмысленными псевдопроблемами на том основании, что те формируются с помощью терминов, которые сами являются псевдопонятиями, поскольку не поддаются проверке, - это относилось к таким основополагающим понятиям традиционной философии, как, например, свобода, бытие, субстанция, дух, материя.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Предметом философии в научной парадигме Л. п. должен был стать язык, прежде всего - язык науки как способ выражения знания, а также деятельность по анализу этого знания (ср. прагматизм) и возможности его выражения в языке.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Основные идеи Л. п. систематизировались в рамках деятельности Венского логического кружка, куда входили известные философы и математики Мориц Шлик, Отто Нейрат, Фридрих Вайсман, Рудольф Карнап. Эти идеи стали особенно популярными в 1930-е гг. в кругах научной интеллигенции: сведение философии к логическому анализу языка науки, принцип верификационизма , трактовка логики и математики как формальных преобразований в языке науки.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В своих построениях члены Венского кружка опирались на некоторые базовые построения "Логико-философского трактата" Людвига Витгенштейна (1921). Однако мысли Витгенштейна о языке были гораздо более глубокими и многогранными и зачастую вульгаризировались в Л. п.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 xml:space="preserve">Витгенштейн писал: "4.002 </w:t>
      </w:r>
      <w:r>
        <w:t>(</w:t>
      </w:r>
      <w:r w:rsidRPr="0039791F">
        <w:t>...</w:t>
      </w:r>
      <w:r>
        <w:t>)</w:t>
      </w:r>
      <w:r w:rsidRPr="0039791F">
        <w:t xml:space="preserve"> Язык переодевает мысли. Причем настолько, что внешняя форма одежды не позволяет судить о форме облаченной в нее мысли; дело в том, что внешняя форма одежды создавалась с совершенно иными целями, отнюдь не для того, чтобы судить по ней о форме тела. </w:t>
      </w:r>
      <w:r>
        <w:t>(</w:t>
      </w:r>
      <w:r w:rsidRPr="0039791F">
        <w:t>...</w:t>
      </w:r>
      <w:r>
        <w:t>)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4.003 Большинство предложений и вопросов, трактуемых как философские, не ложны, а бессмысленны. Вот почему на вопросы такого рода вообще невозможно давать ответа, можно лишь устанавливать их бессмысленность.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 xml:space="preserve">Большинство предложений и вопросов философа коренится в нашем непонимании логики языка. </w:t>
      </w:r>
      <w:r>
        <w:t>(</w:t>
      </w:r>
      <w:r w:rsidRPr="0039791F">
        <w:t>...</w:t>
      </w:r>
      <w:r>
        <w:t>)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Неудивительно, что самые глубокие проблемы - это вообще не проблемы.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4.0031 Вся философия - это "критика языка".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Говоря о роли философии, Витгенштейн писал: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"4.111 Философия не является одной из наук.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(Слово "философия" должно обозначать нечто стоящее под или над, но не рядом с науками).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4.112 Цель философии - логическое прояснение мысли.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Философия - не учение, а деятельность.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Философская работа, по существу, состоит из разъяснения.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Результат философии - не "философские предложения", а доступная ясность предложения.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Мысли, обычно как бы туманные и расплывчатые, философия призвана делать ясными и отчетливыми".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И наконец: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"6.53 Правильный метод философии, собственно, состоял бы в следующем: ничего не говорить, кроме того. что может быть сказано, то есть кроме высказываний науки, - следовательно, чего-то такого, что не имеет ничего общего с философией. А всякий раз, когда кто-то захотел бы высказать нечто метафизическое, доказывать ему, что он не наделил значением определенные знаки своих предложений. Этот метод не приносил бы удовлетворения собеседнику - он не чувствовал бы, что его обучают философии, - но лишь такой метод был бы безупречно правильным".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Однако уже в конце 1930-х гг. обнаружилось, что та революция в философии, основным стержнем которой была редукция метафизики к логике, не оправдалась. Идеальный научный язык, который стремились построить логические позитивисты, оказался не только невозможным, но и ненужным. Как писал Витгенштейн позднее в "Философских исследованиях", говорить на идеальном языке так же невозможно, как ходить по идеально гладкому льду.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Классические метафизические проблемы оказались значимыми не только для осмысления человеческой жизнедеятельности, но я для анализа эпистемологических вопросов. Выяснилось, что в структуре научных теорий имеются метафизические высказывания, которые невозможно свести к "протокольным предложениям" опыта и верифицировать (см. верификационизм).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 xml:space="preserve">Постепенно Л. п. сменяется аналитичеекой философией (лингвистической философией), целью которой было не построение идеального языка, а анализ естествевного языка, такого, каков он есть. </w:t>
      </w:r>
    </w:p>
    <w:p w:rsidR="005E64CD" w:rsidRPr="00FC18BA" w:rsidRDefault="005E64CD" w:rsidP="005E64CD">
      <w:pPr>
        <w:spacing w:before="120"/>
        <w:jc w:val="center"/>
        <w:rPr>
          <w:b/>
          <w:bCs/>
          <w:sz w:val="28"/>
          <w:szCs w:val="28"/>
        </w:rPr>
      </w:pPr>
      <w:r w:rsidRPr="00FC18BA">
        <w:rPr>
          <w:b/>
          <w:bCs/>
          <w:sz w:val="28"/>
          <w:szCs w:val="28"/>
        </w:rPr>
        <w:t>Список литературы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Вишгенштейн Л. Логико-философский трактат // Витгевштейн Л. Философские работы. - М., 1Ю4. - Ч. 1.</w:t>
      </w:r>
    </w:p>
    <w:p w:rsidR="005E64CD" w:rsidRPr="0039791F" w:rsidRDefault="005E64CD" w:rsidP="005E64CD">
      <w:pPr>
        <w:spacing w:before="120"/>
        <w:ind w:firstLine="567"/>
        <w:jc w:val="both"/>
      </w:pPr>
      <w:r w:rsidRPr="0039791F">
        <w:t>Аналитическая философия: Избр. тексты. - М., 1993.</w:t>
      </w:r>
    </w:p>
    <w:p w:rsidR="005E64CD" w:rsidRDefault="005E64CD" w:rsidP="005E64CD">
      <w:pPr>
        <w:spacing w:before="120"/>
        <w:ind w:firstLine="567"/>
        <w:jc w:val="both"/>
      </w:pPr>
      <w:r w:rsidRPr="0039791F">
        <w:t xml:space="preserve">Швырев В.С., Пугачев Н.Н. Неопозитивизм // Современная западная философия: Словарь. - М., 1991.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4CD"/>
    <w:rsid w:val="00002B5A"/>
    <w:rsid w:val="0007507B"/>
    <w:rsid w:val="0010437E"/>
    <w:rsid w:val="00316F32"/>
    <w:rsid w:val="0039791F"/>
    <w:rsid w:val="00431720"/>
    <w:rsid w:val="00570023"/>
    <w:rsid w:val="005E64CD"/>
    <w:rsid w:val="00616072"/>
    <w:rsid w:val="006A5004"/>
    <w:rsid w:val="00710178"/>
    <w:rsid w:val="0081563E"/>
    <w:rsid w:val="008B35EE"/>
    <w:rsid w:val="00905CC1"/>
    <w:rsid w:val="00953036"/>
    <w:rsid w:val="00A7412F"/>
    <w:rsid w:val="00B42C45"/>
    <w:rsid w:val="00B47B6A"/>
    <w:rsid w:val="00FC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D9C9E2-E34A-4300-9690-A94479EB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4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E64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Логический позитивизм </vt:lpstr>
    </vt:vector>
  </TitlesOfParts>
  <Company>Home</Company>
  <LinksUpToDate>false</LinksUpToDate>
  <CharactersWithSpaces>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Логический позитивизм </dc:title>
  <dc:subject/>
  <dc:creator>User</dc:creator>
  <cp:keywords/>
  <dc:description/>
  <cp:lastModifiedBy>admin</cp:lastModifiedBy>
  <cp:revision>2</cp:revision>
  <dcterms:created xsi:type="dcterms:W3CDTF">2014-02-14T20:59:00Z</dcterms:created>
  <dcterms:modified xsi:type="dcterms:W3CDTF">2014-02-14T20:59:00Z</dcterms:modified>
</cp:coreProperties>
</file>