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948" w:rsidRDefault="00F44948">
      <w:pPr>
        <w:pStyle w:val="ab"/>
      </w:pPr>
      <w:r>
        <w:t>Процессы глобализации в экономике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>Введение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>Эта работа посвящена процессам включения и исключения в ходе глобализации. Ключевой теорией для меня является теория цивилизации Норберта Элиаса. Согласно его представлению, цивилизационный процесс характеризуется переходом от внешнего давления к самопринуждению, а также к морали, праву и обеспечивающим внутренний порядок институтам. Национальное государство получает монополию на насилие благодаря отказу индивида от насилия. В период модерна оно устанавливает важную границу между внутренней и внешней моралью.</w:t>
      </w:r>
    </w:p>
    <w:p w:rsidR="00F44948" w:rsidRDefault="00F44948">
      <w:pPr>
        <w:ind w:firstLine="540"/>
        <w:jc w:val="both"/>
      </w:pPr>
      <w:r>
        <w:t>Теперь социологи уже обсуждают переход от современного к постсовременному обществу, и некоторые из них видят в нем переход к мировому обществу. Основной для меня вопрос звучит так: что произойдет в ходе глобализации с национальным государством, с его монополией на насилие, с внутренним и внешним насилием?</w:t>
      </w:r>
    </w:p>
    <w:p w:rsidR="00F44948" w:rsidRDefault="00F44948">
      <w:pPr>
        <w:ind w:firstLine="540"/>
        <w:jc w:val="both"/>
      </w:pPr>
      <w:r>
        <w:t>В первой части работы я хотел бы обсудить глобализацию как совокупность процессов. Я покажу, что благодаря глобализации национальная идентичность и внутренняя мораль теряют свое значение. Наряду с гомогенизацией последствиями глобализации являются также локализация и фрагментация. Эти три процесса подрывают монополию государства на насилие.</w:t>
      </w:r>
    </w:p>
    <w:p w:rsidR="00F44948" w:rsidRDefault="00F44948">
      <w:pPr>
        <w:ind w:firstLine="540"/>
        <w:jc w:val="both"/>
      </w:pPr>
      <w:r>
        <w:t>Во второй части работы я приведу доказательства того, что переход монополии на власть от национального государства к международным организациям маловероятен. Пессимистическим следствием утраты легитимности господства национального государства без соответствующего переноса легитимности на наднациональный уровень является возможное усиление внутри- и внегосударственного насилия. Оптимистический вариант состоит в том, что в процессе формирования сети коммуникаций восстанавливается прежнее основание нарушенных, регламентированных государством социальных отношений. Персонифицированные системы связей в качестве “моральных экономик” структурируют, таким образом, социальный и хозяйственный мир.</w:t>
      </w:r>
    </w:p>
    <w:p w:rsidR="00F44948" w:rsidRDefault="00F44948">
      <w:pPr>
        <w:ind w:firstLine="540"/>
        <w:jc w:val="both"/>
        <w:rPr>
          <w:b/>
          <w:bCs/>
        </w:rPr>
      </w:pPr>
    </w:p>
    <w:p w:rsidR="00F44948" w:rsidRDefault="00F44948">
      <w:pPr>
        <w:ind w:firstLine="540"/>
        <w:jc w:val="both"/>
      </w:pPr>
      <w:r>
        <w:rPr>
          <w:b/>
          <w:bCs/>
        </w:rPr>
        <w:t>1. Процессы глобализации и политические арены</w:t>
      </w:r>
    </w:p>
    <w:p w:rsidR="00F44948" w:rsidRDefault="00F44948">
      <w:pPr>
        <w:ind w:firstLine="540"/>
        <w:jc w:val="both"/>
      </w:pPr>
      <w:r>
        <w:t>По мнению Маргарет Арчер, глобализация - это процесс, который приводит к охватывающему весь мир связыванию структур, культур и институтов. Для нее глобализация означает, что на сегодняшний день общества не являются больше первичными единицами анализа. Олброу доказывает, что общества следует рассматривать лишь как систему в окружении других систем и, таким образом, как субсистему мирового сообщества.</w:t>
      </w:r>
    </w:p>
    <w:p w:rsidR="00F44948" w:rsidRDefault="00F44948">
      <w:pPr>
        <w:ind w:firstLine="540"/>
        <w:jc w:val="both"/>
      </w:pPr>
      <w:r>
        <w:t xml:space="preserve">В области экономических наук глобализация связывается, прежде всего, с идеей свободного мирового рынка, глобальной массовой культурой и мировым информационным сообществом. Интернациональные предприятия действуют на глобальном товарном и финансовом рынке на основе высоких информационных технологий, а труд конкурирует на глобальном рынке труда. Неоклассическая модель закрытой рыночной экономики здесь транснационализируется. Теория международных отношений Розентау прогнозирует развитие в направлении к “одному миру”. Национальные государства, по Мейеру, представляют собой лишь подсистемы общей мировой политики. В соответствии с этим они все больше делегируют свой суверенитет в пользу объединения в наднациональные организации </w:t>
      </w:r>
      <w:r>
        <w:rPr>
          <w:vertAlign w:val="superscript"/>
        </w:rPr>
        <w:t>5</w:t>
      </w:r>
      <w:r>
        <w:t>.</w:t>
      </w:r>
    </w:p>
    <w:p w:rsidR="00F44948" w:rsidRDefault="00F44948">
      <w:pPr>
        <w:ind w:firstLine="540"/>
        <w:jc w:val="both"/>
      </w:pPr>
      <w:r>
        <w:t>Теория мировой системы Уоллерстайна тоже исходит из концепции мировой капиталистической экономики, которая в Новое время распространилась по всей планете. Однако ее интеграция произошла благодаря торговым и производственным взаимосвязям, причем национальные государства были до некоторой степени насильственно организованы в основанную на эксплуатации трехполюсную структуру: центр - полупериферия - периферия. Правда, Уоллерстайн видит в будущем социалистическое мировое правительство, так как международный капитализм из-за своих собственных противоречий обречен, в конечном счете, на поражение.</w:t>
      </w:r>
    </w:p>
    <w:p w:rsidR="00F44948" w:rsidRDefault="00F44948">
      <w:pPr>
        <w:ind w:firstLine="540"/>
        <w:jc w:val="both"/>
      </w:pPr>
      <w:r>
        <w:t>Действительно ли национальное государство является уходящей моделью современности, как это описывают выше приведенные теории? Рассмотрим дискуссию об изменении значения национального государства в ходе глобализации несколько подробнее: нация является центральным понятием, обозначающим включение человека в политическую систему, которая благодаря дифференциации (включения “подобных” и, соответственно, исключения “других”) создает когерентность (взаимозависимость). Андерсон говорит о национальном государстве как о “воображаемом сообществе”. Он указывает на его моральный фундамент, национальную идентичность: имплицитное предположение братского объединения одинаковых индивидов находится по ту сторону фактических различий и классовых отношений - создание горизонтальной солидарности и доверия, а также публичные усилия ради благосостояния (well-being) “матери-нации”. Национальное государство далее отождествляется Вальцером с хорошим управлением (“good governance”), справедливым господством, в отличие от деспотического государства.</w:t>
      </w:r>
    </w:p>
    <w:p w:rsidR="00F44948" w:rsidRDefault="00F44948">
      <w:pPr>
        <w:ind w:firstLine="540"/>
        <w:jc w:val="both"/>
      </w:pPr>
      <w:r>
        <w:t xml:space="preserve">Только этот моральный фундамент может объяснить силу и долгую жизнь концепции национального государства и временами готовность к жертвам ради “отечества”. Бэмье также подтверждает, что эта сила основывается на превосходящей организационной способности государства </w:t>
      </w:r>
      <w:r>
        <w:rPr>
          <w:vertAlign w:val="superscript"/>
        </w:rPr>
        <w:t>1</w:t>
      </w:r>
      <w:r>
        <w:t xml:space="preserve">. До сегодняшнего дня система суверенных национальных государств успешно противостояла таким конкурирующим транснациональным концепциям, как панисламизм, таким международным организациям, как ООН, мировой банк или международный валютный фонд, и идеям мирового общества. Именно международные организации благодаря принципу взаимного признания придают своим членам международную и национальную легитимность в лице международных представителей национальных государств. Национальное государство поэтому имело зачастую более важное международное, нежели национальное значение. В контексте миграции существует соответствие патриотизма и “дальнего” национализма </w:t>
      </w:r>
      <w:r>
        <w:rPr>
          <w:vertAlign w:val="superscript"/>
        </w:rPr>
        <w:t>2</w:t>
      </w:r>
      <w:r>
        <w:t>. По мнению Робертсона, идея национального государства не утратила своего значения, а напротив, была глобализирована.</w:t>
      </w:r>
    </w:p>
    <w:p w:rsidR="00F44948" w:rsidRDefault="00F44948">
      <w:pPr>
        <w:ind w:firstLine="540"/>
        <w:jc w:val="both"/>
      </w:pPr>
      <w:r>
        <w:t>Многие авторы писали о возникновении европейского национального государства в новейшее время и о его моральных корнях во французской революции. Тесная нормативная связь между понятиями нации и благополучия (well-being) переросла в итоге в современное государство благоденствия, в котором существующая в рамках общины (семьи, соседства, деревни и т.д.) система ответственности и безопасности была перенесена на общество, т.е. на государственные институты. Наряду с увеличением свободы индивида, которое признают многие ученые социальных наук, при моральном обосновании государства благоденствия возникает одна дилемма: эти процессы перекладывания ответственности на государство ослабляют горизонтальную солидарность, национальное мы-чувство. Действия в солидарном сообществе современного государства и, соответственно, сверхпредпочтение “генерализованной взаимности”, согласно Салинсу, противостоят индивидуальным предпочтениям краткосрочной максимизации успеха и во многих случаях ведут к иждивенческим настроениям, которые установлены теорией рационального выбора. Современное государство благоденствия теряет свой фундамент: национальную идентичность. Закат великих идеологий в ходе коллапса централизованных экономик способствует этому процессу.</w:t>
      </w:r>
    </w:p>
    <w:p w:rsidR="00F44948" w:rsidRDefault="00F44948">
      <w:pPr>
        <w:ind w:firstLine="540"/>
        <w:jc w:val="both"/>
      </w:pPr>
      <w:r>
        <w:t xml:space="preserve">Кроме того, во многих странах национальная идентичность ставится под сомнение по другой причине: возникшие в постколониальный период национальные государства в противоположность национальным государствам старого мира, особенно в странах с глубокими традициями гражданского общества, таких, как Франция или Англия, характеризуются постепенным распадом национальной и этнической идентичностей. Государственные границы являются скорее политическими, чем этническими границами, а национальные идентичности, как и этничности, по мнению Барта, - это конструкции, которые могут конкурировать друг с другом. Процессы этничности - это признак особенно слабых национальных государств (я вслед за Вебером называю слабыми те государства, которые не имеют монополии на власть) </w:t>
      </w:r>
      <w:r>
        <w:rPr>
          <w:vertAlign w:val="superscript"/>
        </w:rPr>
        <w:t>3</w:t>
      </w:r>
      <w:r>
        <w:t xml:space="preserve">. В ряде стран третьего мира и бывших социалистических странах Восточной Европы национальная идентичность очень слаба и уязвима, и сильный националистический символизм (военные парады, празднование дат освобождения и т. д.) не может скрыть эту слабость. Этнические процессы могут привести к распаду национальных государств на более мелкие единицы, что и имело место в Югославии и бывшем Советском Союзе. </w:t>
      </w:r>
    </w:p>
    <w:p w:rsidR="00F44948" w:rsidRDefault="00F44948">
      <w:pPr>
        <w:ind w:firstLine="540"/>
        <w:jc w:val="both"/>
      </w:pPr>
      <w:r>
        <w:t xml:space="preserve">Экономическая практика показывает, что максиме охватывающей весь мир свободной торговли и трехполюсной структуре (центр - полупериферия - периферия) противостоит другое направление развития экономики: образование различных супранациональных пространств. Здесь буржуазные подходы видят повышение эффективности и международной конкурентоспособности, в то время как неомарксистский подход усматривает в южной и восточной региональной кооперациях и автаркичном развитии возможность образования противоположного центра власти по отношению к старым индустриальным странам. С позиции национальной экономической политики экономические пространства предполагают устранение торговых барьеров, обусловленных существованием границ национальных государств (например, общая таможенная, валютная, экологическая политика, а также политика рынка труда и др.) и, как гласит теория международных отношений, перенос определенных полномочий и прав национального государства с уровня государства на уровень международных организаций. Последние стремятся к унификации ряда национальных законов, прав и обязанностей. Цель этих попыток состоит в создании определенных интернациональных пространств с общей политикой в экономической и общественной сферах. </w:t>
      </w:r>
    </w:p>
    <w:p w:rsidR="00F44948" w:rsidRDefault="00F44948">
      <w:pPr>
        <w:ind w:firstLine="540"/>
        <w:jc w:val="both"/>
      </w:pPr>
      <w:r>
        <w:t>Идея таких международных пространств не нова, и в послевоенной истории было много экономических объединений: ЕЭС, Европейская ассоциация свободной торговли, Ассоциация государств Юго-Восточной Азии, Организация африканского единства, СЭВ или СНГ (они зачастую представляли собой надуманные организации, но обозначали себя как сообщества). Некоторые из них выжили, некоторые исчезли с распадом социалистических экономик, а некоторые были поглощены другими организациями. Перспективой таких экономических и политических объединений является возникновение “супер-рынка” в каком-либо определенном регионе мира. Основная сложность при создании и дальнейшем расширении таких пространств состоит в том, что политика глобализации требует от национального государства координации определенных, прежде независимых решений с другими национальными государствами и подчинения интересам сообщества государств.</w:t>
      </w:r>
    </w:p>
    <w:p w:rsidR="00F44948" w:rsidRDefault="00F44948">
      <w:pPr>
        <w:ind w:firstLine="540"/>
        <w:jc w:val="both"/>
      </w:pPr>
      <w:r>
        <w:t>С социологической точки зрения политика новых транснациональных пространств направлена на открытие и поддержку новых транснациональных идентичностей в рамках соответствующих экономических пространств с помощью одинаковых прав и обязанностей, одинаковых личных документов, флагов и гимнов, единой валюты и т.д. В ходе этого процесса образования транснациональной идентичности наряду с братьями и сестрами данной общины граждан и “чужими” возникает промежуточная категория: “сосед”, бывший чужой. Соседи получают привилегированные условия в многочисленных экономических и политических областях, в то время как чужие из-за новых правил оформления визы и местожительства, права убежища и т.д. остаются “за бортом”.</w:t>
      </w:r>
    </w:p>
    <w:p w:rsidR="00F44948" w:rsidRDefault="00F44948">
      <w:pPr>
        <w:ind w:firstLine="540"/>
        <w:jc w:val="both"/>
      </w:pPr>
      <w:r>
        <w:t>“Прибывающие сегодня и остающиеся завтра чужие” рассматривались в эпоху предмодерна как подозрительные и потенциально враждебные. В эпоху модерна, как утверждают многие представители социальных наук, в результате пространственных и временных перемен изменилось восприятие чужих: чужого воспринимали поверхностно, вежливо игнорировали. Однако эта характеристика кажется мне слишком одномерной. Охватившие весь мир погромы меньшинств в новейшее и постмодернистское время говорят сами за себя. Вслед за Фуко я приведу доказательства того, что каждая нация и каждое экономико-политическое пространство нуждаются не только в символах общности, но и в правилах исключения, так как именно инаковость сообщает отличие и особенность собственной культуре. Поэтому эти пространства возникают внутри определенных культурно-региональных границ (христианско-европейских, азиатских, панисламистских и т.д.).</w:t>
      </w:r>
    </w:p>
    <w:p w:rsidR="00F44948" w:rsidRDefault="00F44948">
      <w:pPr>
        <w:ind w:firstLine="540"/>
        <w:jc w:val="both"/>
      </w:pPr>
      <w:r>
        <w:t>Одновременно восприятие все больше обращено на внутреннее пространство, тогда как внешнее пространство постепенно исчезает из сознания людей, находящихся в этих границах. Представители социологии развития обсуждают проблему “конца третьего мира”. При этом они ссылаются не только на утрату великих теорий развития семидесятых годов, но и на усиливающееся вытеснение третьего мира из трансферных финансовых потоков, ограничение доступа его во внутренние пространства системы, лишение его сознания участника и выдавливание из периферии за пределы системы в состояние иррелевантности. Также в этнологии, науке столкновения с “чужим”, с развитием европейской этнологии (Volkskunde) все больше увеличивается значение понятия “сосед”.</w:t>
      </w:r>
    </w:p>
    <w:p w:rsidR="00F44948" w:rsidRDefault="00F44948">
      <w:pPr>
        <w:ind w:firstLine="540"/>
        <w:jc w:val="both"/>
      </w:pPr>
      <w:r>
        <w:t xml:space="preserve">Такие региональные экономические и политические пространства противостоят возникновению исторически складывающегося мирового общества и, наряду с сообществами государств и субнациональными этническими процессами, порождают дальнейшую партикуляризацию. С точки зрения политэкономии она может привести к следующим перспективам: </w:t>
      </w:r>
    </w:p>
    <w:p w:rsidR="00F44948" w:rsidRDefault="00F44948">
      <w:pPr>
        <w:ind w:firstLine="540"/>
        <w:jc w:val="both"/>
      </w:pPr>
      <w:r>
        <w:t xml:space="preserve">К усиливающемуся соперничеству между международными блоками, которое приведет к возникновению новых границ (например, защитных таможен или котировок). В настоящее время мы можем наблюдать растущий меркантилизм на транснациональном уровне. Торговая статистика показывает, что торговые потоки в Европе и США находятся в основном в рамках данного экономического пространства и в меньшей степени - за его границами </w:t>
      </w:r>
      <w:r>
        <w:rPr>
          <w:vertAlign w:val="superscript"/>
        </w:rPr>
        <w:t>4</w:t>
      </w:r>
      <w:r>
        <w:t xml:space="preserve"> , в то время как развивающиеся страны в своем импорте и экспорте ориентируются, как и прежде, на индустриальные страны. Однако именно через поддержку региональной кооперации предпринимаются попытки изменения зависимой экономической структуры развивающихся стран. </w:t>
      </w:r>
    </w:p>
    <w:p w:rsidR="00F44948" w:rsidRDefault="00F44948">
      <w:pPr>
        <w:ind w:firstLine="540"/>
        <w:jc w:val="both"/>
      </w:pPr>
      <w:r>
        <w:t xml:space="preserve">Следующая возможная перспектива - это растущее напряжение внутри экономических блоков из-за расхождения интересов, напора власти, неравномерного распределения благополучия и экономической мощи, политических или культурных различий и норм </w:t>
      </w:r>
      <w:r>
        <w:rPr>
          <w:vertAlign w:val="superscript"/>
        </w:rPr>
        <w:t>5</w:t>
      </w:r>
      <w:r>
        <w:t>.</w:t>
      </w:r>
    </w:p>
    <w:p w:rsidR="00F44948" w:rsidRDefault="00F44948">
      <w:pPr>
        <w:ind w:firstLine="540"/>
        <w:jc w:val="both"/>
      </w:pPr>
      <w:r>
        <w:t> Третья возможная перспектива - это изменение системы мировой гегемонии как результат возникновения регионализированных политических и экономических пространств, упадок старого центра мировой экономики и возникновение нового центра в азиатско-тихоокеанском регионе. Неолиберальные экономисты подогревают эти настроения, доказывая, что старым индустриальным странам развитие дорого стоило, тогда как хищение и покупка технологий в ходе глобализации позволили новым индустриальным странам (NICs) наладить связь c Западом и, благодаря низким затратам на производство и развитие, даже обогнать его.</w:t>
      </w:r>
    </w:p>
    <w:p w:rsidR="00F44948" w:rsidRDefault="00F44948">
      <w:pPr>
        <w:ind w:firstLine="540"/>
        <w:jc w:val="both"/>
      </w:pPr>
      <w:r>
        <w:t xml:space="preserve">Подводя итоги дискуссии о значении национального государства в ходе глобализации экономики, культуры и политики, я, соглашаясь с Гидденсом, хотел бы констатировать: некоторые аспекты национального государства благодаря своей связи с международной системой государств сохраняют свое значение и приводят к усилению националистических настроений. Другие аспекты национального государства и его идентичности теряют свою силу в результате субнациональных (этнических) процессов, супранациональных процессов (поощрение и возникновение транснациональных экономических и политических пространств) и системных процессов в государстве благоденствия. Национальное государство базируется на нравственной основе (идентичности национального государства), которая разрушается изнутри в результате осознания отличия, исчезновения горизонтальной солидарности и перепроверки легитимности господства, что извне сопровождается возникновением супранациональных идентичностей и жизненных стилей, а также международных институтов. </w:t>
      </w:r>
    </w:p>
    <w:p w:rsidR="00F44948" w:rsidRDefault="00F44948">
      <w:pPr>
        <w:ind w:firstLine="540"/>
        <w:jc w:val="both"/>
      </w:pPr>
      <w:r>
        <w:t>Норберт Элиас описывает общественный цивилизационный процесс как уменьшение индивидуальной власти и внешнего контроля (принуждения) посредством создания монополии на насилие и самоконтроля. С объединением в большие пространственные образования возникают новые институты и воцаряется внутренний мир. В то время как во внутреннем пространстве насилие влечет негативные санкции, вовне оно возможно и зачастую даже возрастает в интересах национального государства.</w:t>
      </w:r>
    </w:p>
    <w:p w:rsidR="00F44948" w:rsidRDefault="00F44948">
      <w:pPr>
        <w:ind w:firstLine="540"/>
        <w:jc w:val="both"/>
      </w:pPr>
      <w:r>
        <w:t>Интерпретация Элиаса завершается на уровне национального государства. Описанное мной уменьшение в ходе глобализации значения национального государства как комбинированного территориального, политического, социального, экономического и военного единства, в его тесной связи с монополией на насилие и внутренней моралью ставит вопрос о том, что при этом изменении происходит с монополией на насилие и с моралью. Есть ли какие-то указания на возникновение глобальной этики добродетели, согласно которой все люди братья и сестры? Настолько ли мы цивилизованы (или нравственно регламентированы), чтобы отказаться от насилия по отношению к чужим, к потенциальным врагам? Или мы такие варвары, что недавно спроектированные и возникающие транснациональные границы маркируют новые границы между внутренней и внешней моралью?</w:t>
      </w:r>
    </w:p>
    <w:p w:rsidR="00F44948" w:rsidRDefault="00F44948">
      <w:pPr>
        <w:ind w:firstLine="540"/>
        <w:jc w:val="both"/>
      </w:pPr>
      <w:r>
        <w:t xml:space="preserve">Чтобы устранить проблемы в отношении семантики понятия “мораль”, я хотел бы обозначить мораль функционально как интернализированный принцип управления, который подвергает эгоистическое действие определенным ограничениям в пользу общественной жизни </w:t>
      </w:r>
      <w:r>
        <w:rPr>
          <w:vertAlign w:val="superscript"/>
        </w:rPr>
        <w:t>6</w:t>
      </w:r>
      <w:r>
        <w:t xml:space="preserve">. Однако по мнению Хомана, конвенциональные формы морали, которые базируются на вере, авторитете и страхе наказания (в посюстороннем или потустороннем мире), сменились формами постконвенциональной морали, основанными на интерсубъективно разделяемом “убеждении в действенности норм” или на ожидании, что нормы в любой момент будут обоснованно узаконены. Таким образом, кантова этика добродетели заменена этикой благоразумия, которая основывается на рефлексии, дискурсе и понимании, а не на коллективных непроверенных указаниях к действию. </w:t>
      </w:r>
    </w:p>
    <w:p w:rsidR="00F44948" w:rsidRDefault="00F44948">
      <w:pPr>
        <w:ind w:firstLine="540"/>
        <w:jc w:val="both"/>
      </w:pPr>
      <w:r>
        <w:t xml:space="preserve">Новые подходы экономической социологии доказывают, что ни нормативно узаконенная свободная игра рынка a la Hayek, ни государственное вмешательство не представляют собой общественного принципа управления, достаточного для функционирования какого-либо общества, но важна лишь постконвенциональная мораль как указание к индивидуальному и коллективному действию. </w:t>
      </w:r>
    </w:p>
    <w:p w:rsidR="00F44948" w:rsidRDefault="00F44948">
      <w:pPr>
        <w:ind w:firstLine="540"/>
        <w:jc w:val="both"/>
        <w:rPr>
          <w:b/>
          <w:bCs/>
        </w:rPr>
      </w:pPr>
    </w:p>
    <w:p w:rsidR="00F44948" w:rsidRDefault="00F44948">
      <w:pPr>
        <w:ind w:firstLine="540"/>
        <w:jc w:val="both"/>
        <w:rPr>
          <w:b/>
          <w:bCs/>
        </w:rPr>
      </w:pPr>
      <w:r>
        <w:rPr>
          <w:b/>
          <w:bCs/>
        </w:rPr>
        <w:t>2. Глобализация, постмодерн и мораль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 xml:space="preserve">Если только, как утверждалось вначале, процессы глобализации уничтожают национальную идентичность в национальном государстве, его внутреннюю мораль и, следовательно, монополию на насилие, передо мной встает вопрос, какие последствия будут иметь эти тенденции развития. Я хочу предложить три возможных сценария. </w:t>
      </w:r>
    </w:p>
    <w:p w:rsidR="00F44948" w:rsidRDefault="00F44948">
      <w:pPr>
        <w:ind w:firstLine="540"/>
        <w:jc w:val="both"/>
      </w:pPr>
      <w:r>
        <w:t xml:space="preserve">Первый сценарий предполагает перенос контроля с уровня национального государства на уровень международных организаций и союзов. Однако я уже отмечал, что этот сценарий маловероятен, так как для дееспособности международных и транснациональных организаций необходим консенсус его национальных представителей. Из-за конфликта интересов большинство далеко идущих планов вязнет в минимальных компромиссах или в сохранении статус-кво. </w:t>
      </w:r>
    </w:p>
    <w:p w:rsidR="00F44948" w:rsidRDefault="00F44948">
      <w:pPr>
        <w:ind w:firstLine="540"/>
        <w:jc w:val="both"/>
      </w:pPr>
      <w:r>
        <w:t xml:space="preserve">Второй сценарий заключается в том, что подрыв государственной монополии на насилие повышает опасность войны - войны не столько между национальными государствами, сколько внутри национальных государств. Вместо “цивилизованных” мировых войн насилие может принять форму “варварских” гражданских войн. Последние десятилетия богаты такими примерами, даже в “цивилизованной” Европе </w:t>
      </w:r>
      <w:r>
        <w:rPr>
          <w:vertAlign w:val="superscript"/>
        </w:rPr>
        <w:t>7</w:t>
      </w:r>
      <w:r>
        <w:t xml:space="preserve">. Другая линия потенциальных конфликтов - это, конечно, новые внешние границы региональных пространств. Именно здесь возникает потенциал торговых войн между экономическими блоками. Примером этого является экономико-политическое противостояние между США и Японией, другой пример - намерения ЕС создать таможни против неэкологичной дешевой продукции, поступающей из развивающихся стран. Безусловно, существование ЕС - это также вызов для США. Эти регионы имеют разную экономическую структуру и их интересы расходятся (экономическое пространство ЕС, в отличие от экономического пространства США, сильно зависит от экспорта), что может привести к политике протекционизма со стороны США и торговой войне. </w:t>
      </w:r>
    </w:p>
    <w:p w:rsidR="00F44948" w:rsidRDefault="00F44948">
      <w:pPr>
        <w:ind w:firstLine="540"/>
        <w:jc w:val="both"/>
      </w:pPr>
      <w:r>
        <w:t xml:space="preserve">Возможность восстания третьего мира против индустриальных стран стала темой научно-фантастического фильма “Великий поход”. Этот фильм начинается с эпизодов миграции из-за голода и безработицы из Африки в Южную Европу, а заканчивается сценами погромов мигрантов европейскими вооруженными силами с целью защитить границы и благополучие от приезжих. Вариацией на эту тему стала высказанная Хантингтоном гипотеза “столкновения культур” (“clash of civilisations”). В то время как в период холодной войны - таков его аргумент - граница между внутренней и внешней моралью и грань отказа от насилия пролегала вдоль рубежей, разделяющих идеологические блоки (на Западе она нашла выражение в лозунге “Свобода против коммунизма”, а на Востоке - “Коммунитаризм против деградации”) и предполагала войну за эти ценности, то сейчас этой поляризации нет. Правда, Хантингтон признает еще одну опасность: ислам, имеющий возможность объединения с конфуцианством против христианской культуры. Хантингтон доказывает, что культуры образуют самый высокий уровень общей идентичности. В различии культур, в растущем осознании этого различия, в религиозном фундаментализме, индигенизации элиты (обращении к собственной культуре вместо ориентации на запад), глубоком укоренении культурной идентичности и усиливающемся экономическом регионализме, который культурно идеологизируется, и находится опасность этого конфликта. </w:t>
      </w:r>
    </w:p>
    <w:p w:rsidR="00F44948" w:rsidRDefault="00F44948">
      <w:pPr>
        <w:ind w:firstLine="540"/>
        <w:jc w:val="both"/>
      </w:pPr>
      <w:r>
        <w:t xml:space="preserve">Гипотеза Хантингтона была отвергнута многими авторами. Я разделяю точку зрения Хартмана, что метакультура из-за структурной гетерогенности развивающихся стран не может быть переменной для объединения и конфликта. Следующий недостаток теории Хантингтона – отождествление конфликта и конфронтации </w:t>
      </w:r>
      <w:r>
        <w:rPr>
          <w:vertAlign w:val="superscript"/>
        </w:rPr>
        <w:t>8</w:t>
      </w:r>
      <w:r>
        <w:t>. Сценарий “торговых войн” кажется мне более вероятным.</w:t>
      </w:r>
    </w:p>
    <w:p w:rsidR="00F44948" w:rsidRDefault="00F44948">
      <w:pPr>
        <w:ind w:firstLine="540"/>
        <w:jc w:val="both"/>
      </w:pPr>
      <w:r>
        <w:t xml:space="preserve">Вместо того чтобы обсуждать далее вопрос о насилии, я хотел бы обратиться к третьему сценарию и затронуть вопрос о том, насколько процессы гражданского общества препятствуют разрушению морального основания государства благоденствия. </w:t>
      </w:r>
    </w:p>
    <w:p w:rsidR="00F44948" w:rsidRDefault="00F44948">
      <w:pPr>
        <w:ind w:firstLine="540"/>
        <w:jc w:val="both"/>
      </w:pPr>
      <w:r>
        <w:t>Многие авторы связывали переход к постиндустриальному, постмодернистскому или ультрасовременному обществу с потерей идентичности и дезориентацией. По ту сторону современности выкристаллизовывается иной порядок. Информационное общество требует: или участвовать в создании каналов данных и подключаться к Интернету, или быть отрезанным от всего остального мира. Информационная революция, кажется, ускорила вращение земли. Границы роста и противоречия капитализма и государства благосостояния ясны, очевидны и болезненны для жителей старых индустриальных стран. Многие из них, между тем, достигли того состояния, ради которого они трудились в послевоенное время, и это состояние оказалось не столь уж достойным. Многие материальные потребности удовлетворены, и экономика свидетельствует о кризисе потребления. Хотя вера в прогресс в развивающихся странах до сих пор осталась непоколебимой, кажется, что однажды - а когда - это вопрос времени, эта вера разобьется от последствий освоения и разрушения природы.</w:t>
      </w:r>
    </w:p>
    <w:p w:rsidR="00F44948" w:rsidRDefault="00F44948">
      <w:pPr>
        <w:ind w:firstLine="540"/>
        <w:jc w:val="both"/>
      </w:pPr>
      <w:r>
        <w:t xml:space="preserve">С социологической точки зрения постмодерн характеризуется процессом делегитимации, который нагнетается требованием легитимации. По мнению Лиотара, мы утратили Великие легенды. Угроза для жизни исходит теперь не от врага или дикой природы, а от природы одомашненной и потому разрушенной: от глобальных экологических катастроф. Доверие к системе экспертов поставлено под сомнение. Вера в прогресс деконструирована. Для многих людей потребление является не целью жизни, а опасностью для нее, и они, чтобы придать смысл своему существованию и выжить, ищут индивидуальные стратегии в религиозных и экологических движениях. </w:t>
      </w:r>
    </w:p>
    <w:p w:rsidR="00F44948" w:rsidRDefault="00F44948">
      <w:pPr>
        <w:ind w:firstLine="540"/>
        <w:jc w:val="both"/>
      </w:pPr>
      <w:r>
        <w:t>Ульрих Бек доказывает, что индустриальное общество превратилось в индивидуализированное общество риска. Примирение индивида с потерей идентичности описывается как обращение к прошлому в структурах этничности, родства и соседства и в индивидуальных связях. Бек видит снижение значения коллективных структур индустриального общества, которое выражается в сокращении членства в профсоюзах или партиях или в выхолащивании понятия “гражданин государства” в ходе возникновения мирового общества. Индивидуализация все же означает, по Беку, не изоляцию, а активное оформление индивидуальных биографий, упрочение отношений и создание новых форм солидарности, которая базируется на индивидуальных связях. Неосубстантивисты и коммунитаристы, которые с трудом могут быть включены в существующий политический спектр, видят в этом новом усилении общины и этики добродетели при одновременном разрушении государства новое правильное уравновешивание гражданских прав и обязанностей и выход из кризиса капитализма. Консервативные политики охотно подхватывают эту мысль как оправдание сокращения числа общественных благ и услуг и требуют приватизации государства благоденствия (оказание определенных услуг посредством самоорганизации или рынка).</w:t>
      </w:r>
    </w:p>
    <w:p w:rsidR="00F44948" w:rsidRDefault="00F44948">
      <w:pPr>
        <w:ind w:firstLine="540"/>
        <w:jc w:val="both"/>
      </w:pPr>
      <w:r>
        <w:t xml:space="preserve">Подтверждение взгляда Бека я вижу в развитии экономике. Дискуссия о глобализации показала, что техническая революция в информационном обществе ускорила интернационализацию отношений обмена </w:t>
      </w:r>
      <w:r>
        <w:rPr>
          <w:vertAlign w:val="superscript"/>
        </w:rPr>
        <w:t>9</w:t>
      </w:r>
      <w:r>
        <w:t>. По закону спроса и предложения пространство в метрополиях труднодоступно и труд в старых индустриальных странах стал слишком дорогим. Поэтому целые отрасли перенесены в другие страны или, по крайней мере, в одну страну, как, например, производство компьютерных программ перенесено в Бангалор, а производство компьютерных чипов - в Силиконовую долину. Однако, несмотря на открывшиеся в результате технической революции возможности пространственно-временной разгрузки, статус и предпринимательская культура больших, особенно международных фирм требует содержания представительных торговых домов в узловых пунктах мирового хозяйства, городах мирового значения, которые олицетворяют значимость предприятия.</w:t>
      </w:r>
    </w:p>
    <w:p w:rsidR="00F44948" w:rsidRDefault="00F44948">
      <w:pPr>
        <w:ind w:firstLine="540"/>
        <w:jc w:val="both"/>
      </w:pPr>
      <w:r>
        <w:t>Глобализованные экономика и общество характеризуются падением значения производящей промышленности и расширением области услуг, особенно финансовой и информационной сфер. Финансовый рынок, функции которого не ограничиваются посредничеством между спросом и предложением капитала, сегодня сам создает свой продукт. Правда, как и рынок труда, он является тем самым рынком par excellence, который не соответствует неоклассической основной модели. В последние два десятилетия обнаружились сильные процессы концентрации, рынок предрасположен к спекуляциям, и прогнозы содержат очень много ошибок. Биржа скорее отражает ожидания, чем реальное развитие.</w:t>
      </w:r>
    </w:p>
    <w:p w:rsidR="00F44948" w:rsidRDefault="00F44948">
      <w:pPr>
        <w:ind w:firstLine="540"/>
        <w:jc w:val="both"/>
      </w:pPr>
      <w:r>
        <w:t xml:space="preserve">Я считаю, что экономическая глобализация проходит с мощным нарастанием комплексности, незащищенности и риска </w:t>
      </w:r>
      <w:r>
        <w:rPr>
          <w:vertAlign w:val="superscript"/>
        </w:rPr>
        <w:t>10</w:t>
      </w:r>
      <w:r>
        <w:t>. Исторически образование рыночной экономики, которое было тесно связано с процессами образования государства, означало увеличение экономических возможностей или альтернатив поведения на основании деперсонализации отношений обмена. Однако потерявшие свое значение традиционные механизмы управления индивидуальными действиями, как, например, нравственная экономика (доверие к партнеру по обмену, давно установленные отношения и опыт, общественное давление, личная угроза применения силы и т.д.) должны быть одновременно дополнены эффективными, рассчитанными институциональными условиями (правилами), особенно безопасностью правовой и в области планирования. Эта задача национальных государств приобрела в рамках Великой Трансформации новое измерение.</w:t>
      </w:r>
    </w:p>
    <w:p w:rsidR="00F44948" w:rsidRDefault="00F44948">
      <w:pPr>
        <w:ind w:firstLine="540"/>
        <w:jc w:val="both"/>
      </w:pPr>
      <w:r>
        <w:t>Продолженная в сторону глобализованной экономики трансформация означает новое расширение возможностей. Однако до сих пор отсутствуют эффективные, рассчитанные правила, установленные на международном уровне. Возможности применения санкций в глобализованной экономике малы и, прежде всего, требуют все больших затрат. Международное право хотя и существует, но оно сложное и громоздкое. Мне, однако, кажется спорным то, что отсутствующие институциональные правила возникнут как следствие глобализации, так как они находятся в отношениях конкуренции со структурами национального государства.</w:t>
      </w:r>
    </w:p>
    <w:p w:rsidR="00F44948" w:rsidRDefault="00F44948">
      <w:pPr>
        <w:ind w:firstLine="540"/>
        <w:jc w:val="both"/>
      </w:pPr>
      <w:r>
        <w:t xml:space="preserve">Как же обходятся с таким риском международные и транснациональные фирмы? Исследования показали, что транснационализация фирм не означает простого переноса национальной конкуренции на международный уровень или - как это обычно воспринимают - не представляет собой процесса концентрации, который вытесняет с рынка более слабые фирмы. Она является скорее специализацией фирм на определенных отраслях, в которых они имеют преимущества и даже отчасти из-за недостатка конкуренции занимают квази-монопольную позицию. Транснационализация - это процесс дифференциации, транснациональное разделение труда, которое приводит к зависимости между высоко специализированными предприятиями </w:t>
      </w:r>
      <w:r>
        <w:rPr>
          <w:vertAlign w:val="superscript"/>
        </w:rPr>
        <w:t>11</w:t>
      </w:r>
      <w:r>
        <w:t>.</w:t>
      </w:r>
    </w:p>
    <w:p w:rsidR="00F44948" w:rsidRDefault="00F44948">
      <w:pPr>
        <w:ind w:firstLine="540"/>
        <w:jc w:val="both"/>
      </w:pPr>
      <w:r>
        <w:t>Такие взаимозависимости характерны и для хозяйственных сетей. Я доказываю, что для понимания глобализации экономики имеет смысл учитывать прошлые фазы экономической трансформации (как, например, при утверждении торгового капитализма. Традиционная торговля между странами характеризовалась сравнительно небольшим числом торговцев, которые встречались в определенных местах, на складах международной торговли, чтобы обменять свои дорогостоящие товары. Помимо создания правовых институтов для формального регулирования торговых конфликтов, возникающих в результате конкуренции складов между собой, личные отношения между купцами (например, партнерство, долгие деловые отношения) являлись моральными обязательствами, которые определяли торговлю и помогали обойти сильную взаимозависимость, отсутствие гарантий и риск. Их личные связи создавали информационные системы локального знания и, следовательно, механизмы для применения санкций даже в отдаленных местах.</w:t>
      </w:r>
    </w:p>
    <w:p w:rsidR="00F44948" w:rsidRDefault="00F44948">
      <w:pPr>
        <w:ind w:firstLine="540"/>
        <w:jc w:val="both"/>
      </w:pPr>
      <w:r>
        <w:t xml:space="preserve">Рассматривая глобализованную экономику, я хочу выдвинуть тезис о том, что наряду с процессами концентрации происходят также процессы обратного перехода от не зависимых от личности к зависимым от личности отношениям. По Гидденсу, глобализация по этой причине представляет собой интенсификацию социальных отношений. Я привожу доказательства того, что в глобализованной экономике существуют многочисленные хозяйственные связи, которые базируются на личных отношениях. Глобализация и персонализация с этой точки зрения - одновременные процессы, и оба процесса ставят под вопрос национальное государство и государственное гражданство как значимый, создающий солидарность образец идентичности. </w:t>
      </w:r>
    </w:p>
    <w:p w:rsidR="00F44948" w:rsidRDefault="00F44948">
      <w:pPr>
        <w:ind w:firstLine="540"/>
        <w:jc w:val="both"/>
      </w:pPr>
      <w:r>
        <w:t xml:space="preserve">Зависящие от личности отношения представляют, по мнению Грановеттер, “нравственные хозяйства”, которые регламентируют действие отдельного индивида в общественной и экономической системе. Business groups, т.е. предпринимательские группы, формальные и неформальные сети - это, в моей интерпретации, “нравственная экономика” </w:t>
      </w:r>
      <w:r>
        <w:rPr>
          <w:vertAlign w:val="superscript"/>
        </w:rPr>
        <w:t>12</w:t>
      </w:r>
      <w:r>
        <w:t xml:space="preserve">. Они представляют собой оформление торгового мира - эффективную форму организации для уменьшения сильной взаимозависимости, неуверенности и риска в глобализованной экономике, которая находится между семейным предприятием и измельчавшими рынками. Такие формы организации дают преимущества в отношениях с государствами с коррумпированной бюрократией и судом (т.е. государствами, которые не предлагают правовой и плановой гарантии) и в международных отношениях. </w:t>
      </w:r>
    </w:p>
    <w:p w:rsidR="00F44948" w:rsidRDefault="00F44948">
      <w:pPr>
        <w:ind w:firstLine="540"/>
        <w:jc w:val="both"/>
      </w:pPr>
      <w:r>
        <w:t xml:space="preserve">Свой аргумент я хочу обобщить следующим образом: Business groups обсуждались применительно к определенным переходным периодам, в которых личные отношения имели преимущества перед анонимными рыночными отношениями. Я выдвигаю тезис о том, что нынешний процесс глобализации экономики представляет собой такой переходный период. Он еще раз увеличивает возможности действия экономических субъектов. Правда, фирмы из-за комплексности экономической жизни и связанным с этим отсутствием гарантий, риском, расходами на трансакцию рассчитывают на стратегии уменьшения риска. Одна из таких стратегий - добровольное ограничение экономических альтернатив действия посредством установления льготных отношений в предпринимательских группах и сетях, которые часто базируются на личных отношениях. Этот факт приводит к кажущемуся парадоксу, что глобализация экономической жизни и персонализация экономических отношений взаимосвязаны. Отныне не локальный, глобальный рынок является с этой точки зрения сосуществованием многочисленных предпринимательских групп, формальных и неформальных предпринимательских сетей. Узловые пункты этих сетей и групп - метрополии, центральные места для business groups. В связи с этим появляется еще один кажущийся парадокс: структуры глобального рынка и структуры рыночной площади, которую обсуждают экономические антропологи, с этой точки зрения не так уж удалены друг от друга. 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>Заключение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>В заключение необходимо отметить следующие аспекты глобализации:</w:t>
      </w:r>
    </w:p>
    <w:p w:rsidR="00F44948" w:rsidRDefault="00F44948">
      <w:pPr>
        <w:ind w:firstLine="540"/>
        <w:jc w:val="both"/>
      </w:pPr>
      <w:r>
        <w:t>1. Развитие информационных технологий привело к:</w:t>
      </w:r>
    </w:p>
    <w:p w:rsidR="00F44948" w:rsidRDefault="00F44948">
      <w:pPr>
        <w:numPr>
          <w:ilvl w:val="0"/>
          <w:numId w:val="17"/>
        </w:numPr>
        <w:tabs>
          <w:tab w:val="clear" w:pos="360"/>
          <w:tab w:val="num" w:pos="900"/>
        </w:tabs>
        <w:ind w:left="900"/>
        <w:jc w:val="both"/>
      </w:pPr>
      <w:r>
        <w:t>возникновению “метатехнологий”, применение которых делает для применяющей их стороны принципиально невозможной конкуренцию с разработчиком этих технологий;</w:t>
      </w:r>
    </w:p>
    <w:p w:rsidR="00F44948" w:rsidRDefault="00F44948">
      <w:pPr>
        <w:numPr>
          <w:ilvl w:val="0"/>
          <w:numId w:val="17"/>
        </w:numPr>
        <w:tabs>
          <w:tab w:val="clear" w:pos="360"/>
          <w:tab w:val="num" w:pos="900"/>
        </w:tabs>
        <w:ind w:left="900"/>
        <w:jc w:val="both"/>
      </w:pPr>
      <w:r>
        <w:t>переориентации технологий с формирования нужных материальных предметов на формирование нужного типа сознания и культуры (переход от “high-tech’а” к “high-humе’у”);</w:t>
      </w:r>
    </w:p>
    <w:p w:rsidR="00F44948" w:rsidRDefault="00F44948">
      <w:pPr>
        <w:numPr>
          <w:ilvl w:val="0"/>
          <w:numId w:val="17"/>
        </w:numPr>
        <w:tabs>
          <w:tab w:val="clear" w:pos="360"/>
          <w:tab w:val="num" w:pos="900"/>
        </w:tabs>
        <w:ind w:left="900"/>
        <w:jc w:val="both"/>
      </w:pPr>
      <w:r>
        <w:t>ускорению развития информационных технологий до такой степени, что для наиболее передовых из них “короткие”, спекулятивные вложения оказываются производительными;</w:t>
      </w:r>
    </w:p>
    <w:p w:rsidR="00F44948" w:rsidRDefault="00F44948">
      <w:pPr>
        <w:numPr>
          <w:ilvl w:val="0"/>
          <w:numId w:val="17"/>
        </w:numPr>
        <w:tabs>
          <w:tab w:val="clear" w:pos="360"/>
          <w:tab w:val="num" w:pos="900"/>
        </w:tabs>
        <w:ind w:left="900"/>
        <w:jc w:val="both"/>
      </w:pPr>
      <w:r>
        <w:t>относительному обесценению традиционных технологий;</w:t>
      </w:r>
    </w:p>
    <w:p w:rsidR="00F44948" w:rsidRDefault="00F44948">
      <w:pPr>
        <w:numPr>
          <w:ilvl w:val="0"/>
          <w:numId w:val="17"/>
        </w:numPr>
        <w:tabs>
          <w:tab w:val="clear" w:pos="360"/>
          <w:tab w:val="num" w:pos="900"/>
        </w:tabs>
        <w:ind w:left="900"/>
        <w:jc w:val="both"/>
        <w:rPr>
          <w:b/>
          <w:bCs/>
        </w:rPr>
      </w:pPr>
      <w:r>
        <w:t xml:space="preserve">возникновению “информационного” общества, в котором </w:t>
      </w:r>
      <w:r>
        <w:rPr>
          <w:b/>
          <w:bCs/>
        </w:rPr>
        <w:t>деньги уступают свое значение технологиям.</w:t>
      </w:r>
    </w:p>
    <w:p w:rsidR="00F44948" w:rsidRDefault="00F44948">
      <w:pPr>
        <w:ind w:firstLine="540"/>
        <w:jc w:val="both"/>
      </w:pPr>
      <w:r>
        <w:rPr>
          <w:b/>
          <w:bCs/>
        </w:rPr>
        <w:t>2.</w:t>
      </w:r>
      <w:r>
        <w:t xml:space="preserve"> Основные перспективы технологического развития человечества:</w:t>
      </w:r>
    </w:p>
    <w:p w:rsidR="00F44948" w:rsidRDefault="00F44948">
      <w:pPr>
        <w:numPr>
          <w:ilvl w:val="0"/>
          <w:numId w:val="18"/>
        </w:numPr>
        <w:tabs>
          <w:tab w:val="clear" w:pos="360"/>
          <w:tab w:val="num" w:pos="900"/>
        </w:tabs>
        <w:ind w:left="900"/>
        <w:jc w:val="both"/>
      </w:pPr>
      <w:r>
        <w:t>углубление и приобретение непреодолимого характера разрывами между развитыми и остальными странами, а также развитыми странами, создающими новые технологии, и остальными развитыми странами;</w:t>
      </w:r>
    </w:p>
    <w:p w:rsidR="00F44948" w:rsidRDefault="00F44948">
      <w:pPr>
        <w:numPr>
          <w:ilvl w:val="0"/>
          <w:numId w:val="18"/>
        </w:numPr>
        <w:tabs>
          <w:tab w:val="clear" w:pos="360"/>
          <w:tab w:val="num" w:pos="900"/>
        </w:tabs>
        <w:ind w:left="900"/>
        <w:jc w:val="both"/>
      </w:pPr>
      <w:r>
        <w:t>обособление работников информационных технологий во внутреннее “информационное сообщество”, его сосредоточение в развитых странах; постепенная концентрация “информационного сообщества” мира, а с ним и мирового прогресса, в “наиболее развитых” странах;</w:t>
      </w:r>
    </w:p>
    <w:p w:rsidR="00F44948" w:rsidRDefault="00F44948">
      <w:pPr>
        <w:numPr>
          <w:ilvl w:val="0"/>
          <w:numId w:val="18"/>
        </w:numPr>
        <w:tabs>
          <w:tab w:val="clear" w:pos="360"/>
          <w:tab w:val="num" w:pos="900"/>
        </w:tabs>
        <w:ind w:left="900"/>
        <w:jc w:val="both"/>
      </w:pPr>
      <w:r>
        <w:t xml:space="preserve">прекращение прогресса за пределами развитых стран; социальная и финансовая деградация развивающихся стран; </w:t>
      </w:r>
    </w:p>
    <w:p w:rsidR="00F44948" w:rsidRDefault="00F44948">
      <w:pPr>
        <w:numPr>
          <w:ilvl w:val="0"/>
          <w:numId w:val="18"/>
        </w:numPr>
        <w:tabs>
          <w:tab w:val="clear" w:pos="360"/>
          <w:tab w:val="num" w:pos="900"/>
        </w:tabs>
        <w:ind w:left="900"/>
        <w:jc w:val="both"/>
      </w:pPr>
      <w:r>
        <w:t>возможное резкое замедление прогресса в результате глобального финансового кризиса и деструктивной конкуренции между США и Европейским валютным союзом.</w:t>
      </w:r>
    </w:p>
    <w:p w:rsidR="00F44948" w:rsidRDefault="00F44948">
      <w:pPr>
        <w:ind w:firstLine="540"/>
        <w:jc w:val="both"/>
      </w:pPr>
      <w:r>
        <w:rPr>
          <w:b/>
          <w:bCs/>
        </w:rPr>
        <w:t>3.</w:t>
      </w:r>
      <w:r>
        <w:t xml:space="preserve"> Формирование глобальных монополий идет: </w:t>
      </w:r>
    </w:p>
    <w:p w:rsidR="00F44948" w:rsidRDefault="00F44948">
      <w:pPr>
        <w:numPr>
          <w:ilvl w:val="0"/>
          <w:numId w:val="19"/>
        </w:numPr>
        <w:tabs>
          <w:tab w:val="clear" w:pos="360"/>
          <w:tab w:val="num" w:pos="900"/>
        </w:tabs>
        <w:ind w:left="900"/>
        <w:jc w:val="both"/>
      </w:pPr>
      <w:r>
        <w:t>на глобальных рынках отдельных финансовых инструментов;</w:t>
      </w:r>
    </w:p>
    <w:p w:rsidR="00F44948" w:rsidRDefault="00F44948">
      <w:pPr>
        <w:numPr>
          <w:ilvl w:val="0"/>
          <w:numId w:val="19"/>
        </w:numPr>
        <w:tabs>
          <w:tab w:val="clear" w:pos="360"/>
          <w:tab w:val="num" w:pos="900"/>
        </w:tabs>
        <w:ind w:left="900"/>
        <w:jc w:val="both"/>
      </w:pPr>
      <w:r>
        <w:t xml:space="preserve">в ходе интеграции этих рынков (снижения “цены перехода” между ними до пренебрежимого уровня) по мере развития информационных технологий - в виде формирования </w:t>
      </w:r>
      <w:r>
        <w:rPr>
          <w:b/>
          <w:bCs/>
        </w:rPr>
        <w:t>единой</w:t>
      </w:r>
      <w:r>
        <w:t xml:space="preserve"> глобальной монополии.</w:t>
      </w:r>
    </w:p>
    <w:p w:rsidR="00F44948" w:rsidRDefault="00F44948">
      <w:pPr>
        <w:ind w:firstLine="540"/>
        <w:jc w:val="both"/>
      </w:pPr>
      <w:r>
        <w:t>Эти процессы уже в ближайшие годы потребуют создания механизма наднационального регулирования глобальных монополий, которое будет носить болезненный характер.</w:t>
      </w:r>
    </w:p>
    <w:p w:rsidR="00F44948" w:rsidRDefault="00F44948">
      <w:pPr>
        <w:ind w:firstLine="540"/>
        <w:jc w:val="both"/>
        <w:rPr>
          <w:b/>
          <w:bCs/>
        </w:rPr>
      </w:pPr>
    </w:p>
    <w:p w:rsidR="00F44948" w:rsidRDefault="00F44948">
      <w:pPr>
        <w:ind w:firstLine="540"/>
        <w:jc w:val="both"/>
      </w:pPr>
      <w:r>
        <w:t>Таким образом, все развитие человечества, в том числе в области экономики, определяется сегодня и будет определяться в ближайшее десятилетие достижением нового качественного уровня сразу двумя фундаментальными процессами: развитием новых технологий, в первую очередь информационных, и опирающейся на него быстрой глобализацией конкуренции, в первую очередь на финансовых рынках.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rPr>
          <w:b/>
          <w:bCs/>
        </w:rPr>
        <w:t>Примечания</w:t>
      </w:r>
      <w:r>
        <w:t xml:space="preserve"> </w:t>
      </w:r>
    </w:p>
    <w:p w:rsidR="00F44948" w:rsidRDefault="00F44948">
      <w:pPr>
        <w:ind w:firstLine="540"/>
        <w:jc w:val="both"/>
      </w:pPr>
    </w:p>
    <w:p w:rsidR="00F44948" w:rsidRDefault="00F44948">
      <w:pPr>
        <w:ind w:firstLine="540"/>
        <w:jc w:val="both"/>
      </w:pPr>
      <w:r>
        <w:t xml:space="preserve">Урок Европы, который в колониальный период начал усваивать остальной мир, состоит в том, что ни богатство, ни формальное правление сами по себе не являются существенными условиями достижения превосходства над другим, но таковым является более высокая способность к культурной организации, посредством которой все внутри страны направляется на создание государства, присваивающего “национальный вклад”. </w:t>
      </w:r>
    </w:p>
    <w:p w:rsidR="00F44948" w:rsidRDefault="00F44948">
      <w:pPr>
        <w:ind w:firstLine="540"/>
        <w:jc w:val="both"/>
      </w:pPr>
      <w:r>
        <w:t xml:space="preserve">Недавнее убийство Рабина было бурно отпраздновано американскими евреями-фундаменталистами. </w:t>
      </w:r>
    </w:p>
    <w:p w:rsidR="00F44948" w:rsidRDefault="00F44948">
      <w:pPr>
        <w:ind w:firstLine="540"/>
        <w:jc w:val="both"/>
      </w:pPr>
      <w:r>
        <w:t xml:space="preserve">Применительно к слабым государствам часто возникает кажущийся парадокс, что они имеют сильные государственные аппараты и механизмы подавления. Другой характеристикой слабых государств является помимо этого экономический протекционизм. </w:t>
      </w:r>
    </w:p>
    <w:p w:rsidR="00F44948" w:rsidRDefault="00F44948">
      <w:pPr>
        <w:ind w:firstLine="540"/>
        <w:jc w:val="both"/>
      </w:pPr>
      <w:r>
        <w:t xml:space="preserve">Пропорции объема общей внутрирегиональной торговли выросли в период между 1980 и 1989 годами с 51 до 59 % в Европе, с 33 до 37 % в Восточной Азии и с 32 до 36 % в Северной Америке. </w:t>
      </w:r>
    </w:p>
    <w:p w:rsidR="00F44948" w:rsidRDefault="00F44948">
      <w:pPr>
        <w:ind w:firstLine="540"/>
        <w:jc w:val="both"/>
      </w:pPr>
      <w:r>
        <w:t xml:space="preserve">Пример: SAARD включает в себя таких культурно-политических врагов, как Пакистан и Индия или Шри-Ланка и Индия. В Ассоциации государств Юго-Восточной Азии различные государства борются за доминирование. </w:t>
      </w:r>
    </w:p>
    <w:p w:rsidR="00F44948" w:rsidRDefault="00F44948">
      <w:pPr>
        <w:ind w:firstLine="540"/>
        <w:jc w:val="both"/>
      </w:pPr>
      <w:r>
        <w:t xml:space="preserve">Согласно “Этике менеджера” Руперта Лэя, моральное действие совершается на основе взвешивания, с одной стороны, реализации собственных интересов, и с другой - избежания психических конфликтов (чувства вины, стыда, нанесения вреда самоуважению и т.д.) и социальных санкций (уменьшения или утраты признания, социальной защищенности и т.д.) с другой. Мораль регулирует процессы общения через обязательно согласованный и “как правило, соблюдаемый стандарт (нормы, правила, привычки, принципы), установки, предубеждения и ценностные ориентации”. </w:t>
      </w:r>
    </w:p>
    <w:p w:rsidR="00F44948" w:rsidRDefault="00F44948">
      <w:pPr>
        <w:ind w:firstLine="540"/>
        <w:jc w:val="both"/>
      </w:pPr>
      <w:r>
        <w:t xml:space="preserve">Секция социологии развития Ассоциации немецких социологов провела в 1996 году конференцию на тему “Война, междоусобица, геноцид” и результаты опубликовала в отчете о конференции. </w:t>
      </w:r>
    </w:p>
    <w:p w:rsidR="00F44948" w:rsidRDefault="00F44948">
      <w:pPr>
        <w:ind w:firstLine="540"/>
        <w:jc w:val="both"/>
      </w:pPr>
      <w:r>
        <w:t xml:space="preserve">Альберт О. Хиршман различал два вида конфликтов: “более или менее конфликты” и “или-или конфликты”. Первый тип может быть разрешен без конфронтации (позитивный конфликт), последний не оставляет противнику выхода. Однако второй тип конфликта не обязательно приводит к уничтожению одной из сторон, т. к. могут быть найдены временные решения. Поэтому Хиршман считает, что “или-или конфликт” переходит в “более или менее конфликт”. </w:t>
      </w:r>
    </w:p>
    <w:p w:rsidR="00F44948" w:rsidRDefault="00F44948">
      <w:pPr>
        <w:ind w:firstLine="540"/>
        <w:jc w:val="both"/>
      </w:pPr>
      <w:r>
        <w:t xml:space="preserve">Корф и Гейденрейх указывают на трансформацию международных фирм в транснациональные. Международные фирмы используют разницу в ценах в разных странах. Транснациональные фирмы, напротив, преследуют цель создания единой, охватывающей весь мир сети, чтобы использовать эффект синергии и снизить расходы на трансакции. </w:t>
      </w:r>
    </w:p>
    <w:p w:rsidR="00F44948" w:rsidRDefault="00F44948">
      <w:pPr>
        <w:ind w:firstLine="540"/>
        <w:jc w:val="both"/>
      </w:pPr>
      <w:r>
        <w:t xml:space="preserve">Системная теория различает незащищенность и риск. Незащищенность означает, что возможен любой исход ситуации, тогда как риск содержит вероятность какого-либо определенного результата. </w:t>
      </w:r>
    </w:p>
    <w:p w:rsidR="00F44948" w:rsidRDefault="00F44948">
      <w:pPr>
        <w:ind w:firstLine="540"/>
        <w:jc w:val="both"/>
      </w:pPr>
      <w:r>
        <w:t xml:space="preserve">Примером является планирование дальнего самолета будущего. Инвестиции принимают такие размеры и ноу-хау настолько специфичны, что бывшие конкуренты вынуждены при данном развитии кооперироваться. </w:t>
      </w:r>
    </w:p>
    <w:p w:rsidR="00F44948" w:rsidRDefault="00F44948">
      <w:pPr>
        <w:ind w:firstLine="540"/>
        <w:jc w:val="both"/>
      </w:pPr>
      <w:r>
        <w:t xml:space="preserve">Я употребляю это понятие здесь в широком смысле, как это имеет место у Грановеттера, но не так, как его употребляет Джеймс Скотт (1976). </w:t>
      </w:r>
      <w:bookmarkStart w:id="0" w:name="_GoBack"/>
      <w:bookmarkEnd w:id="0"/>
    </w:p>
    <w:sectPr w:rsidR="00F44948">
      <w:pgSz w:w="11906" w:h="16838"/>
      <w:pgMar w:top="1134" w:right="746" w:bottom="1134" w:left="10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53E60AA"/>
    <w:lvl w:ilvl="0">
      <w:numFmt w:val="decimal"/>
      <w:lvlText w:val="*"/>
      <w:lvlJc w:val="left"/>
    </w:lvl>
  </w:abstractNum>
  <w:abstractNum w:abstractNumId="1">
    <w:nsid w:val="0FBE3111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>
    <w:nsid w:val="10374BB4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3">
    <w:nsid w:val="117F7228"/>
    <w:multiLevelType w:val="multilevel"/>
    <w:tmpl w:val="229C1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05F96"/>
    <w:multiLevelType w:val="multilevel"/>
    <w:tmpl w:val="0AAA5C64"/>
    <w:lvl w:ilvl="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71DC9"/>
    <w:multiLevelType w:val="multilevel"/>
    <w:tmpl w:val="9E36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3A0"/>
    <w:multiLevelType w:val="multilevel"/>
    <w:tmpl w:val="7182FF3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307B09"/>
    <w:multiLevelType w:val="multilevel"/>
    <w:tmpl w:val="9AF63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2B2161"/>
    <w:multiLevelType w:val="multilevel"/>
    <w:tmpl w:val="A106D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F34891"/>
    <w:multiLevelType w:val="multilevel"/>
    <w:tmpl w:val="48E4D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3B7793"/>
    <w:multiLevelType w:val="multilevel"/>
    <w:tmpl w:val="391664D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D743A1"/>
    <w:multiLevelType w:val="multilevel"/>
    <w:tmpl w:val="82E293C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BB739D"/>
    <w:multiLevelType w:val="multilevel"/>
    <w:tmpl w:val="585C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5E645F89"/>
    <w:multiLevelType w:val="multilevel"/>
    <w:tmpl w:val="9B50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64030C8A"/>
    <w:multiLevelType w:val="multilevel"/>
    <w:tmpl w:val="05ECAB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F03B71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6">
    <w:nsid w:val="6B0D11EF"/>
    <w:multiLevelType w:val="multilevel"/>
    <w:tmpl w:val="AAC82D9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266672"/>
    <w:multiLevelType w:val="multilevel"/>
    <w:tmpl w:val="D0305C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7B3C7493"/>
    <w:multiLevelType w:val="multilevel"/>
    <w:tmpl w:val="0824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3"/>
  </w:num>
  <w:num w:numId="4">
    <w:abstractNumId w:val="11"/>
  </w:num>
  <w:num w:numId="5">
    <w:abstractNumId w:val="17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10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2">
    <w:abstractNumId w:val="9"/>
  </w:num>
  <w:num w:numId="13">
    <w:abstractNumId w:val="5"/>
  </w:num>
  <w:num w:numId="14">
    <w:abstractNumId w:val="7"/>
  </w:num>
  <w:num w:numId="15">
    <w:abstractNumId w:val="8"/>
  </w:num>
  <w:num w:numId="16">
    <w:abstractNumId w:val="3"/>
  </w:num>
  <w:num w:numId="17">
    <w:abstractNumId w:val="15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873"/>
    <w:rsid w:val="000D5873"/>
    <w:rsid w:val="00BC7480"/>
    <w:rsid w:val="00F43561"/>
    <w:rsid w:val="00F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D71647-7134-428F-809A-64242B34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36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xl24">
    <w:name w:val="xl24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5">
    <w:name w:val="xl2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6">
    <w:name w:val="xl2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7">
    <w:name w:val="xl2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a"/>
    <w:uiPriority w:val="99"/>
    <w:pPr>
      <w:spacing w:before="100" w:after="100"/>
    </w:p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ind w:firstLine="360"/>
      <w:jc w:val="center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a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right"/>
    </w:pPr>
  </w:style>
  <w:style w:type="paragraph" w:customStyle="1" w:styleId="xl31">
    <w:name w:val="xl3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a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3">
    <w:name w:val="xl33"/>
    <w:basedOn w:val="a"/>
    <w:uiPriority w:val="99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360"/>
      <w:jc w:val="center"/>
    </w:p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color w:val="000000"/>
    </w:rPr>
  </w:style>
  <w:style w:type="character" w:styleId="aa">
    <w:name w:val="Hyperlink"/>
    <w:uiPriority w:val="99"/>
    <w:rPr>
      <w:color w:val="0000FF"/>
      <w:u w:val="single"/>
    </w:rPr>
  </w:style>
  <w:style w:type="paragraph" w:styleId="ab">
    <w:name w:val="Title"/>
    <w:basedOn w:val="a"/>
    <w:link w:val="ac"/>
    <w:uiPriority w:val="99"/>
    <w:qFormat/>
    <w:pPr>
      <w:ind w:firstLine="540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5607</Words>
  <Characters>31965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37498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Фокин</dc:creator>
  <cp:keywords/>
  <dc:description/>
  <cp:lastModifiedBy>admin</cp:lastModifiedBy>
  <cp:revision>2</cp:revision>
  <cp:lastPrinted>2000-05-05T21:44:00Z</cp:lastPrinted>
  <dcterms:created xsi:type="dcterms:W3CDTF">2014-01-30T21:01:00Z</dcterms:created>
  <dcterms:modified xsi:type="dcterms:W3CDTF">2014-01-30T21:01:00Z</dcterms:modified>
</cp:coreProperties>
</file>