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C4B" w:rsidRDefault="00011C4B">
      <w:pPr>
        <w:pStyle w:val="Z16"/>
        <w:jc w:val="center"/>
        <w:rPr>
          <w:snapToGrid w:val="0"/>
        </w:rPr>
      </w:pPr>
      <w:r>
        <w:rPr>
          <w:snapToGrid w:val="0"/>
        </w:rPr>
        <w:t>Пифагор</w:t>
      </w:r>
    </w:p>
    <w:p w:rsidR="00011C4B" w:rsidRDefault="00011C4B">
      <w:pPr>
        <w:pStyle w:val="Mystyle"/>
        <w:rPr>
          <w:snapToGrid w:val="0"/>
        </w:rPr>
      </w:pPr>
      <w:r>
        <w:rPr>
          <w:snapToGrid w:val="0"/>
        </w:rPr>
        <w:t>Жизнь</w:t>
      </w:r>
      <w:r>
        <w:rPr>
          <w:b/>
          <w:bCs/>
          <w:snapToGrid w:val="0"/>
        </w:rPr>
        <w:t xml:space="preserve"> Пифагора</w:t>
      </w:r>
      <w:r>
        <w:rPr>
          <w:snapToGrid w:val="0"/>
        </w:rPr>
        <w:t xml:space="preserve"> приходится на период приблизительно между 584-500 гг. до нашей эры. Согласно Диогену Лаэртскому, он написал три книги: “О воспитании”, “О делах общины” и “О природе”. Ему приписывается и ряд дру</w:t>
      </w:r>
      <w:r>
        <w:rPr>
          <w:snapToGrid w:val="0"/>
        </w:rPr>
        <w:softHyphen/>
        <w:t>гих трудов, которые создавались пифагорейской школой.</w:t>
      </w:r>
    </w:p>
    <w:p w:rsidR="00011C4B" w:rsidRDefault="00011C4B">
      <w:pPr>
        <w:pStyle w:val="Mystyle"/>
      </w:pPr>
      <w:r>
        <w:t>Пифагор занимался решением геометрических задач, но пошел также дальше. Он исследует и взаимоотношения чисел. Изучение зависимости между числами требовало весьма развитого уровня абстрактного мышления, и этот факт отразился на философских взглядах Пифагора. Интерес, с которым он изучал характер чисел и отношений между ними, вел к определенной абсолю</w:t>
      </w:r>
      <w:r>
        <w:softHyphen/>
        <w:t>тизации чисел, к мистике чисел. Числа были подняты на уровень реальной сущности всех вещей. Так, например, единица означала начало всего, непре</w:t>
      </w:r>
      <w:r>
        <w:softHyphen/>
        <w:t>рывность, положительность, всеобщую сущность. Двоица означала противопо</w:t>
      </w:r>
      <w:r>
        <w:softHyphen/>
        <w:t>ложность, различие, особенное. Пифагор полагал основными первые четыре числа арифметического ряда - единицу, двойку, тройку, четверку. В геометри</w:t>
      </w:r>
      <w:r>
        <w:softHyphen/>
        <w:t>ческой интерпретации этим числам последовательно соответствуют: точка, прямая, квадрат (плоская фигура) и куб (пространственная фигура). Сумма этих чисел дает число “десять”, которое пифагорейцы считали идеаль</w:t>
      </w:r>
      <w:r>
        <w:softHyphen/>
        <w:t>ным числом и сообщали ему почти божественную сущность. Десять, согласно пифагорейскому учению, - такое число, на которое можно перевести все вещи и явления мира с его противоположностями.</w:t>
      </w:r>
    </w:p>
    <w:p w:rsidR="00011C4B" w:rsidRDefault="00011C4B">
      <w:pPr>
        <w:pStyle w:val="Mystyle"/>
        <w:rPr>
          <w:snapToGrid w:val="0"/>
        </w:rPr>
      </w:pPr>
      <w:r>
        <w:rPr>
          <w:snapToGrid w:val="0"/>
        </w:rPr>
        <w:t>Все пифагорейское учение о сущности бытия имеет отчетливо выра</w:t>
      </w:r>
      <w:r>
        <w:rPr>
          <w:snapToGrid w:val="0"/>
        </w:rPr>
        <w:softHyphen/>
        <w:t>женный спекулятивный характер и является исторически первой попыткой</w:t>
      </w:r>
      <w:r>
        <w:rPr>
          <w:snapToGrid w:val="0"/>
          <w:vertAlign w:val="superscript"/>
        </w:rPr>
        <w:t>19</w:t>
      </w:r>
      <w:r>
        <w:rPr>
          <w:snapToGrid w:val="0"/>
        </w:rPr>
        <w:t xml:space="preserve"> постижения количественной стороны мира. Математический</w:t>
      </w:r>
    </w:p>
    <w:p w:rsidR="00011C4B" w:rsidRDefault="00011C4B">
      <w:pPr>
        <w:pStyle w:val="Mystyle"/>
        <w:rPr>
          <w:snapToGrid w:val="0"/>
        </w:rPr>
      </w:pPr>
      <w:r>
        <w:rPr>
          <w:snapToGrid w:val="0"/>
        </w:rPr>
        <w:t>-подход к миру заключается в объяснении определенных количественных от</w:t>
      </w:r>
      <w:r>
        <w:rPr>
          <w:snapToGrid w:val="0"/>
        </w:rPr>
        <w:softHyphen/>
        <w:t>ношений между реально существующими вещами. Возможность мысленной манипуляции с числами (как абстрактными объектами) ведет к тому, что эти числа могут быть понимаемы как самостоятельно существующие объекты. От</w:t>
      </w:r>
      <w:r>
        <w:rPr>
          <w:snapToGrid w:val="0"/>
        </w:rPr>
        <w:softHyphen/>
        <w:t>сюда остается всего лишь шаг к тому, чтобы эти числа были провозглашены собственно сущностью вещей. Именно это и делается в философии Пифагора. При этом существующие противоположности подчиняются всеобщей универ</w:t>
      </w:r>
      <w:r>
        <w:rPr>
          <w:snapToGrid w:val="0"/>
        </w:rPr>
        <w:softHyphen/>
        <w:t>сальной гармонии космоса, они не сталкиваются, но борются, но подчинены гармонии сфер.</w:t>
      </w:r>
    </w:p>
    <w:p w:rsidR="00011C4B" w:rsidRDefault="00011C4B">
      <w:pPr>
        <w:pStyle w:val="Mystyle"/>
        <w:rPr>
          <w:snapToGrid w:val="0"/>
        </w:rPr>
      </w:pPr>
      <w:r>
        <w:rPr>
          <w:snapToGrid w:val="0"/>
        </w:rPr>
        <w:t>Религию и мораль Пифагор считал основными атрибутами упорядочения общества. Его учение о бессмертии души (и ее перевоплощении) строится на принципах полной подчиненности человека богам:</w:t>
      </w:r>
    </w:p>
    <w:p w:rsidR="00011C4B" w:rsidRDefault="00011C4B">
      <w:pPr>
        <w:pStyle w:val="Mystyle"/>
        <w:rPr>
          <w:i/>
          <w:iCs/>
          <w:snapToGrid w:val="0"/>
        </w:rPr>
      </w:pPr>
      <w:r>
        <w:rPr>
          <w:i/>
          <w:iCs/>
          <w:snapToGrid w:val="0"/>
        </w:rPr>
        <w:t>“Бессмертных сначала богов, как велит нам закон, почитай,</w:t>
      </w:r>
    </w:p>
    <w:p w:rsidR="00011C4B" w:rsidRDefault="00011C4B">
      <w:pPr>
        <w:pStyle w:val="Mystyle"/>
        <w:rPr>
          <w:i/>
          <w:iCs/>
          <w:snapToGrid w:val="0"/>
          <w:vertAlign w:val="superscript"/>
        </w:rPr>
      </w:pPr>
      <w:r>
        <w:rPr>
          <w:i/>
          <w:iCs/>
          <w:snapToGrid w:val="0"/>
        </w:rPr>
        <w:t>Их почитая, также отдай уважение богоравным умершим”.</w:t>
      </w:r>
    </w:p>
    <w:p w:rsidR="00011C4B" w:rsidRDefault="00011C4B">
      <w:pPr>
        <w:pStyle w:val="Mystyle"/>
        <w:rPr>
          <w:snapToGrid w:val="0"/>
        </w:rPr>
      </w:pPr>
      <w:r>
        <w:rPr>
          <w:snapToGrid w:val="0"/>
        </w:rPr>
        <w:t>Мораль у Пифагора была обоснованием определенной “социальной гар</w:t>
      </w:r>
      <w:r>
        <w:rPr>
          <w:snapToGrid w:val="0"/>
        </w:rPr>
        <w:softHyphen/>
        <w:t>монии”, опирающейся на абсолютное подчинение демоса и аристократии. По</w:t>
      </w:r>
      <w:r>
        <w:rPr>
          <w:snapToGrid w:val="0"/>
        </w:rPr>
        <w:softHyphen/>
        <w:t>этому ее важнейшей частью было безусловное подчинение.</w:t>
      </w:r>
    </w:p>
    <w:p w:rsidR="00011C4B" w:rsidRDefault="00011C4B">
      <w:pPr>
        <w:pStyle w:val="Mystyle"/>
        <w:rPr>
          <w:snapToGrid w:val="0"/>
        </w:rPr>
      </w:pPr>
      <w:r>
        <w:rPr>
          <w:snapToGrid w:val="0"/>
        </w:rPr>
        <w:t>Пифагорейство, таким образом, является первым идеалистическим фи</w:t>
      </w:r>
      <w:r>
        <w:rPr>
          <w:snapToGrid w:val="0"/>
        </w:rPr>
        <w:softHyphen/>
        <w:t>лософским   направлением   в   античной   Греции.   Математическая проблема</w:t>
      </w:r>
      <w:r>
        <w:rPr>
          <w:snapToGrid w:val="0"/>
        </w:rPr>
        <w:softHyphen/>
        <w:t>тика выливается у них в мистику и обожествление чисел, которые они считают единственно истинно сущим.</w:t>
      </w:r>
    </w:p>
    <w:p w:rsidR="00011C4B" w:rsidRDefault="00011C4B">
      <w:pPr>
        <w:pStyle w:val="Mystyle"/>
      </w:pPr>
    </w:p>
    <w:p w:rsidR="00011C4B" w:rsidRDefault="00011C4B">
      <w:pPr>
        <w:pStyle w:val="Mystyle"/>
      </w:pPr>
      <w:r>
        <w:t xml:space="preserve">При подготовке данной работы были использованы материалы с сайта </w:t>
      </w:r>
      <w:r w:rsidRPr="00B67CF0">
        <w:t>http://www.studentu.ru</w:t>
      </w:r>
      <w:r>
        <w:t xml:space="preserve"> </w:t>
      </w:r>
    </w:p>
    <w:p w:rsidR="00011C4B" w:rsidRDefault="00011C4B">
      <w:pPr>
        <w:pStyle w:val="Mystyle"/>
      </w:pPr>
      <w:bookmarkStart w:id="0" w:name="_GoBack"/>
      <w:bookmarkEnd w:id="0"/>
    </w:p>
    <w:sectPr w:rsidR="00011C4B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42C5A"/>
    <w:multiLevelType w:val="multilevel"/>
    <w:tmpl w:val="4C4EB772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5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7CF0"/>
    <w:rsid w:val="00011C4B"/>
    <w:rsid w:val="00944EA2"/>
    <w:rsid w:val="00B67CF0"/>
    <w:rsid w:val="00F9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30015D2-9011-401D-986B-0B5076A96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1895</Words>
  <Characters>1081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2014-01-27T04:33:00Z</dcterms:created>
  <dcterms:modified xsi:type="dcterms:W3CDTF">2014-01-27T04:33:00Z</dcterms:modified>
</cp:coreProperties>
</file>