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04C" w:rsidRDefault="0039204C">
      <w:pPr>
        <w:widowControl w:val="0"/>
        <w:spacing w:before="120"/>
        <w:jc w:val="center"/>
        <w:rPr>
          <w:rStyle w:val="a3"/>
          <w:color w:val="000000"/>
          <w:sz w:val="32"/>
          <w:szCs w:val="32"/>
        </w:rPr>
      </w:pPr>
      <w:r>
        <w:rPr>
          <w:rStyle w:val="a3"/>
          <w:color w:val="000000"/>
          <w:sz w:val="32"/>
          <w:szCs w:val="32"/>
        </w:rPr>
        <w:t>Философия эпохи Возрождения</w:t>
      </w:r>
    </w:p>
    <w:p w:rsidR="0039204C" w:rsidRDefault="0039204C">
      <w:pPr>
        <w:widowControl w:val="0"/>
        <w:spacing w:before="120"/>
        <w:jc w:val="center"/>
        <w:rPr>
          <w:color w:val="000000"/>
          <w:sz w:val="28"/>
          <w:szCs w:val="28"/>
        </w:rPr>
      </w:pPr>
      <w:r>
        <w:rPr>
          <w:rStyle w:val="a3"/>
          <w:color w:val="000000"/>
          <w:sz w:val="28"/>
          <w:szCs w:val="28"/>
        </w:rPr>
        <w:t>Особенности философии эпохи Возрождения</w:t>
      </w:r>
    </w:p>
    <w:p w:rsidR="0039204C" w:rsidRDefault="0039204C">
      <w:pPr>
        <w:widowControl w:val="0"/>
        <w:spacing w:before="120"/>
        <w:ind w:firstLine="567"/>
        <w:jc w:val="both"/>
        <w:rPr>
          <w:color w:val="000000"/>
          <w:sz w:val="24"/>
          <w:szCs w:val="24"/>
        </w:rPr>
      </w:pPr>
      <w:r>
        <w:rPr>
          <w:color w:val="000000"/>
          <w:sz w:val="24"/>
          <w:szCs w:val="24"/>
        </w:rPr>
        <w:t>Социально-исторические условия эпохи Возрождения</w:t>
      </w:r>
    </w:p>
    <w:p w:rsidR="0039204C" w:rsidRDefault="0039204C">
      <w:pPr>
        <w:widowControl w:val="0"/>
        <w:spacing w:before="120"/>
        <w:ind w:firstLine="567"/>
        <w:jc w:val="both"/>
        <w:rPr>
          <w:color w:val="000000"/>
          <w:sz w:val="24"/>
          <w:szCs w:val="24"/>
        </w:rPr>
      </w:pPr>
      <w:r>
        <w:rPr>
          <w:color w:val="000000"/>
          <w:sz w:val="24"/>
          <w:szCs w:val="24"/>
        </w:rPr>
        <w:t>"Возрождение" является термином, который в качестве историко-географического понятия вошел в употребление в 19 веке для обозначения периода в развитии стран юга Европы 15-16 веков.</w:t>
      </w:r>
    </w:p>
    <w:p w:rsidR="0039204C" w:rsidRDefault="0039204C">
      <w:pPr>
        <w:widowControl w:val="0"/>
        <w:spacing w:before="120"/>
        <w:ind w:firstLine="567"/>
        <w:jc w:val="both"/>
        <w:rPr>
          <w:color w:val="000000"/>
          <w:sz w:val="24"/>
          <w:szCs w:val="24"/>
        </w:rPr>
      </w:pPr>
      <w:r>
        <w:rPr>
          <w:color w:val="000000"/>
          <w:sz w:val="24"/>
          <w:szCs w:val="24"/>
        </w:rPr>
        <w:t>Прелюдия эпохи Возрождения начинается в 14 веке с личности Франческо Петрарки, эпилог приходится на начало 17 века, на период творчества Кампанеллы - последнего представителя эпохи Возрождения.</w:t>
      </w:r>
    </w:p>
    <w:p w:rsidR="0039204C" w:rsidRDefault="0039204C">
      <w:pPr>
        <w:widowControl w:val="0"/>
        <w:spacing w:before="120"/>
        <w:ind w:firstLine="567"/>
        <w:jc w:val="both"/>
        <w:rPr>
          <w:color w:val="000000"/>
          <w:sz w:val="24"/>
          <w:szCs w:val="24"/>
        </w:rPr>
      </w:pPr>
      <w:r>
        <w:rPr>
          <w:color w:val="000000"/>
          <w:sz w:val="24"/>
          <w:szCs w:val="24"/>
        </w:rPr>
        <w:t>Античность возрождается не сама по себе, а соединяется с новым итальянским духом. Люди Возрождения понимали собственную новаторскую миссию, как миссию света, разгоняющую тьму. Ренессанс - это рождение нового духа. В качестве основного инструмента новой эпохи выступали гуманитарные знания.</w:t>
      </w:r>
    </w:p>
    <w:p w:rsidR="0039204C" w:rsidRDefault="0039204C">
      <w:pPr>
        <w:widowControl w:val="0"/>
        <w:spacing w:before="120"/>
        <w:ind w:firstLine="567"/>
        <w:jc w:val="both"/>
        <w:rPr>
          <w:color w:val="000000"/>
          <w:sz w:val="24"/>
          <w:szCs w:val="24"/>
        </w:rPr>
      </w:pPr>
      <w:r>
        <w:rPr>
          <w:color w:val="000000"/>
          <w:sz w:val="24"/>
          <w:szCs w:val="24"/>
        </w:rPr>
        <w:t>15 век - период распада феодального строя и зарождения буржуазных отношений. Крупнейшие открытия и изобретения следуют одно за другим, для развития промышленности и торговли требовался прогресс техники и науки.</w:t>
      </w:r>
    </w:p>
    <w:p w:rsidR="0039204C" w:rsidRDefault="0039204C">
      <w:pPr>
        <w:widowControl w:val="0"/>
        <w:spacing w:before="120"/>
        <w:ind w:firstLine="567"/>
        <w:jc w:val="both"/>
        <w:rPr>
          <w:color w:val="000000"/>
          <w:sz w:val="24"/>
          <w:szCs w:val="24"/>
        </w:rPr>
      </w:pPr>
      <w:r>
        <w:rPr>
          <w:color w:val="000000"/>
          <w:sz w:val="24"/>
          <w:szCs w:val="24"/>
        </w:rPr>
        <w:t>Особенности философии эпохи Возрождения</w:t>
      </w:r>
    </w:p>
    <w:p w:rsidR="0039204C" w:rsidRDefault="0039204C">
      <w:pPr>
        <w:widowControl w:val="0"/>
        <w:spacing w:before="120"/>
        <w:ind w:firstLine="567"/>
        <w:jc w:val="both"/>
        <w:rPr>
          <w:color w:val="000000"/>
          <w:sz w:val="24"/>
          <w:szCs w:val="24"/>
        </w:rPr>
      </w:pPr>
      <w:r>
        <w:rPr>
          <w:color w:val="000000"/>
          <w:sz w:val="24"/>
          <w:szCs w:val="24"/>
        </w:rPr>
        <w:t>Решающими чертами философии Возрождения являются стремление выйти из монашеской кельи на простор природы, материалистические тенденции, связанные с опорой на чувственный опыт, индивидуализм и религиозный скептицизм. Воскресает интерес к материалистам древности - ионийцам. Философия эпохи Возрождения тесно связана с естествознанием.</w:t>
      </w:r>
    </w:p>
    <w:p w:rsidR="0039204C" w:rsidRDefault="0039204C">
      <w:pPr>
        <w:widowControl w:val="0"/>
        <w:spacing w:before="120"/>
        <w:ind w:firstLine="567"/>
        <w:jc w:val="both"/>
        <w:rPr>
          <w:color w:val="000000"/>
          <w:sz w:val="24"/>
          <w:szCs w:val="24"/>
        </w:rPr>
      </w:pPr>
      <w:r>
        <w:rPr>
          <w:color w:val="000000"/>
          <w:sz w:val="24"/>
          <w:szCs w:val="24"/>
        </w:rPr>
        <w:t>В философии эпохи Возрождения можно выделить два основных периода. В 15 веке новый класс - буржуазия - еще не могла и не успела создать своей собственной философии. Поэтому она реставрировала и приспосабливала к своим нуждам античную философию. Однако эта философия существенным образом отличалась от схоластики, также использовавшей творения Платона и Аристотеля.</w:t>
      </w:r>
    </w:p>
    <w:p w:rsidR="0039204C" w:rsidRDefault="0039204C">
      <w:pPr>
        <w:widowControl w:val="0"/>
        <w:spacing w:before="120"/>
        <w:ind w:firstLine="567"/>
        <w:jc w:val="both"/>
        <w:rPr>
          <w:color w:val="000000"/>
          <w:sz w:val="24"/>
          <w:szCs w:val="24"/>
        </w:rPr>
      </w:pPr>
      <w:r>
        <w:rPr>
          <w:color w:val="000000"/>
          <w:sz w:val="24"/>
          <w:szCs w:val="24"/>
        </w:rPr>
        <w:t>Философы Возрождения использовали античных авторов принципиально в иных целях, чем схоласты. Гуманисты обладали богатством греческих подлинников (а не арабских переводов и пересказов), о которых не могли и мечтать философы 13-14 веков.</w:t>
      </w:r>
    </w:p>
    <w:p w:rsidR="0039204C" w:rsidRDefault="0039204C">
      <w:pPr>
        <w:widowControl w:val="0"/>
        <w:spacing w:before="120"/>
        <w:ind w:firstLine="567"/>
        <w:jc w:val="both"/>
        <w:rPr>
          <w:color w:val="000000"/>
          <w:sz w:val="24"/>
          <w:szCs w:val="24"/>
        </w:rPr>
      </w:pPr>
      <w:r>
        <w:rPr>
          <w:color w:val="000000"/>
          <w:sz w:val="24"/>
          <w:szCs w:val="24"/>
        </w:rPr>
        <w:t>Авторитет Аристотеля "падал", т.к. отождествлялся со схоластикой. Наступившее разочарование дало другую реакцию - появление скептицизма, эпикурейства и стоицизма. Они стояли на втором плане и, хотя обнаруживались у некоторых авторитетов, не имели широкого хождения. И лишь скептицизм в лице Мишеля Монтеня создал совершенно особенный специфический культурный климат во Франции.</w:t>
      </w:r>
    </w:p>
    <w:p w:rsidR="0039204C" w:rsidRDefault="0039204C">
      <w:pPr>
        <w:widowControl w:val="0"/>
        <w:spacing w:before="120"/>
        <w:ind w:firstLine="567"/>
        <w:jc w:val="both"/>
        <w:rPr>
          <w:color w:val="000000"/>
          <w:sz w:val="24"/>
          <w:szCs w:val="24"/>
        </w:rPr>
      </w:pPr>
      <w:r>
        <w:rPr>
          <w:color w:val="000000"/>
          <w:sz w:val="24"/>
          <w:szCs w:val="24"/>
        </w:rPr>
        <w:t>Скепсис Монтеня расчищал дорогу новым идеям, новому знанию. Этим был подготовлен второй период философии Возрождения - натурофилософский.</w:t>
      </w:r>
    </w:p>
    <w:p w:rsidR="0039204C" w:rsidRDefault="0039204C">
      <w:pPr>
        <w:widowControl w:val="0"/>
        <w:spacing w:before="120"/>
        <w:ind w:firstLine="567"/>
        <w:jc w:val="both"/>
        <w:rPr>
          <w:color w:val="000000"/>
          <w:sz w:val="24"/>
          <w:szCs w:val="24"/>
        </w:rPr>
      </w:pPr>
      <w:r>
        <w:rPr>
          <w:color w:val="000000"/>
          <w:sz w:val="24"/>
          <w:szCs w:val="24"/>
        </w:rPr>
        <w:t>Бернардино Телезио (1509-1588) возрождал материализм ионийцев. В основе мира лежит единая материя, наделенная внутренними противоположностями - теплого и холодного. В борьбе возникают четыре стихии, и из их сочетания состоит все многообразие вещей.</w:t>
      </w:r>
    </w:p>
    <w:p w:rsidR="0039204C" w:rsidRDefault="0039204C">
      <w:pPr>
        <w:widowControl w:val="0"/>
        <w:spacing w:before="120"/>
        <w:ind w:firstLine="567"/>
        <w:jc w:val="both"/>
        <w:rPr>
          <w:color w:val="000000"/>
          <w:sz w:val="24"/>
          <w:szCs w:val="24"/>
        </w:rPr>
      </w:pPr>
      <w:r>
        <w:rPr>
          <w:color w:val="000000"/>
          <w:sz w:val="24"/>
          <w:szCs w:val="24"/>
        </w:rPr>
        <w:t>Работами Бернардино Телезио и Николая Коперника было подготовлено создание учения Джордано Бруно - естественнонаучного материалиста, диалектика, оптимиста.</w:t>
      </w:r>
    </w:p>
    <w:p w:rsidR="0039204C" w:rsidRDefault="0039204C">
      <w:pPr>
        <w:widowControl w:val="0"/>
        <w:spacing w:before="120"/>
        <w:ind w:firstLine="567"/>
        <w:jc w:val="both"/>
        <w:rPr>
          <w:color w:val="000000"/>
          <w:sz w:val="24"/>
          <w:szCs w:val="24"/>
        </w:rPr>
      </w:pPr>
      <w:r>
        <w:rPr>
          <w:color w:val="000000"/>
          <w:sz w:val="24"/>
          <w:szCs w:val="24"/>
        </w:rPr>
        <w:t>В 16 веке произошло возрождение философии медицины Гиппократа.</w:t>
      </w:r>
    </w:p>
    <w:p w:rsidR="0039204C" w:rsidRDefault="0039204C">
      <w:pPr>
        <w:widowControl w:val="0"/>
        <w:spacing w:before="120"/>
        <w:ind w:firstLine="567"/>
        <w:jc w:val="both"/>
        <w:rPr>
          <w:color w:val="000000"/>
          <w:sz w:val="24"/>
          <w:szCs w:val="24"/>
        </w:rPr>
      </w:pPr>
      <w:r>
        <w:rPr>
          <w:color w:val="000000"/>
          <w:sz w:val="24"/>
          <w:szCs w:val="24"/>
        </w:rPr>
        <w:t>Продолжала существовать натурофилософия магико-мистического типа. Лидером ее был Парацельс - выдающийся врач-практик, хирург и терапевт. Исходной его идеей было утверждение, что всякая реальность имеет свое правило, так называемое "архе жизни" - активную духовную жизненную силу, в которой содержится ключ к природе, и кто его познает, тот приобретет способ, как действовать (мистическим образом) на природу и преобразовывать ее. В сущности, все искусство врача, по Парацельсу, зависит от освоения этого способа.</w:t>
      </w:r>
    </w:p>
    <w:p w:rsidR="0039204C" w:rsidRDefault="0039204C">
      <w:pPr>
        <w:widowControl w:val="0"/>
        <w:spacing w:before="120"/>
        <w:ind w:firstLine="567"/>
        <w:jc w:val="both"/>
        <w:rPr>
          <w:color w:val="000000"/>
          <w:sz w:val="24"/>
          <w:szCs w:val="24"/>
        </w:rPr>
      </w:pPr>
      <w:r>
        <w:rPr>
          <w:color w:val="000000"/>
          <w:sz w:val="24"/>
          <w:szCs w:val="24"/>
        </w:rPr>
        <w:t>Но и через первый, и через второй периоды Возрождения проходит платонизм, создавший определенный духовный климат. Это не означает, что платоновская мысль и его диалоги стали любимой формой философствования. Платонизм вошел в эпоху Возрождения с многовековыми наслоениями с виде неоплатонизма, христианских наслоений. Что касается философского содержания возрожденного платонизма, то следует отметить, что особых оригинальных элементов эпоха Возрождения не внесла. Значение имеет лишь племика "превосходства" Платона над Аристотелем. Но грандиозный расцвет платонизма состоялся благодаря работам Николая Кузанского. Он был предшественником итальянской натурофилософии, первопроходцем современного мышления, которое начало складываться на рубеже средневековья и Ренессанса.</w:t>
      </w:r>
    </w:p>
    <w:p w:rsidR="0039204C" w:rsidRDefault="0039204C">
      <w:pPr>
        <w:widowControl w:val="0"/>
        <w:spacing w:before="120"/>
        <w:ind w:firstLine="567"/>
        <w:jc w:val="both"/>
        <w:rPr>
          <w:color w:val="000000"/>
          <w:sz w:val="24"/>
          <w:szCs w:val="24"/>
        </w:rPr>
      </w:pPr>
      <w:r>
        <w:rPr>
          <w:color w:val="000000"/>
          <w:sz w:val="24"/>
          <w:szCs w:val="24"/>
        </w:rPr>
        <w:t>В заключение необходимо отметить, что эпоха Возрождения породила предшественников утопического социализма - Томаса Мора и Томмазо Кампанеллу - автора "Города солнца".</w:t>
      </w:r>
    </w:p>
    <w:p w:rsidR="0039204C" w:rsidRDefault="0039204C">
      <w:pPr>
        <w:widowControl w:val="0"/>
        <w:spacing w:before="120"/>
        <w:jc w:val="center"/>
        <w:rPr>
          <w:color w:val="000000"/>
          <w:sz w:val="28"/>
          <w:szCs w:val="28"/>
        </w:rPr>
      </w:pPr>
      <w:r>
        <w:rPr>
          <w:rStyle w:val="a3"/>
          <w:color w:val="000000"/>
          <w:sz w:val="28"/>
          <w:szCs w:val="28"/>
        </w:rPr>
        <w:t>Николай Кузанский - философия ученого незнания</w:t>
      </w:r>
    </w:p>
    <w:p w:rsidR="0039204C" w:rsidRDefault="0039204C">
      <w:pPr>
        <w:widowControl w:val="0"/>
        <w:spacing w:before="120"/>
        <w:ind w:firstLine="567"/>
        <w:jc w:val="both"/>
        <w:rPr>
          <w:color w:val="000000"/>
          <w:sz w:val="24"/>
          <w:szCs w:val="24"/>
        </w:rPr>
      </w:pPr>
      <w:r>
        <w:rPr>
          <w:color w:val="000000"/>
          <w:sz w:val="24"/>
          <w:szCs w:val="24"/>
        </w:rPr>
        <w:t>Николай Кузанский (1404-1464) был видным деятелем римско-католической церкви. Его учение не выходило за пределы религиозного мышления, но его понимание мира и человека было устремлено в будущее.</w:t>
      </w:r>
    </w:p>
    <w:p w:rsidR="0039204C" w:rsidRDefault="0039204C">
      <w:pPr>
        <w:widowControl w:val="0"/>
        <w:spacing w:before="120"/>
        <w:ind w:firstLine="567"/>
        <w:jc w:val="both"/>
        <w:rPr>
          <w:color w:val="000000"/>
          <w:sz w:val="24"/>
          <w:szCs w:val="24"/>
        </w:rPr>
      </w:pPr>
      <w:r>
        <w:rPr>
          <w:color w:val="000000"/>
          <w:sz w:val="24"/>
          <w:szCs w:val="24"/>
        </w:rPr>
        <w:t>Николай Кузанский был сыном крестьянина, весьма настойчивым и честолюбивым человеком, обучался в Германии, Италии, где познакомился с идеями гуманизма, защитил диссертацию по теологии, стал епископом и только потом начал интересоваться спецификой познания. Его основные работы: "Об ученом незнании", "О предпосылках", "Об охоте за мудростью".</w:t>
      </w:r>
    </w:p>
    <w:p w:rsidR="0039204C" w:rsidRDefault="0039204C">
      <w:pPr>
        <w:widowControl w:val="0"/>
        <w:spacing w:before="120"/>
        <w:ind w:firstLine="567"/>
        <w:jc w:val="both"/>
        <w:rPr>
          <w:color w:val="000000"/>
          <w:sz w:val="24"/>
          <w:szCs w:val="24"/>
        </w:rPr>
      </w:pPr>
      <w:r>
        <w:rPr>
          <w:color w:val="000000"/>
          <w:sz w:val="24"/>
          <w:szCs w:val="24"/>
        </w:rPr>
        <w:t>Николай Кузанский создает оригинальный метод познания, который называет "ученым незнанием". В основном, когда устанавливается истина относительно различных вещей, - неопределенное сравнивается с определенным, неизвестное с известным, поэтому, когда исследование ведется в рамках вещей конечных, познавательное суждение вынести нетрудно, либо очень трудно, если речь идет о сложных вещах. Но в любом случае оно возможно. Истина может быть в точности измерена самой же истиной. Наш разум не является истинным и, следовательно, не может постичь истину точно. Но мы можем приблизиться к истине (самой по себе недостижимой), сосредоточиваясь на мысли, что в бесконечности имеет место совпадение противоположностей.</w:t>
      </w:r>
    </w:p>
    <w:p w:rsidR="0039204C" w:rsidRDefault="0039204C">
      <w:pPr>
        <w:widowControl w:val="0"/>
        <w:spacing w:before="120"/>
        <w:ind w:firstLine="567"/>
        <w:jc w:val="both"/>
        <w:rPr>
          <w:color w:val="000000"/>
          <w:sz w:val="24"/>
          <w:szCs w:val="24"/>
        </w:rPr>
      </w:pPr>
      <w:r>
        <w:rPr>
          <w:color w:val="000000"/>
          <w:sz w:val="24"/>
          <w:szCs w:val="24"/>
        </w:rPr>
        <w:t>Всякое существо включает в себя универсум и Бога. Человек - микрокосмос на двух уровнях: общеонтологическом (так же, как микрокосмосом является любая вещь) и на специально онтологическом уровне, поскольку он обладает разумом и сознанием. Основой познания должна быть противоположность обыденного, конечного знания, чему-то абсолютному, безусловному. А безусловное знание мы можем достичь лишь символически. Абсолютное слияние божественного и человеческого произошло только в Христе. Человек - тоже Бог. Такое понимание человека и мира приводит к пантеизму, согласно которому Бог отдельно от природы не существует и разлит в ней. Познание развернутого мира, с котором разлит Бог, есть дело разума, а не веры. Вера постигает Бога в свернутой форме.</w:t>
      </w:r>
    </w:p>
    <w:p w:rsidR="0039204C" w:rsidRDefault="0039204C">
      <w:pPr>
        <w:widowControl w:val="0"/>
        <w:spacing w:before="120"/>
        <w:jc w:val="center"/>
        <w:rPr>
          <w:color w:val="000000"/>
          <w:sz w:val="28"/>
          <w:szCs w:val="28"/>
        </w:rPr>
      </w:pPr>
      <w:r>
        <w:rPr>
          <w:rStyle w:val="a3"/>
          <w:color w:val="000000"/>
          <w:sz w:val="28"/>
          <w:szCs w:val="28"/>
        </w:rPr>
        <w:t>Никколо Макиавелли - политическая философия, "Государь"</w:t>
      </w:r>
    </w:p>
    <w:p w:rsidR="0039204C" w:rsidRDefault="0039204C">
      <w:pPr>
        <w:widowControl w:val="0"/>
        <w:spacing w:before="120"/>
        <w:ind w:firstLine="567"/>
        <w:jc w:val="both"/>
        <w:rPr>
          <w:color w:val="000000"/>
          <w:sz w:val="24"/>
          <w:szCs w:val="24"/>
        </w:rPr>
      </w:pPr>
      <w:r>
        <w:rPr>
          <w:color w:val="000000"/>
          <w:sz w:val="24"/>
          <w:szCs w:val="24"/>
        </w:rPr>
        <w:t>Эпоха Возрождения радикально преобразила не только истолкование человека и его культуры, не только освободила их от диктата религии, но и радикально изменила содержание социальных и политических теорий. Макиавелли и Кампанелла, а впоследствии Гоббс и Спиноза стали рассматривать государство глазами человека и выводить его естественные законы из разума и опыта, а не из теологии. Вместо однозначного религиозного объяснения они основывались на положении о естественном характере человека, на его земныхинтересах и потребностях.</w:t>
      </w:r>
    </w:p>
    <w:p w:rsidR="0039204C" w:rsidRDefault="0039204C">
      <w:pPr>
        <w:widowControl w:val="0"/>
        <w:spacing w:before="120"/>
        <w:ind w:firstLine="567"/>
        <w:jc w:val="both"/>
        <w:rPr>
          <w:color w:val="000000"/>
          <w:sz w:val="24"/>
          <w:szCs w:val="24"/>
        </w:rPr>
      </w:pPr>
      <w:r>
        <w:rPr>
          <w:color w:val="000000"/>
          <w:sz w:val="24"/>
          <w:szCs w:val="24"/>
        </w:rPr>
        <w:t>Эпоха Возрождения была для Италии и Франции временем становления нации. Только сильное, централизованное государство могло преодолеть внутреннюю разобщенность общества, поэтому идеи государства и автономии политики занимали важное место в философских доктринах.</w:t>
      </w:r>
    </w:p>
    <w:p w:rsidR="0039204C" w:rsidRDefault="0039204C">
      <w:pPr>
        <w:widowControl w:val="0"/>
        <w:spacing w:before="120"/>
        <w:ind w:firstLine="567"/>
        <w:jc w:val="both"/>
        <w:rPr>
          <w:color w:val="000000"/>
          <w:sz w:val="24"/>
          <w:szCs w:val="24"/>
        </w:rPr>
      </w:pPr>
      <w:r>
        <w:rPr>
          <w:color w:val="000000"/>
          <w:sz w:val="24"/>
          <w:szCs w:val="24"/>
        </w:rPr>
        <w:t>С Никколо Макиавелли (1469-1527) начинается новая эпоха политического мышления. Политическая мысль стремится отделиться от спекулятивного мышления, этики и религии и принимает в качестве методологического принципа автономию. Позиция Макиавелли собирательно и гибко выражает концепцию автономии в принципе "политика для политики".</w:t>
      </w:r>
    </w:p>
    <w:p w:rsidR="0039204C" w:rsidRDefault="0039204C">
      <w:pPr>
        <w:widowControl w:val="0"/>
        <w:spacing w:before="120"/>
        <w:ind w:firstLine="567"/>
        <w:jc w:val="both"/>
        <w:rPr>
          <w:color w:val="000000"/>
          <w:sz w:val="24"/>
          <w:szCs w:val="24"/>
        </w:rPr>
      </w:pPr>
      <w:r>
        <w:rPr>
          <w:color w:val="000000"/>
          <w:sz w:val="24"/>
          <w:szCs w:val="24"/>
        </w:rPr>
        <w:t>Это был резкий поворот от гуманизма, но он имел объяснение: кризис моральных ценностей привел к разрыву между тем, что есть и тем, что должно быть, т.е. тем, как что-то должно сообразовываться с моральными ценностями. Этот принцип помещался в принцип автономии и стал основой нового видения фактов политики.</w:t>
      </w:r>
    </w:p>
    <w:p w:rsidR="0039204C" w:rsidRDefault="0039204C">
      <w:pPr>
        <w:widowControl w:val="0"/>
        <w:spacing w:before="120"/>
        <w:ind w:firstLine="567"/>
        <w:jc w:val="both"/>
        <w:rPr>
          <w:color w:val="000000"/>
          <w:sz w:val="24"/>
          <w:szCs w:val="24"/>
        </w:rPr>
      </w:pPr>
      <w:r>
        <w:rPr>
          <w:color w:val="000000"/>
          <w:sz w:val="24"/>
          <w:szCs w:val="24"/>
        </w:rPr>
        <w:t>Никколо Макиавелли был секретарем Флорентийской республики, видным дипломатом, трезвым и осторожным политиком. Основные моменты философии Макиавелли таковы: политический реализм, новая концепция добродетели государя, возвращение к началам, как условие восстановления и обновления политической жизни.Самыми популярными работами Никколо Макиавелли являются: "Государь", "Рассуждения на первые десять книг Тита Ливия".</w:t>
      </w:r>
    </w:p>
    <w:p w:rsidR="0039204C" w:rsidRDefault="0039204C">
      <w:pPr>
        <w:widowControl w:val="0"/>
        <w:spacing w:before="120"/>
        <w:ind w:firstLine="567"/>
        <w:jc w:val="both"/>
        <w:rPr>
          <w:color w:val="000000"/>
          <w:sz w:val="24"/>
          <w:szCs w:val="24"/>
        </w:rPr>
      </w:pPr>
      <w:r>
        <w:rPr>
          <w:color w:val="000000"/>
          <w:sz w:val="24"/>
          <w:szCs w:val="24"/>
        </w:rPr>
        <w:t>Реализм - это принцип жестокой трезвости. Монарх может оказаться в таких условиях, которые потребуют крайне жестоких и бесчеловечных мер. Крайнее зло требует крайних мер, поэтому следует избегать в любом случае половинчатости и компромиссов, которые ничему не послужат, а напротив, только крайне вредны.</w:t>
      </w:r>
    </w:p>
    <w:p w:rsidR="0039204C" w:rsidRDefault="0039204C">
      <w:pPr>
        <w:widowControl w:val="0"/>
        <w:spacing w:before="120"/>
        <w:ind w:firstLine="567"/>
        <w:jc w:val="both"/>
        <w:rPr>
          <w:color w:val="000000"/>
          <w:sz w:val="24"/>
          <w:szCs w:val="24"/>
        </w:rPr>
      </w:pPr>
      <w:r>
        <w:rPr>
          <w:color w:val="000000"/>
          <w:sz w:val="24"/>
          <w:szCs w:val="24"/>
        </w:rPr>
        <w:t>Человек сам по себе ни хорош, ни плох. Следовательно, политик не может полагаться на положительное в человеке, но должен, принимая во внимание и отрицательное, действовать в соответствии с ними. Не нужно бояться показаться устрашающим. Конечно, идеальный государь должен в одно и то же время быть обожаемым и внушающим страх, но эти вещи трудно совместимы, а поэтому государь выбирает наиболее эффективный способ.</w:t>
      </w:r>
    </w:p>
    <w:p w:rsidR="0039204C" w:rsidRDefault="0039204C">
      <w:pPr>
        <w:widowControl w:val="0"/>
        <w:spacing w:before="120"/>
        <w:ind w:firstLine="567"/>
        <w:jc w:val="both"/>
        <w:rPr>
          <w:color w:val="000000"/>
          <w:sz w:val="24"/>
          <w:szCs w:val="24"/>
        </w:rPr>
      </w:pPr>
      <w:r>
        <w:rPr>
          <w:color w:val="000000"/>
          <w:sz w:val="24"/>
          <w:szCs w:val="24"/>
        </w:rPr>
        <w:t>Государь должен быть добродетельным, но добродетель политическая, по Макиавелли, совсем не то, что добродетель христианская.</w:t>
      </w:r>
    </w:p>
    <w:p w:rsidR="0039204C" w:rsidRDefault="0039204C">
      <w:pPr>
        <w:widowControl w:val="0"/>
        <w:spacing w:before="120"/>
        <w:ind w:firstLine="567"/>
        <w:jc w:val="both"/>
        <w:rPr>
          <w:color w:val="000000"/>
          <w:sz w:val="24"/>
          <w:szCs w:val="24"/>
        </w:rPr>
      </w:pPr>
      <w:r>
        <w:rPr>
          <w:color w:val="000000"/>
          <w:sz w:val="24"/>
          <w:szCs w:val="24"/>
        </w:rPr>
        <w:t>"Добродетель - это сила и здоровье, хитрость и энергия, возможность предвидеть, планировать, принуждать, она есть сильнейшая воля, которая ставит плотину полному разливу событий..., людьми управляет малодушие, неверность, алчность, безумие, непостоянство в намерениях, невыдержанность, неумение страдать ради достижения цели..., едва только палка или плеть выпадает из рук повелителя, тотчас же порядок нарушается, подданные бросают и предают своего государя.Но политическим идеалом Макиавелли был все-таки принцип организации государства по типу Римской республики, основанной на свободе и добрых обычаях.</w:t>
      </w:r>
    </w:p>
    <w:p w:rsidR="0039204C" w:rsidRDefault="0039204C">
      <w:pPr>
        <w:widowControl w:val="0"/>
        <w:spacing w:before="120"/>
        <w:ind w:firstLine="567"/>
        <w:jc w:val="both"/>
        <w:rPr>
          <w:color w:val="000000"/>
          <w:sz w:val="24"/>
          <w:szCs w:val="24"/>
        </w:rPr>
      </w:pPr>
      <w:r>
        <w:rPr>
          <w:color w:val="000000"/>
          <w:sz w:val="24"/>
          <w:szCs w:val="24"/>
        </w:rPr>
        <w:t>Доктрину Никколо Макиавелли часто сводят к формуле "цель оправдывает средства". Она вряд ли справедлива по отношению к автору "Государства". Этот принцип имеет более позднее, иезуитское происхождение. Макиавелли его никогда не формулировал, он не вытекает из всего контекста его творчества.</w:t>
      </w:r>
    </w:p>
    <w:p w:rsidR="0039204C" w:rsidRDefault="0039204C">
      <w:pPr>
        <w:widowControl w:val="0"/>
        <w:spacing w:before="120"/>
        <w:ind w:firstLine="590"/>
        <w:jc w:val="both"/>
        <w:rPr>
          <w:color w:val="000000"/>
          <w:sz w:val="24"/>
          <w:szCs w:val="24"/>
        </w:rPr>
      </w:pPr>
      <w:bookmarkStart w:id="0" w:name="_GoBack"/>
      <w:bookmarkEnd w:id="0"/>
    </w:p>
    <w:sectPr w:rsidR="0039204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CED"/>
    <w:rsid w:val="00043E85"/>
    <w:rsid w:val="0039204C"/>
    <w:rsid w:val="008F4CED"/>
    <w:rsid w:val="00E83A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583CAF-EDCB-43DA-BFE2-FA0693654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29" w:after="103"/>
      <w:outlineLvl w:val="0"/>
    </w:pPr>
    <w:rPr>
      <w:rFonts w:ascii="Verdana" w:hAnsi="Verdana" w:cs="Verdana"/>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color w:val="000000"/>
      <w:sz w:val="24"/>
      <w:szCs w:val="24"/>
    </w:rPr>
  </w:style>
  <w:style w:type="character" w:customStyle="1" w:styleId="s81">
    <w:name w:val="s81"/>
    <w:uiPriority w:val="99"/>
    <w:rPr>
      <w:rFonts w:ascii="Arial" w:hAnsi="Arial" w:cs="Arial"/>
      <w:color w:val="000000"/>
      <w:spacing w:val="103"/>
      <w:sz w:val="10"/>
      <w:szCs w:val="10"/>
    </w:rPr>
  </w:style>
  <w:style w:type="character" w:styleId="a5">
    <w:name w:val="Hyperlink"/>
    <w:uiPriority w:val="99"/>
    <w:rPr>
      <w:color w:val="A52A2A"/>
      <w:u w:val="none"/>
      <w:effect w:val="none"/>
    </w:rPr>
  </w:style>
  <w:style w:type="paragraph" w:customStyle="1" w:styleId="aj">
    <w:name w:val="aj"/>
    <w:basedOn w:val="a"/>
    <w:uiPriority w:val="99"/>
    <w:pPr>
      <w:spacing w:before="64" w:after="39" w:line="300" w:lineRule="auto"/>
      <w:ind w:left="13" w:right="13" w:firstLine="386"/>
      <w:jc w:val="both"/>
    </w:pPr>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6425</Words>
  <Characters>3663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Философия эпохи Возрождения</vt:lpstr>
    </vt:vector>
  </TitlesOfParts>
  <Company>PERSONAL COMPUTERS</Company>
  <LinksUpToDate>false</LinksUpToDate>
  <CharactersWithSpaces>10068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эпохи Возрождения</dc:title>
  <dc:subject/>
  <dc:creator>USER</dc:creator>
  <cp:keywords/>
  <dc:description/>
  <cp:lastModifiedBy>admin</cp:lastModifiedBy>
  <cp:revision>2</cp:revision>
  <dcterms:created xsi:type="dcterms:W3CDTF">2014-01-26T06:29:00Z</dcterms:created>
  <dcterms:modified xsi:type="dcterms:W3CDTF">2014-01-26T06:29:00Z</dcterms:modified>
</cp:coreProperties>
</file>