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B69" w:rsidRDefault="00EB0B69">
      <w:pPr>
        <w:pStyle w:val="a3"/>
        <w:spacing w:line="240" w:lineRule="auto"/>
        <w:ind w:left="0"/>
      </w:pPr>
    </w:p>
    <w:p w:rsidR="000C5848" w:rsidRDefault="000C5848">
      <w:pPr>
        <w:pStyle w:val="a3"/>
        <w:spacing w:line="240" w:lineRule="auto"/>
        <w:ind w:left="0"/>
      </w:pPr>
      <w:r>
        <w:t xml:space="preserve">Министерство высшего и профессионального образования Российской Федерации </w:t>
      </w:r>
    </w:p>
    <w:p w:rsidR="000C5848" w:rsidRDefault="000C5848">
      <w:pPr>
        <w:pStyle w:val="a3"/>
        <w:spacing w:line="240" w:lineRule="auto"/>
        <w:ind w:left="0"/>
      </w:pPr>
    </w:p>
    <w:p w:rsidR="000C5848" w:rsidRDefault="000C5848">
      <w:pPr>
        <w:pStyle w:val="a3"/>
        <w:spacing w:line="240" w:lineRule="auto"/>
        <w:ind w:left="0"/>
      </w:pPr>
      <w:r>
        <w:t>ГОСУДАРСТВЕННАЯ АКАДЕМИЯ ВОДНОГО ТРАНСПОРТА</w:t>
      </w: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a3"/>
        <w:spacing w:line="240" w:lineRule="auto"/>
        <w:ind w:left="0"/>
      </w:pPr>
    </w:p>
    <w:p w:rsidR="000C5848" w:rsidRDefault="000C5848">
      <w:pPr>
        <w:pStyle w:val="FR1"/>
        <w:spacing w:before="0"/>
        <w:ind w:left="0"/>
      </w:pPr>
      <w:r>
        <w:t>КОНТРОЛЬНАЯ РАБОТА</w:t>
      </w:r>
    </w:p>
    <w:p w:rsidR="000C5848" w:rsidRDefault="000C5848">
      <w:pPr>
        <w:pStyle w:val="FR2"/>
        <w:spacing w:line="240" w:lineRule="auto"/>
        <w:ind w:right="0"/>
        <w:jc w:val="center"/>
      </w:pPr>
    </w:p>
    <w:p w:rsidR="000C5848" w:rsidRDefault="000C5848">
      <w:pPr>
        <w:pStyle w:val="FR2"/>
        <w:suppressAutoHyphens/>
        <w:spacing w:line="240" w:lineRule="auto"/>
        <w:ind w:left="993" w:right="0" w:hanging="993"/>
        <w:jc w:val="center"/>
        <w:rPr>
          <w:i/>
          <w:sz w:val="40"/>
        </w:rPr>
      </w:pPr>
      <w:r>
        <w:rPr>
          <w:i/>
          <w:sz w:val="40"/>
        </w:rPr>
        <w:t>«Организация коммерческой работы</w:t>
      </w:r>
    </w:p>
    <w:p w:rsidR="000C5848" w:rsidRDefault="000C5848">
      <w:pPr>
        <w:pStyle w:val="FR2"/>
        <w:suppressAutoHyphens/>
        <w:spacing w:line="240" w:lineRule="auto"/>
        <w:ind w:left="993" w:right="0" w:hanging="993"/>
        <w:jc w:val="center"/>
        <w:rPr>
          <w:i/>
          <w:sz w:val="40"/>
        </w:rPr>
      </w:pPr>
      <w:r>
        <w:rPr>
          <w:i/>
          <w:sz w:val="40"/>
        </w:rPr>
        <w:t>на внутреннем водном транспорте»</w:t>
      </w:r>
    </w:p>
    <w:p w:rsidR="000C5848" w:rsidRDefault="000C5848">
      <w:pPr>
        <w:pStyle w:val="FR2"/>
        <w:suppressAutoHyphens/>
        <w:spacing w:line="240" w:lineRule="auto"/>
        <w:ind w:left="993" w:right="0" w:hanging="993"/>
        <w:jc w:val="both"/>
        <w:rPr>
          <w:sz w:val="32"/>
        </w:rPr>
      </w:pPr>
    </w:p>
    <w:p w:rsidR="000C5848" w:rsidRDefault="000C5848">
      <w:pPr>
        <w:pStyle w:val="FR2"/>
        <w:suppressAutoHyphens/>
        <w:spacing w:line="240" w:lineRule="auto"/>
        <w:ind w:left="993" w:right="0" w:hanging="993"/>
        <w:jc w:val="both"/>
        <w:rPr>
          <w:i/>
        </w:rPr>
      </w:pPr>
    </w:p>
    <w:p w:rsidR="000C5848" w:rsidRDefault="000C5848">
      <w:pPr>
        <w:pStyle w:val="FR2"/>
        <w:suppressAutoHyphens/>
        <w:spacing w:line="240" w:lineRule="auto"/>
        <w:ind w:left="993" w:right="0" w:hanging="993"/>
        <w:jc w:val="both"/>
        <w:rPr>
          <w:i/>
        </w:rPr>
      </w:pPr>
    </w:p>
    <w:p w:rsidR="000C5848" w:rsidRDefault="000C5848">
      <w:pPr>
        <w:pStyle w:val="FR2"/>
        <w:suppressAutoHyphens/>
        <w:spacing w:line="240" w:lineRule="auto"/>
        <w:ind w:left="993" w:right="0" w:hanging="993"/>
        <w:jc w:val="both"/>
        <w:rPr>
          <w:i/>
        </w:rPr>
      </w:pPr>
    </w:p>
    <w:p w:rsidR="000C5848" w:rsidRDefault="000C5848">
      <w:pPr>
        <w:pStyle w:val="FR3"/>
        <w:spacing w:line="240" w:lineRule="auto"/>
        <w:ind w:left="5760" w:right="0" w:firstLine="0"/>
        <w:jc w:val="both"/>
      </w:pPr>
      <w:r>
        <w:t>выполнила студентка V курса</w:t>
      </w: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FR3"/>
        <w:spacing w:line="240" w:lineRule="auto"/>
        <w:ind w:left="0" w:right="0" w:firstLine="0"/>
        <w:jc w:val="both"/>
      </w:pPr>
    </w:p>
    <w:p w:rsidR="000C5848" w:rsidRDefault="000C5848">
      <w:pPr>
        <w:pStyle w:val="1"/>
      </w:pPr>
      <w:r>
        <w:t>2001</w:t>
      </w:r>
    </w:p>
    <w:p w:rsidR="000C5848" w:rsidRDefault="000C5848">
      <w:pPr>
        <w:pStyle w:val="20"/>
        <w:suppressAutoHyphens/>
        <w:spacing w:before="0" w:after="240" w:line="360" w:lineRule="auto"/>
        <w:ind w:left="0"/>
        <w:jc w:val="center"/>
        <w:rPr>
          <w:b/>
        </w:rPr>
      </w:pPr>
      <w:r>
        <w:br w:type="page"/>
      </w:r>
      <w:r>
        <w:rPr>
          <w:b/>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893"/>
        <w:gridCol w:w="3284"/>
      </w:tblGrid>
      <w:tr w:rsidR="000C5848">
        <w:tc>
          <w:tcPr>
            <w:tcW w:w="675" w:type="dxa"/>
            <w:vAlign w:val="center"/>
          </w:tcPr>
          <w:p w:rsidR="000C5848" w:rsidRDefault="000C5848">
            <w:pPr>
              <w:jc w:val="center"/>
              <w:rPr>
                <w:b/>
                <w:sz w:val="28"/>
              </w:rPr>
            </w:pPr>
            <w:r>
              <w:rPr>
                <w:b/>
                <w:sz w:val="28"/>
              </w:rPr>
              <w:t>№ п/п</w:t>
            </w:r>
          </w:p>
        </w:tc>
        <w:tc>
          <w:tcPr>
            <w:tcW w:w="5893" w:type="dxa"/>
            <w:vAlign w:val="center"/>
          </w:tcPr>
          <w:p w:rsidR="000C5848" w:rsidRDefault="000C5848">
            <w:pPr>
              <w:jc w:val="center"/>
              <w:rPr>
                <w:b/>
                <w:sz w:val="28"/>
              </w:rPr>
            </w:pPr>
            <w:r>
              <w:rPr>
                <w:b/>
                <w:sz w:val="28"/>
              </w:rPr>
              <w:t>Показатель</w:t>
            </w:r>
          </w:p>
        </w:tc>
        <w:tc>
          <w:tcPr>
            <w:tcW w:w="3284" w:type="dxa"/>
            <w:vAlign w:val="center"/>
          </w:tcPr>
          <w:p w:rsidR="000C5848" w:rsidRDefault="000C5848">
            <w:pPr>
              <w:jc w:val="center"/>
              <w:rPr>
                <w:b/>
                <w:sz w:val="28"/>
              </w:rPr>
            </w:pPr>
            <w:r>
              <w:rPr>
                <w:b/>
                <w:sz w:val="28"/>
              </w:rPr>
              <w:t>Значение показателя</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Наименование груза</w:t>
            </w:r>
          </w:p>
        </w:tc>
        <w:tc>
          <w:tcPr>
            <w:tcW w:w="3284" w:type="dxa"/>
            <w:vAlign w:val="center"/>
          </w:tcPr>
          <w:p w:rsidR="000C5848" w:rsidRDefault="000C5848">
            <w:pPr>
              <w:rPr>
                <w:sz w:val="28"/>
              </w:rPr>
            </w:pPr>
            <w:r>
              <w:rPr>
                <w:sz w:val="28"/>
              </w:rPr>
              <w:t>Корнеплоды</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Способ перевозки</w:t>
            </w:r>
          </w:p>
        </w:tc>
        <w:tc>
          <w:tcPr>
            <w:tcW w:w="3284" w:type="dxa"/>
            <w:vAlign w:val="center"/>
          </w:tcPr>
          <w:p w:rsidR="000C5848" w:rsidRDefault="000C5848">
            <w:pPr>
              <w:rPr>
                <w:sz w:val="28"/>
              </w:rPr>
            </w:pPr>
            <w:r>
              <w:rPr>
                <w:sz w:val="28"/>
              </w:rPr>
              <w:t>Ящики на поддонах</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Тип судна (проект)</w:t>
            </w:r>
          </w:p>
        </w:tc>
        <w:tc>
          <w:tcPr>
            <w:tcW w:w="3284" w:type="dxa"/>
            <w:vAlign w:val="center"/>
          </w:tcPr>
          <w:p w:rsidR="000C5848" w:rsidRDefault="000C5848">
            <w:pPr>
              <w:rPr>
                <w:sz w:val="28"/>
              </w:rPr>
            </w:pPr>
            <w:r>
              <w:rPr>
                <w:sz w:val="28"/>
              </w:rPr>
              <w:t>936</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Грузоподъемность судна, т</w:t>
            </w:r>
          </w:p>
        </w:tc>
        <w:tc>
          <w:tcPr>
            <w:tcW w:w="3284" w:type="dxa"/>
            <w:vAlign w:val="center"/>
          </w:tcPr>
          <w:p w:rsidR="000C5848" w:rsidRDefault="000C5848">
            <w:pPr>
              <w:rPr>
                <w:sz w:val="28"/>
              </w:rPr>
            </w:pPr>
            <w:r>
              <w:rPr>
                <w:sz w:val="28"/>
              </w:rPr>
              <w:t>1300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Мощность судна, л.с.</w:t>
            </w:r>
          </w:p>
        </w:tc>
        <w:tc>
          <w:tcPr>
            <w:tcW w:w="3284" w:type="dxa"/>
            <w:vAlign w:val="center"/>
          </w:tcPr>
          <w:p w:rsidR="000C5848" w:rsidRDefault="000C5848">
            <w:pPr>
              <w:rPr>
                <w:sz w:val="28"/>
              </w:rPr>
            </w:pPr>
            <w:r>
              <w:rPr>
                <w:sz w:val="28"/>
              </w:rPr>
              <w:t>1050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Глубина судового хода, м</w:t>
            </w:r>
          </w:p>
        </w:tc>
        <w:tc>
          <w:tcPr>
            <w:tcW w:w="3284" w:type="dxa"/>
            <w:vAlign w:val="center"/>
          </w:tcPr>
          <w:p w:rsidR="000C5848" w:rsidRDefault="000C5848">
            <w:pPr>
              <w:rPr>
                <w:sz w:val="28"/>
              </w:rPr>
            </w:pPr>
            <w:r>
              <w:rPr>
                <w:sz w:val="28"/>
              </w:rPr>
              <w:t>2,70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Осадка судна, м</w:t>
            </w:r>
            <w:r>
              <w:rPr>
                <w:sz w:val="28"/>
              </w:rPr>
              <w:tab/>
            </w:r>
            <w:r>
              <w:rPr>
                <w:sz w:val="28"/>
              </w:rPr>
              <w:tab/>
              <w:t>порожнем</w:t>
            </w:r>
          </w:p>
        </w:tc>
        <w:tc>
          <w:tcPr>
            <w:tcW w:w="3284" w:type="dxa"/>
            <w:vAlign w:val="center"/>
          </w:tcPr>
          <w:p w:rsidR="000C5848" w:rsidRDefault="000C5848">
            <w:pPr>
              <w:rPr>
                <w:sz w:val="28"/>
              </w:rPr>
            </w:pPr>
            <w:r>
              <w:rPr>
                <w:sz w:val="28"/>
              </w:rPr>
              <w:t>0,72</w:t>
            </w:r>
          </w:p>
        </w:tc>
      </w:tr>
      <w:tr w:rsidR="000C5848">
        <w:tc>
          <w:tcPr>
            <w:tcW w:w="675" w:type="dxa"/>
            <w:vAlign w:val="center"/>
          </w:tcPr>
          <w:p w:rsidR="000C5848" w:rsidRDefault="000C5848">
            <w:pPr>
              <w:rPr>
                <w:sz w:val="28"/>
              </w:rPr>
            </w:pPr>
          </w:p>
        </w:tc>
        <w:tc>
          <w:tcPr>
            <w:tcW w:w="5893" w:type="dxa"/>
            <w:vAlign w:val="center"/>
          </w:tcPr>
          <w:p w:rsidR="000C5848" w:rsidRDefault="000C5848">
            <w:pPr>
              <w:rPr>
                <w:sz w:val="28"/>
              </w:rPr>
            </w:pPr>
            <w:r>
              <w:rPr>
                <w:sz w:val="28"/>
              </w:rPr>
              <w:tab/>
            </w:r>
            <w:r>
              <w:rPr>
                <w:sz w:val="28"/>
              </w:rPr>
              <w:tab/>
            </w:r>
            <w:r>
              <w:rPr>
                <w:sz w:val="28"/>
              </w:rPr>
              <w:tab/>
            </w:r>
            <w:r>
              <w:rPr>
                <w:sz w:val="28"/>
              </w:rPr>
              <w:tab/>
              <w:t>с полной загрузкой</w:t>
            </w:r>
          </w:p>
        </w:tc>
        <w:tc>
          <w:tcPr>
            <w:tcW w:w="3284" w:type="dxa"/>
            <w:vAlign w:val="center"/>
          </w:tcPr>
          <w:p w:rsidR="000C5848" w:rsidRDefault="000C5848">
            <w:pPr>
              <w:rPr>
                <w:sz w:val="28"/>
              </w:rPr>
            </w:pPr>
            <w:r>
              <w:rPr>
                <w:sz w:val="28"/>
              </w:rPr>
              <w:t>2,50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Запас воды под днищем, м</w:t>
            </w:r>
          </w:p>
        </w:tc>
        <w:tc>
          <w:tcPr>
            <w:tcW w:w="3284" w:type="dxa"/>
            <w:vAlign w:val="center"/>
          </w:tcPr>
          <w:p w:rsidR="000C5848" w:rsidRDefault="000C5848">
            <w:pPr>
              <w:rPr>
                <w:sz w:val="28"/>
              </w:rPr>
            </w:pPr>
            <w:r>
              <w:rPr>
                <w:sz w:val="28"/>
              </w:rPr>
              <w:t>0,10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Число грузовых мест, шт</w:t>
            </w:r>
          </w:p>
        </w:tc>
        <w:tc>
          <w:tcPr>
            <w:tcW w:w="3284" w:type="dxa"/>
            <w:vAlign w:val="center"/>
          </w:tcPr>
          <w:p w:rsidR="000C5848" w:rsidRDefault="000C5848">
            <w:pPr>
              <w:rPr>
                <w:sz w:val="28"/>
              </w:rPr>
            </w:pPr>
            <w:r>
              <w:rPr>
                <w:sz w:val="28"/>
              </w:rPr>
              <w:t>100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Масса одного грузового места, кг</w:t>
            </w:r>
          </w:p>
        </w:tc>
        <w:tc>
          <w:tcPr>
            <w:tcW w:w="3284" w:type="dxa"/>
            <w:vAlign w:val="center"/>
          </w:tcPr>
          <w:p w:rsidR="000C5848" w:rsidRDefault="000C5848">
            <w:pPr>
              <w:rPr>
                <w:sz w:val="28"/>
              </w:rPr>
            </w:pPr>
            <w:r>
              <w:rPr>
                <w:sz w:val="28"/>
              </w:rPr>
              <w:t>1250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Масса партии груза, кг</w:t>
            </w:r>
          </w:p>
        </w:tc>
        <w:tc>
          <w:tcPr>
            <w:tcW w:w="3284" w:type="dxa"/>
            <w:vAlign w:val="center"/>
          </w:tcPr>
          <w:p w:rsidR="000C5848" w:rsidRDefault="000C5848">
            <w:pPr>
              <w:rPr>
                <w:sz w:val="28"/>
              </w:rPr>
            </w:pPr>
            <w:r>
              <w:rPr>
                <w:sz w:val="28"/>
              </w:rPr>
              <w:t>125000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Наименование пункта:</w:t>
            </w:r>
            <w:r>
              <w:rPr>
                <w:sz w:val="28"/>
              </w:rPr>
              <w:tab/>
              <w:t>отправления</w:t>
            </w:r>
          </w:p>
        </w:tc>
        <w:tc>
          <w:tcPr>
            <w:tcW w:w="3284" w:type="dxa"/>
            <w:vAlign w:val="center"/>
          </w:tcPr>
          <w:p w:rsidR="000C5848" w:rsidRDefault="000C5848">
            <w:pPr>
              <w:rPr>
                <w:sz w:val="28"/>
              </w:rPr>
            </w:pPr>
            <w:r>
              <w:rPr>
                <w:sz w:val="28"/>
              </w:rPr>
              <w:t>Тюмень</w:t>
            </w:r>
          </w:p>
        </w:tc>
      </w:tr>
      <w:tr w:rsidR="000C5848">
        <w:tc>
          <w:tcPr>
            <w:tcW w:w="675" w:type="dxa"/>
            <w:vAlign w:val="center"/>
          </w:tcPr>
          <w:p w:rsidR="000C5848" w:rsidRDefault="000C5848">
            <w:pPr>
              <w:rPr>
                <w:sz w:val="28"/>
              </w:rPr>
            </w:pPr>
          </w:p>
        </w:tc>
        <w:tc>
          <w:tcPr>
            <w:tcW w:w="5893" w:type="dxa"/>
            <w:vAlign w:val="center"/>
          </w:tcPr>
          <w:p w:rsidR="000C5848" w:rsidRDefault="000C5848">
            <w:pPr>
              <w:rPr>
                <w:sz w:val="28"/>
              </w:rPr>
            </w:pPr>
            <w:r>
              <w:rPr>
                <w:sz w:val="28"/>
              </w:rPr>
              <w:tab/>
            </w:r>
            <w:r>
              <w:rPr>
                <w:sz w:val="28"/>
              </w:rPr>
              <w:tab/>
            </w:r>
            <w:r>
              <w:rPr>
                <w:sz w:val="28"/>
              </w:rPr>
              <w:tab/>
            </w:r>
            <w:r>
              <w:rPr>
                <w:sz w:val="28"/>
              </w:rPr>
              <w:tab/>
              <w:t>назначения</w:t>
            </w:r>
          </w:p>
        </w:tc>
        <w:tc>
          <w:tcPr>
            <w:tcW w:w="3284" w:type="dxa"/>
            <w:vAlign w:val="center"/>
          </w:tcPr>
          <w:p w:rsidR="000C5848" w:rsidRDefault="000C5848">
            <w:pPr>
              <w:rPr>
                <w:sz w:val="28"/>
              </w:rPr>
            </w:pPr>
            <w:r>
              <w:rPr>
                <w:sz w:val="28"/>
              </w:rPr>
              <w:t>Катыльга</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Ввоз груза разрешен (погрузка назначена на…..), дата</w:t>
            </w:r>
          </w:p>
        </w:tc>
        <w:tc>
          <w:tcPr>
            <w:tcW w:w="3284" w:type="dxa"/>
            <w:vAlign w:val="center"/>
          </w:tcPr>
          <w:p w:rsidR="000C5848" w:rsidRDefault="000C5848">
            <w:pPr>
              <w:rPr>
                <w:sz w:val="28"/>
              </w:rPr>
            </w:pPr>
            <w:r>
              <w:rPr>
                <w:sz w:val="28"/>
              </w:rPr>
              <w:t>1.05</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Ввоз груза в порт отправления</w:t>
            </w:r>
          </w:p>
          <w:p w:rsidR="000C5848" w:rsidRDefault="000C5848">
            <w:pPr>
              <w:rPr>
                <w:sz w:val="28"/>
              </w:rPr>
            </w:pPr>
            <w:r>
              <w:rPr>
                <w:sz w:val="28"/>
              </w:rPr>
              <w:tab/>
            </w:r>
            <w:r>
              <w:rPr>
                <w:sz w:val="28"/>
              </w:rPr>
              <w:tab/>
            </w:r>
            <w:r>
              <w:rPr>
                <w:sz w:val="28"/>
              </w:rPr>
              <w:tab/>
            </w:r>
            <w:r>
              <w:rPr>
                <w:sz w:val="28"/>
              </w:rPr>
              <w:tab/>
              <w:t>дата/масса груза, кг</w:t>
            </w:r>
          </w:p>
        </w:tc>
        <w:tc>
          <w:tcPr>
            <w:tcW w:w="3284" w:type="dxa"/>
            <w:vAlign w:val="center"/>
          </w:tcPr>
          <w:p w:rsidR="000C5848" w:rsidRDefault="000C5848">
            <w:pPr>
              <w:rPr>
                <w:sz w:val="28"/>
              </w:rPr>
            </w:pPr>
          </w:p>
          <w:p w:rsidR="000C5848" w:rsidRDefault="000C5848">
            <w:pPr>
              <w:rPr>
                <w:sz w:val="28"/>
              </w:rPr>
            </w:pPr>
            <w:r>
              <w:rPr>
                <w:sz w:val="28"/>
              </w:rPr>
              <w:t>1.05 / 41250</w:t>
            </w:r>
          </w:p>
        </w:tc>
      </w:tr>
      <w:tr w:rsidR="000C5848">
        <w:tc>
          <w:tcPr>
            <w:tcW w:w="675" w:type="dxa"/>
            <w:vAlign w:val="center"/>
          </w:tcPr>
          <w:p w:rsidR="000C5848" w:rsidRDefault="000C5848">
            <w:pPr>
              <w:pStyle w:val="a4"/>
              <w:tabs>
                <w:tab w:val="clear" w:pos="4153"/>
                <w:tab w:val="clear" w:pos="8306"/>
              </w:tabs>
              <w:rPr>
                <w:sz w:val="28"/>
              </w:rPr>
            </w:pPr>
          </w:p>
        </w:tc>
        <w:tc>
          <w:tcPr>
            <w:tcW w:w="5893" w:type="dxa"/>
            <w:vAlign w:val="center"/>
          </w:tcPr>
          <w:p w:rsidR="000C5848" w:rsidRDefault="000C5848">
            <w:pPr>
              <w:rPr>
                <w:sz w:val="28"/>
              </w:rPr>
            </w:pPr>
            <w:r>
              <w:rPr>
                <w:sz w:val="28"/>
              </w:rPr>
              <w:tab/>
            </w:r>
            <w:r>
              <w:rPr>
                <w:sz w:val="28"/>
              </w:rPr>
              <w:tab/>
            </w:r>
            <w:r>
              <w:rPr>
                <w:sz w:val="28"/>
              </w:rPr>
              <w:tab/>
            </w:r>
            <w:r>
              <w:rPr>
                <w:sz w:val="28"/>
              </w:rPr>
              <w:tab/>
              <w:t>дата/масса груза, кг</w:t>
            </w:r>
          </w:p>
        </w:tc>
        <w:tc>
          <w:tcPr>
            <w:tcW w:w="3284" w:type="dxa"/>
            <w:vAlign w:val="center"/>
          </w:tcPr>
          <w:p w:rsidR="000C5848" w:rsidRDefault="000C5848">
            <w:pPr>
              <w:rPr>
                <w:sz w:val="28"/>
              </w:rPr>
            </w:pPr>
            <w:r>
              <w:rPr>
                <w:sz w:val="28"/>
              </w:rPr>
              <w:t>3.05 / 56250</w:t>
            </w:r>
          </w:p>
        </w:tc>
      </w:tr>
      <w:tr w:rsidR="000C5848">
        <w:tc>
          <w:tcPr>
            <w:tcW w:w="675" w:type="dxa"/>
            <w:vAlign w:val="center"/>
          </w:tcPr>
          <w:p w:rsidR="000C5848" w:rsidRDefault="000C5848">
            <w:pPr>
              <w:rPr>
                <w:sz w:val="28"/>
              </w:rPr>
            </w:pPr>
          </w:p>
        </w:tc>
        <w:tc>
          <w:tcPr>
            <w:tcW w:w="5893" w:type="dxa"/>
            <w:vAlign w:val="center"/>
          </w:tcPr>
          <w:p w:rsidR="000C5848" w:rsidRDefault="000C5848">
            <w:pPr>
              <w:rPr>
                <w:sz w:val="28"/>
              </w:rPr>
            </w:pPr>
            <w:r>
              <w:rPr>
                <w:sz w:val="28"/>
              </w:rPr>
              <w:tab/>
            </w:r>
            <w:r>
              <w:rPr>
                <w:sz w:val="28"/>
              </w:rPr>
              <w:tab/>
            </w:r>
            <w:r>
              <w:rPr>
                <w:sz w:val="28"/>
              </w:rPr>
              <w:tab/>
            </w:r>
            <w:r>
              <w:rPr>
                <w:sz w:val="28"/>
              </w:rPr>
              <w:tab/>
              <w:t>дата/масса груза, кг</w:t>
            </w:r>
          </w:p>
        </w:tc>
        <w:tc>
          <w:tcPr>
            <w:tcW w:w="3284" w:type="dxa"/>
            <w:vAlign w:val="center"/>
          </w:tcPr>
          <w:p w:rsidR="000C5848" w:rsidRDefault="000C5848">
            <w:pPr>
              <w:rPr>
                <w:sz w:val="28"/>
              </w:rPr>
            </w:pPr>
            <w:r>
              <w:rPr>
                <w:sz w:val="28"/>
              </w:rPr>
              <w:t>4.05 / 27500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Груз прибыл в пункт назначения, дата</w:t>
            </w:r>
          </w:p>
        </w:tc>
        <w:tc>
          <w:tcPr>
            <w:tcW w:w="3284" w:type="dxa"/>
            <w:vAlign w:val="center"/>
          </w:tcPr>
          <w:p w:rsidR="000C5848" w:rsidRDefault="000C5848">
            <w:pPr>
              <w:rPr>
                <w:sz w:val="28"/>
              </w:rPr>
            </w:pPr>
            <w:r>
              <w:rPr>
                <w:sz w:val="28"/>
              </w:rPr>
              <w:t>25.05</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Груз выдан получателю</w:t>
            </w:r>
            <w:r>
              <w:rPr>
                <w:sz w:val="28"/>
              </w:rPr>
              <w:tab/>
            </w:r>
          </w:p>
          <w:p w:rsidR="000C5848" w:rsidRDefault="000C5848">
            <w:pPr>
              <w:rPr>
                <w:sz w:val="28"/>
              </w:rPr>
            </w:pPr>
            <w:r>
              <w:rPr>
                <w:sz w:val="28"/>
              </w:rPr>
              <w:tab/>
            </w:r>
            <w:r>
              <w:rPr>
                <w:sz w:val="28"/>
              </w:rPr>
              <w:tab/>
            </w:r>
            <w:r>
              <w:rPr>
                <w:sz w:val="28"/>
              </w:rPr>
              <w:tab/>
            </w:r>
            <w:r>
              <w:rPr>
                <w:sz w:val="28"/>
              </w:rPr>
              <w:tab/>
              <w:t>дата/масса груза, кг</w:t>
            </w:r>
          </w:p>
        </w:tc>
        <w:tc>
          <w:tcPr>
            <w:tcW w:w="3284" w:type="dxa"/>
            <w:vAlign w:val="center"/>
          </w:tcPr>
          <w:p w:rsidR="000C5848" w:rsidRDefault="000C5848">
            <w:pPr>
              <w:rPr>
                <w:sz w:val="28"/>
              </w:rPr>
            </w:pPr>
          </w:p>
          <w:p w:rsidR="000C5848" w:rsidRDefault="000C5848">
            <w:pPr>
              <w:rPr>
                <w:sz w:val="28"/>
              </w:rPr>
            </w:pPr>
            <w:r>
              <w:rPr>
                <w:sz w:val="28"/>
              </w:rPr>
              <w:t>25.05 / 124700</w:t>
            </w:r>
          </w:p>
        </w:tc>
      </w:tr>
      <w:tr w:rsidR="000C5848">
        <w:tc>
          <w:tcPr>
            <w:tcW w:w="675" w:type="dxa"/>
            <w:vAlign w:val="center"/>
          </w:tcPr>
          <w:p w:rsidR="000C5848" w:rsidRDefault="000C5848">
            <w:pPr>
              <w:numPr>
                <w:ilvl w:val="0"/>
                <w:numId w:val="1"/>
              </w:numPr>
              <w:rPr>
                <w:sz w:val="28"/>
              </w:rPr>
            </w:pPr>
          </w:p>
        </w:tc>
        <w:tc>
          <w:tcPr>
            <w:tcW w:w="5893" w:type="dxa"/>
            <w:vAlign w:val="center"/>
          </w:tcPr>
          <w:p w:rsidR="000C5848" w:rsidRDefault="000C5848">
            <w:pPr>
              <w:rPr>
                <w:sz w:val="28"/>
              </w:rPr>
            </w:pPr>
            <w:r>
              <w:rPr>
                <w:sz w:val="28"/>
              </w:rPr>
              <w:t>Платежи оплачены, дата</w:t>
            </w:r>
          </w:p>
        </w:tc>
        <w:tc>
          <w:tcPr>
            <w:tcW w:w="3284" w:type="dxa"/>
            <w:vAlign w:val="center"/>
          </w:tcPr>
          <w:p w:rsidR="000C5848" w:rsidRDefault="000C5848">
            <w:pPr>
              <w:rPr>
                <w:sz w:val="28"/>
              </w:rPr>
            </w:pPr>
            <w:r>
              <w:rPr>
                <w:sz w:val="28"/>
              </w:rPr>
              <w:t>3.05</w:t>
            </w:r>
          </w:p>
        </w:tc>
      </w:tr>
    </w:tbl>
    <w:p w:rsidR="000C5848" w:rsidRDefault="000C5848">
      <w:pPr>
        <w:jc w:val="center"/>
        <w:rPr>
          <w:b/>
          <w:sz w:val="28"/>
        </w:rPr>
      </w:pPr>
      <w:r>
        <w:rPr>
          <w:sz w:val="28"/>
        </w:rPr>
        <w:br w:type="page"/>
      </w:r>
      <w:r>
        <w:rPr>
          <w:b/>
          <w:sz w:val="28"/>
        </w:rPr>
        <w:t>ОПРЕДЕЛЕНИЕ НОРМЫ ЗАГРУЗКИ СУДНА</w:t>
      </w:r>
    </w:p>
    <w:p w:rsidR="000C5848" w:rsidRDefault="000C5848">
      <w:pPr>
        <w:rPr>
          <w:sz w:val="28"/>
        </w:rPr>
      </w:pPr>
    </w:p>
    <w:p w:rsidR="000C5848" w:rsidRDefault="000C5848">
      <w:pPr>
        <w:pStyle w:val="30"/>
        <w:jc w:val="both"/>
      </w:pPr>
      <w:r>
        <w:t>По алфавитному указателю к единой тарифной номенклатуре грузов установим точное наименование груза, определим группу и позицию, к которым он относится.</w:t>
      </w:r>
    </w:p>
    <w:p w:rsidR="000C5848" w:rsidRDefault="000C5848">
      <w:pPr>
        <w:spacing w:line="360" w:lineRule="auto"/>
        <w:ind w:firstLine="720"/>
        <w:jc w:val="both"/>
        <w:rPr>
          <w:i/>
          <w:sz w:val="28"/>
        </w:rPr>
      </w:pPr>
      <w:r>
        <w:rPr>
          <w:sz w:val="28"/>
        </w:rPr>
        <w:t>Наименование груза: «Корнеплоды свежие, но не поименованные в алфавите». Группа 04, позиция 1.</w:t>
      </w:r>
      <w:r>
        <w:rPr>
          <w:sz w:val="28"/>
        </w:rPr>
        <w:tab/>
      </w:r>
      <w:r>
        <w:rPr>
          <w:i/>
          <w:sz w:val="28"/>
        </w:rPr>
        <w:t>(Прейскурант 14-01, стр.407).</w:t>
      </w:r>
    </w:p>
    <w:p w:rsidR="000C5848" w:rsidRDefault="000C5848">
      <w:pPr>
        <w:spacing w:line="360" w:lineRule="auto"/>
        <w:ind w:firstLine="720"/>
        <w:jc w:val="both"/>
        <w:rPr>
          <w:b/>
          <w:i/>
          <w:sz w:val="28"/>
        </w:rPr>
      </w:pPr>
      <w:r>
        <w:rPr>
          <w:b/>
          <w:i/>
          <w:sz w:val="28"/>
        </w:rPr>
        <w:t>Дадим определение тарифной нормы загрузки судна. В соответствии с действующими «правилами применения тарифных норм» найдем тарифную норму загрузки судна для заданного груза в судне.</w:t>
      </w:r>
    </w:p>
    <w:p w:rsidR="000C5848" w:rsidRDefault="000C5848">
      <w:pPr>
        <w:spacing w:line="360" w:lineRule="auto"/>
        <w:ind w:firstLine="720"/>
        <w:jc w:val="both"/>
        <w:rPr>
          <w:sz w:val="28"/>
        </w:rPr>
      </w:pPr>
      <w:r>
        <w:rPr>
          <w:sz w:val="28"/>
        </w:rPr>
        <w:t>Норма загрузки судна – это нормативное количество груза, которое должно быть предъявлено грузовладельцем.</w:t>
      </w:r>
    </w:p>
    <w:p w:rsidR="000C5848" w:rsidRDefault="000C5848">
      <w:pPr>
        <w:spacing w:line="360" w:lineRule="auto"/>
        <w:ind w:firstLine="720"/>
        <w:jc w:val="both"/>
        <w:rPr>
          <w:sz w:val="28"/>
        </w:rPr>
      </w:pPr>
      <w:r>
        <w:rPr>
          <w:sz w:val="28"/>
        </w:rPr>
        <w:t>Тарифная норма загрузки судна – это минимально допустимое количество груза, которое должно быть погружено грузовладельцем.</w:t>
      </w:r>
    </w:p>
    <w:p w:rsidR="000C5848" w:rsidRDefault="000C5848">
      <w:pPr>
        <w:spacing w:line="360" w:lineRule="auto"/>
        <w:ind w:firstLine="720"/>
        <w:jc w:val="both"/>
        <w:rPr>
          <w:i/>
          <w:sz w:val="28"/>
        </w:rPr>
      </w:pPr>
      <w:r>
        <w:rPr>
          <w:sz w:val="28"/>
        </w:rPr>
        <w:t>ТНЗС=90%</w:t>
      </w:r>
      <w:r>
        <w:rPr>
          <w:sz w:val="28"/>
        </w:rPr>
        <w:tab/>
      </w:r>
      <w:r>
        <w:rPr>
          <w:sz w:val="28"/>
        </w:rPr>
        <w:tab/>
      </w:r>
      <w:r>
        <w:rPr>
          <w:i/>
          <w:sz w:val="28"/>
        </w:rPr>
        <w:t>(Прейскурант 14-01, стр.236).</w:t>
      </w:r>
    </w:p>
    <w:p w:rsidR="000C5848" w:rsidRDefault="000C5848">
      <w:pPr>
        <w:spacing w:line="360" w:lineRule="auto"/>
        <w:ind w:firstLine="720"/>
        <w:jc w:val="both"/>
        <w:rPr>
          <w:sz w:val="28"/>
        </w:rPr>
      </w:pPr>
      <w:r>
        <w:rPr>
          <w:sz w:val="28"/>
        </w:rPr>
        <w:t>Определим тарифную грузоподъемность судна:</w:t>
      </w:r>
    </w:p>
    <w:p w:rsidR="000C5848" w:rsidRDefault="000C5848">
      <w:pPr>
        <w:spacing w:line="360" w:lineRule="auto"/>
        <w:ind w:firstLine="720"/>
        <w:jc w:val="both"/>
        <w:rPr>
          <w:sz w:val="28"/>
        </w:rPr>
      </w:pPr>
      <w:r>
        <w:rPr>
          <w:position w:val="-24"/>
          <w:sz w:val="28"/>
        </w:rPr>
        <w:object w:dxaOrig="37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33pt" o:ole="" fillcolor="window">
            <v:imagedata r:id="rId7" o:title=""/>
          </v:shape>
          <o:OLEObject Type="Embed" ProgID="Equation.3" ShapeID="_x0000_i1025" DrawAspect="Content" ObjectID="_1469853991" r:id="rId8"/>
        </w:object>
      </w:r>
      <w:r>
        <w:rPr>
          <w:sz w:val="28"/>
        </w:rPr>
        <w:t xml:space="preserve"> т</w:t>
      </w:r>
    </w:p>
    <w:p w:rsidR="000C5848" w:rsidRDefault="000C5848">
      <w:pPr>
        <w:spacing w:line="360" w:lineRule="auto"/>
        <w:ind w:firstLine="720"/>
        <w:jc w:val="both"/>
        <w:rPr>
          <w:b/>
          <w:i/>
          <w:sz w:val="28"/>
        </w:rPr>
      </w:pPr>
      <w:r>
        <w:rPr>
          <w:b/>
          <w:i/>
          <w:sz w:val="28"/>
        </w:rPr>
        <w:t>Рассчитаем допустимую по путевым условиям загрузку судна (по заданной глубине судового хода). Для этого: определим максимально-допустимую осадку судна (с учетом запаса воды под днищем) и при этом значении осадки (если она не превышает регистровую осадку судна при полной загрузке) определим загрузку судна.</w:t>
      </w:r>
    </w:p>
    <w:p w:rsidR="000C5848" w:rsidRDefault="000C5848">
      <w:pPr>
        <w:spacing w:line="360" w:lineRule="auto"/>
        <w:ind w:firstLine="720"/>
        <w:jc w:val="both"/>
        <w:rPr>
          <w:sz w:val="28"/>
        </w:rPr>
      </w:pPr>
      <w:r>
        <w:rPr>
          <w:sz w:val="28"/>
        </w:rPr>
        <w:t>Максимально допустимая осадка судна:</w:t>
      </w:r>
    </w:p>
    <w:p w:rsidR="000C5848" w:rsidRDefault="000C5848">
      <w:pPr>
        <w:spacing w:line="360" w:lineRule="auto"/>
        <w:ind w:firstLine="720"/>
        <w:jc w:val="both"/>
        <w:rPr>
          <w:sz w:val="28"/>
        </w:rPr>
      </w:pPr>
      <w:r>
        <w:rPr>
          <w:position w:val="-12"/>
          <w:sz w:val="28"/>
        </w:rPr>
        <w:object w:dxaOrig="3440" w:dyaOrig="360">
          <v:shape id="_x0000_i1026" type="#_x0000_t75" style="width:171.75pt;height:18pt" o:ole="" fillcolor="window">
            <v:imagedata r:id="rId9" o:title=""/>
          </v:shape>
          <o:OLEObject Type="Embed" ProgID="Equation.3" ShapeID="_x0000_i1026" DrawAspect="Content" ObjectID="_1469853992" r:id="rId10"/>
        </w:object>
      </w:r>
      <w:r>
        <w:rPr>
          <w:sz w:val="28"/>
        </w:rPr>
        <w:t xml:space="preserve"> м</w:t>
      </w:r>
    </w:p>
    <w:p w:rsidR="000C5848" w:rsidRDefault="000C5848">
      <w:pPr>
        <w:spacing w:line="360" w:lineRule="auto"/>
        <w:ind w:firstLine="720"/>
        <w:jc w:val="both"/>
        <w:rPr>
          <w:sz w:val="28"/>
        </w:rPr>
      </w:pPr>
      <w:r>
        <w:rPr>
          <w:sz w:val="28"/>
        </w:rPr>
        <w:t xml:space="preserve">где </w:t>
      </w:r>
      <w:r>
        <w:rPr>
          <w:sz w:val="28"/>
          <w:lang w:val="en-US"/>
        </w:rPr>
        <w:t>H</w:t>
      </w:r>
      <w:r>
        <w:rPr>
          <w:sz w:val="28"/>
        </w:rPr>
        <w:t xml:space="preserve"> – глубина судового хода,</w:t>
      </w:r>
    </w:p>
    <w:p w:rsidR="000C5848" w:rsidRDefault="000C5848">
      <w:pPr>
        <w:spacing w:line="360" w:lineRule="auto"/>
        <w:ind w:firstLine="720"/>
        <w:jc w:val="both"/>
        <w:rPr>
          <w:sz w:val="28"/>
        </w:rPr>
      </w:pPr>
      <w:r>
        <w:rPr>
          <w:sz w:val="28"/>
          <w:lang w:val="en-US"/>
        </w:rPr>
        <w:t>h</w:t>
      </w:r>
      <w:r>
        <w:rPr>
          <w:sz w:val="28"/>
          <w:vertAlign w:val="subscript"/>
        </w:rPr>
        <w:t>з</w:t>
      </w:r>
      <w:r>
        <w:rPr>
          <w:sz w:val="28"/>
        </w:rPr>
        <w:t xml:space="preserve"> – запас воды под днищем.</w:t>
      </w:r>
    </w:p>
    <w:p w:rsidR="000C5848" w:rsidRDefault="000C5848">
      <w:pPr>
        <w:spacing w:line="360" w:lineRule="auto"/>
        <w:ind w:firstLine="720"/>
        <w:jc w:val="both"/>
        <w:rPr>
          <w:sz w:val="28"/>
        </w:rPr>
      </w:pPr>
      <w:r>
        <w:rPr>
          <w:sz w:val="28"/>
        </w:rPr>
        <w:t>Определим грузоподъемность судна по максимально допустимой осадке:</w:t>
      </w:r>
    </w:p>
    <w:p w:rsidR="000C5848" w:rsidRDefault="000C5848">
      <w:pPr>
        <w:spacing w:line="360" w:lineRule="auto"/>
        <w:ind w:firstLine="720"/>
        <w:jc w:val="both"/>
        <w:rPr>
          <w:sz w:val="28"/>
        </w:rPr>
      </w:pPr>
      <w:r>
        <w:rPr>
          <w:position w:val="-32"/>
          <w:sz w:val="28"/>
        </w:rPr>
        <w:object w:dxaOrig="4740" w:dyaOrig="720">
          <v:shape id="_x0000_i1027" type="#_x0000_t75" style="width:237pt;height:36pt" o:ole="" fillcolor="window">
            <v:imagedata r:id="rId11" o:title=""/>
          </v:shape>
          <o:OLEObject Type="Embed" ProgID="Equation.3" ShapeID="_x0000_i1027" DrawAspect="Content" ObjectID="_1469853993" r:id="rId12"/>
        </w:object>
      </w:r>
      <w:r>
        <w:rPr>
          <w:sz w:val="28"/>
        </w:rPr>
        <w:t xml:space="preserve"> т</w:t>
      </w:r>
    </w:p>
    <w:p w:rsidR="000C5848" w:rsidRDefault="000C5848">
      <w:pPr>
        <w:spacing w:line="360" w:lineRule="auto"/>
        <w:ind w:firstLine="720"/>
        <w:jc w:val="both"/>
        <w:rPr>
          <w:sz w:val="28"/>
        </w:rPr>
      </w:pPr>
      <w:r>
        <w:rPr>
          <w:sz w:val="28"/>
        </w:rPr>
        <w:t>Норма загрузки по максимально допустимой осадке принимается в том случае, если невозможно загрузить судно до тарифной или технической нормы из-за ограничений по глубине судового хода.</w:t>
      </w:r>
    </w:p>
    <w:p w:rsidR="000C5848" w:rsidRDefault="000C5848">
      <w:pPr>
        <w:spacing w:line="360" w:lineRule="auto"/>
        <w:ind w:firstLine="720"/>
        <w:jc w:val="both"/>
        <w:rPr>
          <w:b/>
          <w:i/>
          <w:sz w:val="28"/>
        </w:rPr>
      </w:pPr>
      <w:r>
        <w:rPr>
          <w:b/>
          <w:i/>
          <w:sz w:val="28"/>
        </w:rPr>
        <w:t>Норму загрузки судна определим как минимальное из двух значений загрузки судна: тарифной и по осадке судна.</w:t>
      </w:r>
    </w:p>
    <w:p w:rsidR="000C5848" w:rsidRDefault="000C5848">
      <w:pPr>
        <w:spacing w:line="360" w:lineRule="auto"/>
        <w:ind w:firstLine="720"/>
        <w:jc w:val="both"/>
        <w:rPr>
          <w:sz w:val="28"/>
        </w:rPr>
      </w:pPr>
      <w:r>
        <w:rPr>
          <w:sz w:val="28"/>
        </w:rPr>
        <w:t xml:space="preserve">1170 </w:t>
      </w:r>
      <w:r>
        <w:rPr>
          <w:sz w:val="28"/>
          <w:lang w:val="en-US"/>
        </w:rPr>
        <w:t xml:space="preserve">&lt; </w:t>
      </w:r>
      <w:r>
        <w:rPr>
          <w:sz w:val="28"/>
        </w:rPr>
        <w:t>1378</w:t>
      </w:r>
    </w:p>
    <w:p w:rsidR="000C5848" w:rsidRDefault="000C5848">
      <w:pPr>
        <w:spacing w:line="360" w:lineRule="auto"/>
        <w:ind w:firstLine="720"/>
        <w:jc w:val="both"/>
        <w:rPr>
          <w:sz w:val="28"/>
        </w:rPr>
      </w:pPr>
      <w:r>
        <w:rPr>
          <w:sz w:val="28"/>
        </w:rPr>
        <w:t>Норма загрузки судна – 1170 т – тарифная норма загрузки.</w:t>
      </w:r>
    </w:p>
    <w:p w:rsidR="000C5848" w:rsidRDefault="000C5848">
      <w:pPr>
        <w:spacing w:line="360" w:lineRule="auto"/>
        <w:jc w:val="both"/>
        <w:rPr>
          <w:sz w:val="28"/>
        </w:rPr>
      </w:pPr>
    </w:p>
    <w:p w:rsidR="000C5848" w:rsidRDefault="000C5848">
      <w:pPr>
        <w:pStyle w:val="2"/>
      </w:pPr>
      <w:r>
        <w:t>ХАРАКТЕРИСТИКА ПЕРЕВОЗКИ ГРУЗА</w:t>
      </w:r>
    </w:p>
    <w:p w:rsidR="000C5848" w:rsidRDefault="000C5848">
      <w:pPr>
        <w:spacing w:line="360" w:lineRule="auto"/>
        <w:jc w:val="both"/>
        <w:rPr>
          <w:sz w:val="28"/>
        </w:rPr>
      </w:pPr>
    </w:p>
    <w:p w:rsidR="000C5848" w:rsidRDefault="000C5848">
      <w:pPr>
        <w:spacing w:line="360" w:lineRule="auto"/>
        <w:ind w:firstLine="720"/>
        <w:jc w:val="both"/>
        <w:rPr>
          <w:b/>
          <w:i/>
          <w:sz w:val="28"/>
        </w:rPr>
      </w:pPr>
      <w:r>
        <w:rPr>
          <w:b/>
          <w:i/>
          <w:sz w:val="28"/>
        </w:rPr>
        <w:t>В соответствии с действующими «правилами» дадим определение вида отправки.</w:t>
      </w:r>
    </w:p>
    <w:p w:rsidR="000C5848" w:rsidRDefault="000C5848">
      <w:pPr>
        <w:spacing w:line="360" w:lineRule="auto"/>
        <w:ind w:firstLine="720"/>
        <w:jc w:val="both"/>
        <w:rPr>
          <w:sz w:val="28"/>
        </w:rPr>
      </w:pPr>
      <w:r>
        <w:rPr>
          <w:sz w:val="28"/>
        </w:rPr>
        <w:t>Сборная отправка – это количество груза больше 20 тонн, но не достаточное для загрузки судна до установленной нормы.</w:t>
      </w:r>
    </w:p>
    <w:p w:rsidR="000C5848" w:rsidRDefault="000C5848">
      <w:pPr>
        <w:spacing w:line="360" w:lineRule="auto"/>
        <w:ind w:firstLine="720"/>
        <w:jc w:val="both"/>
        <w:rPr>
          <w:b/>
          <w:i/>
          <w:sz w:val="28"/>
        </w:rPr>
      </w:pPr>
      <w:r>
        <w:rPr>
          <w:b/>
          <w:i/>
          <w:sz w:val="28"/>
        </w:rPr>
        <w:t>Обоснуем способ определения массы партии груза, кем определяется масса, и рассчитаем ее для заданной партии. Сравнивая полученное значение с нормой загрузки судна, определим вид отправки.</w:t>
      </w:r>
    </w:p>
    <w:p w:rsidR="000C5848" w:rsidRDefault="000C5848">
      <w:pPr>
        <w:spacing w:line="360" w:lineRule="auto"/>
        <w:ind w:firstLine="720"/>
        <w:jc w:val="both"/>
        <w:rPr>
          <w:sz w:val="28"/>
        </w:rPr>
      </w:pPr>
      <w:r>
        <w:rPr>
          <w:sz w:val="28"/>
        </w:rPr>
        <w:t>Масса партии это количество груза предъявленное по одной накладной. Масса определена расчетным способом по заявлению грузовладельца.</w:t>
      </w:r>
    </w:p>
    <w:p w:rsidR="000C5848" w:rsidRDefault="000C5848">
      <w:pPr>
        <w:spacing w:line="360" w:lineRule="auto"/>
        <w:ind w:firstLine="720"/>
        <w:jc w:val="both"/>
        <w:rPr>
          <w:sz w:val="28"/>
        </w:rPr>
      </w:pPr>
      <w:r>
        <w:rPr>
          <w:sz w:val="28"/>
        </w:rPr>
        <w:t>Масса партии груза 125 тонн: больше 20 тонн, но недостаточно до нормы загрузки судна 1170 тонн, следовательно, отправка является сборной.</w:t>
      </w:r>
    </w:p>
    <w:p w:rsidR="000C5848" w:rsidRDefault="000C5848">
      <w:pPr>
        <w:spacing w:line="360" w:lineRule="auto"/>
        <w:ind w:firstLine="720"/>
        <w:jc w:val="both"/>
        <w:rPr>
          <w:b/>
          <w:i/>
          <w:sz w:val="28"/>
        </w:rPr>
      </w:pPr>
      <w:r>
        <w:rPr>
          <w:b/>
          <w:i/>
          <w:sz w:val="28"/>
        </w:rPr>
        <w:t>По тарифному руководству 4-Р установим названия рек, на которых расположены пункты и пароходства, к которым они принадлежат; по таблицам расстояний определим, чьими средствами выполняются перегрузочные работы, найдем тарифные расстояния между пунктами суммарное и с разбивкой: в границах каждого пароходства, в том числе по магистральной и малым рекам. Определим направление перевозок.</w:t>
      </w:r>
    </w:p>
    <w:p w:rsidR="000C5848" w:rsidRDefault="000C5848">
      <w:pPr>
        <w:spacing w:line="360" w:lineRule="auto"/>
        <w:ind w:firstLine="720"/>
        <w:jc w:val="both"/>
        <w:rPr>
          <w:sz w:val="28"/>
        </w:rPr>
      </w:pPr>
      <w:r>
        <w:rPr>
          <w:sz w:val="28"/>
        </w:rPr>
        <w:t>Пункт отправления ТЮМЕНЬ:</w:t>
      </w:r>
    </w:p>
    <w:p w:rsidR="000C5848" w:rsidRDefault="000C5848">
      <w:pPr>
        <w:spacing w:line="360" w:lineRule="auto"/>
        <w:jc w:val="both"/>
        <w:rPr>
          <w:sz w:val="28"/>
        </w:rPr>
      </w:pPr>
      <w:r>
        <w:rPr>
          <w:sz w:val="28"/>
        </w:rPr>
        <w:t>Тарифный номер 486</w:t>
      </w:r>
      <w:r>
        <w:rPr>
          <w:sz w:val="28"/>
        </w:rPr>
        <w:tab/>
        <w:t>р. Тура</w:t>
      </w:r>
      <w:r>
        <w:rPr>
          <w:sz w:val="28"/>
        </w:rPr>
        <w:tab/>
      </w:r>
      <w:bookmarkStart w:id="0" w:name="OLE_LINK1"/>
      <w:r>
        <w:rPr>
          <w:sz w:val="28"/>
        </w:rPr>
        <w:t>Обь-Иртышское речное пароходство</w:t>
      </w:r>
      <w:bookmarkEnd w:id="0"/>
    </w:p>
    <w:p w:rsidR="000C5848" w:rsidRDefault="000C5848">
      <w:pPr>
        <w:spacing w:line="360" w:lineRule="auto"/>
        <w:ind w:firstLine="720"/>
        <w:jc w:val="both"/>
        <w:rPr>
          <w:sz w:val="28"/>
        </w:rPr>
      </w:pPr>
      <w:r>
        <w:rPr>
          <w:sz w:val="28"/>
        </w:rPr>
        <w:t>УСТЬЕ Р.ИРТЫШ:</w:t>
      </w:r>
    </w:p>
    <w:p w:rsidR="000C5848" w:rsidRDefault="000C5848">
      <w:pPr>
        <w:spacing w:line="360" w:lineRule="auto"/>
        <w:jc w:val="both"/>
        <w:rPr>
          <w:sz w:val="28"/>
        </w:rPr>
      </w:pPr>
      <w:r>
        <w:rPr>
          <w:sz w:val="28"/>
        </w:rPr>
        <w:t>Тарифный номер 273</w:t>
      </w:r>
      <w:r>
        <w:rPr>
          <w:sz w:val="28"/>
        </w:rPr>
        <w:tab/>
        <w:t>р. Обь</w:t>
      </w:r>
      <w:r>
        <w:rPr>
          <w:sz w:val="28"/>
        </w:rPr>
        <w:tab/>
        <w:t>Обь-Иртышское речное пароходство</w:t>
      </w:r>
    </w:p>
    <w:p w:rsidR="000C5848" w:rsidRDefault="000C5848">
      <w:pPr>
        <w:spacing w:line="360" w:lineRule="auto"/>
        <w:ind w:firstLine="720"/>
        <w:jc w:val="both"/>
        <w:rPr>
          <w:sz w:val="28"/>
        </w:rPr>
      </w:pPr>
      <w:r>
        <w:rPr>
          <w:sz w:val="28"/>
        </w:rPr>
        <w:t>УСТЬЕ Р.ВАСЮГАН:</w:t>
      </w:r>
    </w:p>
    <w:p w:rsidR="000C5848" w:rsidRDefault="000C5848">
      <w:pPr>
        <w:spacing w:line="360" w:lineRule="auto"/>
        <w:jc w:val="both"/>
        <w:rPr>
          <w:sz w:val="28"/>
        </w:rPr>
      </w:pPr>
      <w:r>
        <w:rPr>
          <w:sz w:val="28"/>
        </w:rPr>
        <w:t>Тарифный номер 198</w:t>
      </w:r>
      <w:r>
        <w:rPr>
          <w:sz w:val="28"/>
        </w:rPr>
        <w:tab/>
        <w:t>р. Обь</w:t>
      </w:r>
      <w:r>
        <w:rPr>
          <w:sz w:val="28"/>
        </w:rPr>
        <w:tab/>
        <w:t>Западно-Сибирское речное пароходство</w:t>
      </w:r>
    </w:p>
    <w:p w:rsidR="000C5848" w:rsidRDefault="000C5848">
      <w:pPr>
        <w:spacing w:line="360" w:lineRule="auto"/>
        <w:jc w:val="both"/>
        <w:rPr>
          <w:sz w:val="28"/>
        </w:rPr>
      </w:pPr>
      <w:r>
        <w:rPr>
          <w:sz w:val="28"/>
        </w:rPr>
        <w:tab/>
        <w:t>Пункт назначения КАТЫЛЬГА:</w:t>
      </w:r>
    </w:p>
    <w:p w:rsidR="000C5848" w:rsidRDefault="000C5848">
      <w:pPr>
        <w:spacing w:line="360" w:lineRule="auto"/>
        <w:jc w:val="both"/>
        <w:rPr>
          <w:sz w:val="28"/>
        </w:rPr>
      </w:pPr>
      <w:r>
        <w:rPr>
          <w:sz w:val="28"/>
        </w:rPr>
        <w:t>Тарифный номер 549</w:t>
      </w:r>
      <w:r>
        <w:rPr>
          <w:sz w:val="28"/>
        </w:rPr>
        <w:tab/>
        <w:t>р. Васюган</w:t>
      </w:r>
      <w:r>
        <w:rPr>
          <w:sz w:val="28"/>
        </w:rPr>
        <w:tab/>
        <w:t>Западно-Сибирское речное пароходство</w:t>
      </w:r>
    </w:p>
    <w:p w:rsidR="000C5848" w:rsidRDefault="000C5848">
      <w:pPr>
        <w:spacing w:line="360" w:lineRule="auto"/>
        <w:ind w:firstLine="720"/>
        <w:jc w:val="both"/>
        <w:rPr>
          <w:sz w:val="28"/>
        </w:rPr>
      </w:pPr>
      <w:r>
        <w:rPr>
          <w:sz w:val="28"/>
        </w:rPr>
        <w:t>Определим тарифные расстояния между пунктами:</w:t>
      </w:r>
    </w:p>
    <w:p w:rsidR="000C5848" w:rsidRDefault="000C5848">
      <w:pPr>
        <w:spacing w:line="360" w:lineRule="auto"/>
        <w:jc w:val="both"/>
        <w:rPr>
          <w:sz w:val="28"/>
        </w:rPr>
      </w:pPr>
      <w:r>
        <w:rPr>
          <w:sz w:val="28"/>
        </w:rPr>
        <w:t>Тюмень § 1-4 – Соснино – 1669 км</w:t>
      </w:r>
      <w:r>
        <w:rPr>
          <w:sz w:val="28"/>
        </w:rPr>
        <w:tab/>
        <w:t>по магистрали</w:t>
      </w:r>
    </w:p>
    <w:p w:rsidR="000C5848" w:rsidRDefault="000C5848">
      <w:pPr>
        <w:spacing w:line="360" w:lineRule="auto"/>
        <w:jc w:val="both"/>
        <w:rPr>
          <w:i/>
          <w:sz w:val="28"/>
        </w:rPr>
      </w:pPr>
      <w:r>
        <w:rPr>
          <w:i/>
          <w:sz w:val="28"/>
        </w:rPr>
        <w:t>(Тарифное руководство 4-Р, стр.109)</w:t>
      </w:r>
    </w:p>
    <w:p w:rsidR="000C5848" w:rsidRDefault="000C5848">
      <w:pPr>
        <w:pStyle w:val="3"/>
      </w:pPr>
      <w:r>
        <w:t>Катыльга § 4 – устье р.Васюган – 465 км</w:t>
      </w:r>
      <w:r>
        <w:tab/>
        <w:t>по малой реке</w:t>
      </w:r>
    </w:p>
    <w:p w:rsidR="000C5848" w:rsidRDefault="000C5848">
      <w:pPr>
        <w:pStyle w:val="3"/>
      </w:pPr>
      <w:r>
        <w:rPr>
          <w:i/>
        </w:rPr>
        <w:t>(Тарифное руководство 4-Р, стр.187)</w:t>
      </w:r>
    </w:p>
    <w:p w:rsidR="000C5848" w:rsidRDefault="000C5848">
      <w:pPr>
        <w:spacing w:line="360" w:lineRule="auto"/>
        <w:jc w:val="both"/>
        <w:rPr>
          <w:sz w:val="28"/>
        </w:rPr>
      </w:pPr>
      <w:r>
        <w:rPr>
          <w:sz w:val="28"/>
        </w:rPr>
        <w:t>устье р.Васюган – Соснино – 412 км</w:t>
      </w:r>
      <w:r>
        <w:rPr>
          <w:sz w:val="28"/>
        </w:rPr>
        <w:tab/>
        <w:t>по магистрали</w:t>
      </w:r>
    </w:p>
    <w:p w:rsidR="000C5848" w:rsidRDefault="000C5848">
      <w:pPr>
        <w:spacing w:line="360" w:lineRule="auto"/>
        <w:jc w:val="both"/>
        <w:rPr>
          <w:i/>
          <w:sz w:val="28"/>
        </w:rPr>
      </w:pPr>
      <w:r>
        <w:rPr>
          <w:i/>
          <w:sz w:val="28"/>
        </w:rPr>
        <w:t>(Тарифное руководство 4-Р, стр.174)</w:t>
      </w:r>
    </w:p>
    <w:p w:rsidR="000C5848" w:rsidRDefault="000C5848">
      <w:pPr>
        <w:pStyle w:val="3"/>
        <w:ind w:firstLine="720"/>
      </w:pPr>
      <w:r>
        <w:t>Суммарное расстояние 2546 км</w:t>
      </w:r>
    </w:p>
    <w:p w:rsidR="000C5848" w:rsidRDefault="000C5848">
      <w:pPr>
        <w:spacing w:line="360" w:lineRule="auto"/>
        <w:jc w:val="both"/>
        <w:rPr>
          <w:sz w:val="28"/>
        </w:rPr>
      </w:pPr>
      <w:r>
        <w:rPr>
          <w:sz w:val="28"/>
        </w:rPr>
        <w:t>в том числе: в границах Обь-Иртышского речного пароходства 1669 км по магистральным рекам, в границах Западно-Сибирского речного пароходства 412 км по магистральным рекам и 465 км по малой реке.</w:t>
      </w:r>
    </w:p>
    <w:p w:rsidR="000C5848" w:rsidRDefault="000C5848">
      <w:pPr>
        <w:pStyle w:val="a7"/>
      </w:pPr>
      <w:r>
        <w:t>От Тюмени до устья р.Иртыш вниз и от устья р.Иртыш до Катыльги вверх.</w:t>
      </w:r>
    </w:p>
    <w:p w:rsidR="000C5848" w:rsidRDefault="000C5848">
      <w:pPr>
        <w:spacing w:line="360" w:lineRule="auto"/>
        <w:jc w:val="both"/>
        <w:rPr>
          <w:sz w:val="28"/>
        </w:rPr>
      </w:pPr>
      <w:r>
        <w:rPr>
          <w:sz w:val="28"/>
        </w:rPr>
        <w:object w:dxaOrig="9214" w:dyaOrig="5566">
          <v:shape id="_x0000_i1028" type="#_x0000_t75" style="width:453.75pt;height:219.75pt" o:ole="" fillcolor="window">
            <v:imagedata r:id="rId13" o:title=""/>
          </v:shape>
          <o:OLEObject Type="Embed" ProgID="Word.Picture.8" ShapeID="_x0000_i1028" DrawAspect="Content" ObjectID="_1469853994" r:id="rId14"/>
        </w:object>
      </w:r>
    </w:p>
    <w:p w:rsidR="000C5848" w:rsidRDefault="000C5848">
      <w:pPr>
        <w:spacing w:line="360" w:lineRule="auto"/>
        <w:ind w:firstLine="720"/>
        <w:jc w:val="both"/>
        <w:rPr>
          <w:b/>
          <w:i/>
          <w:sz w:val="28"/>
        </w:rPr>
      </w:pPr>
      <w:r>
        <w:rPr>
          <w:b/>
          <w:i/>
          <w:sz w:val="28"/>
        </w:rPr>
        <w:t>На основе анализа данных о пунктах отправления, назначения и перевалки, видах транспорта и числе пароходств, в границах которых осуществляется перевозка, установим вид сообщения и дадим его определение.</w:t>
      </w:r>
    </w:p>
    <w:p w:rsidR="000C5848" w:rsidRDefault="000C5848">
      <w:pPr>
        <w:spacing w:line="360" w:lineRule="auto"/>
        <w:ind w:firstLine="720"/>
        <w:jc w:val="both"/>
        <w:rPr>
          <w:b/>
          <w:i/>
          <w:sz w:val="28"/>
        </w:rPr>
      </w:pPr>
      <w:r>
        <w:rPr>
          <w:sz w:val="28"/>
        </w:rPr>
        <w:t>Сообщение является прямым внутренним водным, т.к. перевозка осуществляется только речным транспортом в границах двух пароходств.</w:t>
      </w:r>
    </w:p>
    <w:p w:rsidR="000C5848" w:rsidRDefault="000C5848">
      <w:pPr>
        <w:spacing w:line="360" w:lineRule="auto"/>
        <w:ind w:firstLine="720"/>
        <w:jc w:val="both"/>
        <w:rPr>
          <w:b/>
          <w:i/>
          <w:sz w:val="28"/>
        </w:rPr>
      </w:pPr>
      <w:r>
        <w:rPr>
          <w:b/>
          <w:i/>
          <w:sz w:val="28"/>
        </w:rPr>
        <w:t>На основе всех этих данных дадим полную характеристику отправки.</w:t>
      </w:r>
    </w:p>
    <w:p w:rsidR="000C5848" w:rsidRDefault="000C5848">
      <w:pPr>
        <w:spacing w:line="360" w:lineRule="auto"/>
        <w:ind w:firstLine="720"/>
        <w:jc w:val="both"/>
        <w:rPr>
          <w:i/>
          <w:sz w:val="28"/>
        </w:rPr>
      </w:pPr>
      <w:r>
        <w:rPr>
          <w:sz w:val="28"/>
        </w:rPr>
        <w:t xml:space="preserve">Из Тюмени в Катыльгу отправляются корнеплоды, не поименованные в алфавитном списке – сухогруз, самоходным транспортом. Вниз от Тюмени до устья реки Иртыш и вверх от устья реки Иртыш до Катыльги, причем от Тюмени до устья реки Васюган перевозка будет осуществляться по магистральным рекам, а от устья реки Васюган до Катыльги по малой реке. Сообщение является прямым внутренним водным в границах двух пароходств: Обь-Иртышском речном пароходстве и Западно-Сибирском речном пароходстве. Отправка является сборной, так как масса партии 125 тонн больше 20 тонн, но не достаточная до нормы загрузки судна 1170 тонн. Отправка из Тюмени осуществляется на причалах порта, выполняющего операции с тарно-штучными грузами, погрузку и выгрузку которых осуществляет пароходство своими силами и средствами </w:t>
      </w:r>
      <w:r>
        <w:rPr>
          <w:i/>
          <w:sz w:val="28"/>
        </w:rPr>
        <w:t>(Тарифное руководство 4-Р, стр.4 § 1)</w:t>
      </w:r>
      <w:r>
        <w:rPr>
          <w:sz w:val="28"/>
        </w:rPr>
        <w:t xml:space="preserve">, а в Катыльге выгрузка будет осуществляться на причале грузовладельца, осуществляющем разгрузку судна своими силами и средствами, выполняющее операции со всеми грузами </w:t>
      </w:r>
      <w:r>
        <w:rPr>
          <w:i/>
          <w:sz w:val="28"/>
        </w:rPr>
        <w:t>(Тарифное руководство 4-Р, стр.4 § 4).</w:t>
      </w:r>
    </w:p>
    <w:p w:rsidR="000C5848" w:rsidRDefault="000C5848">
      <w:pPr>
        <w:spacing w:line="360" w:lineRule="auto"/>
        <w:jc w:val="both"/>
        <w:rPr>
          <w:sz w:val="28"/>
        </w:rPr>
      </w:pPr>
    </w:p>
    <w:p w:rsidR="000C5848" w:rsidRDefault="000C5848">
      <w:pPr>
        <w:pStyle w:val="2"/>
      </w:pPr>
      <w:r>
        <w:t>ОПРЕДЕЛЕНИЕ ПРОВОЗНОЙ ПЛАТЫ</w:t>
      </w:r>
    </w:p>
    <w:p w:rsidR="000C5848" w:rsidRDefault="000C5848">
      <w:pPr>
        <w:spacing w:line="360" w:lineRule="auto"/>
        <w:jc w:val="both"/>
        <w:rPr>
          <w:sz w:val="28"/>
        </w:rPr>
      </w:pPr>
    </w:p>
    <w:p w:rsidR="000C5848" w:rsidRDefault="000C5848">
      <w:pPr>
        <w:spacing w:line="360" w:lineRule="auto"/>
        <w:ind w:firstLine="720"/>
        <w:jc w:val="both"/>
        <w:rPr>
          <w:b/>
          <w:i/>
          <w:sz w:val="28"/>
        </w:rPr>
      </w:pPr>
      <w:r>
        <w:rPr>
          <w:b/>
          <w:i/>
          <w:sz w:val="28"/>
        </w:rPr>
        <w:t>Подготовим исходные данные для определения тарифной схемы, определим действительную массу партии груза, Обоснуем вид применяемого тарифа, Определим расчетную тарифную схему и тарифные ставки платы за перевозку, Опишем порядок и произведем расчет провозной платы.</w:t>
      </w:r>
    </w:p>
    <w:p w:rsidR="000C5848" w:rsidRDefault="000C5848">
      <w:pPr>
        <w:spacing w:line="360" w:lineRule="auto"/>
        <w:ind w:firstLine="720"/>
        <w:jc w:val="both"/>
        <w:rPr>
          <w:sz w:val="28"/>
        </w:rPr>
      </w:pPr>
      <w:r>
        <w:rPr>
          <w:sz w:val="28"/>
        </w:rPr>
        <w:t>Провозная плата при перевозке судовыми, сборными и мелкими отправками начисляется за фактическую действительную массу партии.</w:t>
      </w:r>
    </w:p>
    <w:p w:rsidR="000C5848" w:rsidRDefault="000C5848">
      <w:pPr>
        <w:spacing w:line="360" w:lineRule="auto"/>
        <w:ind w:firstLine="720"/>
        <w:jc w:val="both"/>
        <w:rPr>
          <w:sz w:val="28"/>
          <w:lang w:val="en-US"/>
        </w:rPr>
      </w:pPr>
      <w:r>
        <w:rPr>
          <w:position w:val="-10"/>
          <w:sz w:val="28"/>
        </w:rPr>
        <w:object w:dxaOrig="1200" w:dyaOrig="320">
          <v:shape id="_x0000_i1029" type="#_x0000_t75" style="width:60pt;height:15.75pt" o:ole="" fillcolor="window">
            <v:imagedata r:id="rId15" o:title=""/>
          </v:shape>
          <o:OLEObject Type="Embed" ProgID="Equation.3" ShapeID="_x0000_i1029" DrawAspect="Content" ObjectID="_1469853995" r:id="rId16"/>
        </w:object>
      </w:r>
    </w:p>
    <w:p w:rsidR="000C5848" w:rsidRDefault="000C5848">
      <w:pPr>
        <w:spacing w:line="360" w:lineRule="auto"/>
        <w:ind w:firstLine="720"/>
        <w:jc w:val="both"/>
        <w:rPr>
          <w:i/>
          <w:sz w:val="28"/>
        </w:rPr>
      </w:pPr>
      <w:r>
        <w:rPr>
          <w:i/>
          <w:sz w:val="28"/>
          <w:lang w:val="en-US"/>
        </w:rPr>
        <w:t>Q</w:t>
      </w:r>
      <w:r>
        <w:rPr>
          <w:i/>
          <w:sz w:val="28"/>
          <w:vertAlign w:val="subscript"/>
        </w:rPr>
        <w:t>дфп</w:t>
      </w:r>
      <w:r>
        <w:rPr>
          <w:sz w:val="28"/>
        </w:rPr>
        <w:t xml:space="preserve"> – это фактическая масса груза, указанная в накладной к которой применены правила округления </w:t>
      </w:r>
      <w:r>
        <w:rPr>
          <w:i/>
          <w:sz w:val="28"/>
        </w:rPr>
        <w:t>(Прейскурант 14-01, § 13, стр.8).</w:t>
      </w:r>
    </w:p>
    <w:p w:rsidR="000C5848" w:rsidRDefault="000C5848">
      <w:pPr>
        <w:spacing w:line="360" w:lineRule="auto"/>
        <w:ind w:firstLine="720"/>
        <w:jc w:val="both"/>
        <w:rPr>
          <w:sz w:val="28"/>
        </w:rPr>
      </w:pPr>
      <w:r>
        <w:rPr>
          <w:sz w:val="28"/>
        </w:rPr>
        <w:t>Порядок определения провозной платы:</w:t>
      </w:r>
    </w:p>
    <w:p w:rsidR="000C5848" w:rsidRDefault="000C5848">
      <w:pPr>
        <w:numPr>
          <w:ilvl w:val="0"/>
          <w:numId w:val="2"/>
        </w:numPr>
        <w:tabs>
          <w:tab w:val="clear" w:pos="1080"/>
          <w:tab w:val="left" w:pos="284"/>
        </w:tabs>
        <w:spacing w:line="360" w:lineRule="auto"/>
        <w:ind w:left="284" w:hanging="284"/>
        <w:jc w:val="both"/>
        <w:rPr>
          <w:sz w:val="28"/>
        </w:rPr>
      </w:pPr>
      <w:r>
        <w:rPr>
          <w:sz w:val="28"/>
        </w:rPr>
        <w:t xml:space="preserve">Установим вид применяемого тарифа – </w:t>
      </w:r>
      <w:r>
        <w:rPr>
          <w:sz w:val="28"/>
          <w:u w:val="single"/>
        </w:rPr>
        <w:t>Тариф сборной отправки.</w:t>
      </w:r>
    </w:p>
    <w:p w:rsidR="000C5848" w:rsidRDefault="000C5848">
      <w:pPr>
        <w:numPr>
          <w:ilvl w:val="0"/>
          <w:numId w:val="2"/>
        </w:numPr>
        <w:tabs>
          <w:tab w:val="clear" w:pos="1080"/>
          <w:tab w:val="left" w:pos="284"/>
        </w:tabs>
        <w:spacing w:line="360" w:lineRule="auto"/>
        <w:ind w:left="284" w:hanging="284"/>
        <w:jc w:val="both"/>
        <w:rPr>
          <w:sz w:val="28"/>
        </w:rPr>
      </w:pPr>
      <w:r>
        <w:rPr>
          <w:sz w:val="28"/>
        </w:rPr>
        <w:t xml:space="preserve">Установим, из какого пароходства начинается перевозка </w:t>
      </w:r>
      <w:r>
        <w:rPr>
          <w:sz w:val="28"/>
          <w:u w:val="single"/>
        </w:rPr>
        <w:t>– из Обь-Иртышского речного пароходства.</w:t>
      </w:r>
    </w:p>
    <w:p w:rsidR="000C5848" w:rsidRDefault="000C5848">
      <w:pPr>
        <w:numPr>
          <w:ilvl w:val="0"/>
          <w:numId w:val="2"/>
        </w:numPr>
        <w:tabs>
          <w:tab w:val="clear" w:pos="1080"/>
          <w:tab w:val="left" w:pos="284"/>
        </w:tabs>
        <w:spacing w:line="360" w:lineRule="auto"/>
        <w:ind w:left="284" w:hanging="284"/>
        <w:jc w:val="both"/>
        <w:rPr>
          <w:sz w:val="28"/>
        </w:rPr>
      </w:pPr>
      <w:r>
        <w:rPr>
          <w:sz w:val="28"/>
        </w:rPr>
        <w:t xml:space="preserve">Определим </w:t>
      </w:r>
      <w:r>
        <w:rPr>
          <w:sz w:val="28"/>
          <w:lang w:val="en-US"/>
        </w:rPr>
        <w:t xml:space="preserve">действительную фактическую массу партии </w:t>
      </w:r>
      <w:r>
        <w:rPr>
          <w:sz w:val="28"/>
        </w:rPr>
        <w:t xml:space="preserve">- </w:t>
      </w:r>
      <w:r>
        <w:rPr>
          <w:i/>
          <w:sz w:val="28"/>
          <w:u w:val="single"/>
          <w:lang w:val="en-US"/>
        </w:rPr>
        <w:t>Q</w:t>
      </w:r>
      <w:r>
        <w:rPr>
          <w:i/>
          <w:sz w:val="28"/>
          <w:u w:val="single"/>
          <w:vertAlign w:val="subscript"/>
        </w:rPr>
        <w:t>дфп</w:t>
      </w:r>
      <w:r>
        <w:rPr>
          <w:i/>
          <w:sz w:val="28"/>
          <w:u w:val="single"/>
        </w:rPr>
        <w:t>=125 т.</w:t>
      </w:r>
    </w:p>
    <w:p w:rsidR="000C5848" w:rsidRDefault="000C5848">
      <w:pPr>
        <w:numPr>
          <w:ilvl w:val="0"/>
          <w:numId w:val="2"/>
        </w:numPr>
        <w:tabs>
          <w:tab w:val="clear" w:pos="1080"/>
          <w:tab w:val="left" w:pos="284"/>
        </w:tabs>
        <w:spacing w:line="360" w:lineRule="auto"/>
        <w:ind w:left="284" w:hanging="284"/>
        <w:jc w:val="both"/>
        <w:rPr>
          <w:sz w:val="28"/>
        </w:rPr>
      </w:pPr>
      <w:r>
        <w:rPr>
          <w:sz w:val="28"/>
        </w:rPr>
        <w:t>Выберем №№ Т</w:t>
      </w:r>
      <w:r>
        <w:rPr>
          <w:sz w:val="28"/>
          <w:vertAlign w:val="subscript"/>
        </w:rPr>
        <w:t>нко</w:t>
      </w:r>
      <w:r>
        <w:rPr>
          <w:sz w:val="28"/>
        </w:rPr>
        <w:t xml:space="preserve"> и Т</w:t>
      </w:r>
      <w:r>
        <w:rPr>
          <w:sz w:val="28"/>
          <w:vertAlign w:val="subscript"/>
        </w:rPr>
        <w:t>дво</w:t>
      </w:r>
      <w:r>
        <w:rPr>
          <w:sz w:val="28"/>
        </w:rPr>
        <w:t xml:space="preserve"> по указателю схем соответствующему виду отправки - </w:t>
      </w:r>
      <w:r>
        <w:rPr>
          <w:sz w:val="28"/>
          <w:u w:val="single"/>
        </w:rPr>
        <w:t>№ Т</w:t>
      </w:r>
      <w:r>
        <w:rPr>
          <w:sz w:val="28"/>
          <w:u w:val="single"/>
          <w:vertAlign w:val="subscript"/>
        </w:rPr>
        <w:t>нко</w:t>
      </w:r>
      <w:r>
        <w:rPr>
          <w:sz w:val="28"/>
          <w:u w:val="single"/>
        </w:rPr>
        <w:t xml:space="preserve"> – 24+2, № Т</w:t>
      </w:r>
      <w:r>
        <w:rPr>
          <w:sz w:val="28"/>
          <w:u w:val="single"/>
          <w:vertAlign w:val="subscript"/>
        </w:rPr>
        <w:t>дво</w:t>
      </w:r>
      <w:r>
        <w:rPr>
          <w:sz w:val="28"/>
          <w:u w:val="single"/>
        </w:rPr>
        <w:t xml:space="preserve"> – 21+2 добавлено по 2 единицы, т.к. отправка сборная.</w:t>
      </w:r>
      <w:r>
        <w:rPr>
          <w:i/>
          <w:sz w:val="28"/>
          <w:u w:val="single"/>
        </w:rPr>
        <w:t xml:space="preserve"> (Прейскурант 14-01, стр.69).</w:t>
      </w:r>
    </w:p>
    <w:p w:rsidR="000C5848" w:rsidRDefault="000C5848">
      <w:pPr>
        <w:tabs>
          <w:tab w:val="left" w:pos="284"/>
        </w:tabs>
        <w:spacing w:line="360" w:lineRule="auto"/>
        <w:ind w:left="284"/>
        <w:jc w:val="both"/>
        <w:rPr>
          <w:sz w:val="28"/>
        </w:rPr>
      </w:pPr>
      <w:r>
        <w:rPr>
          <w:sz w:val="28"/>
        </w:rPr>
        <w:t>Т</w:t>
      </w:r>
      <w:r>
        <w:rPr>
          <w:sz w:val="28"/>
          <w:vertAlign w:val="subscript"/>
        </w:rPr>
        <w:t>нко</w:t>
      </w:r>
      <w:r>
        <w:rPr>
          <w:sz w:val="28"/>
        </w:rPr>
        <w:t xml:space="preserve"> – это тарифная ставка за начально-конечные операции. Эта ставка не зависит от движения судна и включает в себя расходы, связанные с содержанием судна на стоянке.</w:t>
      </w:r>
    </w:p>
    <w:p w:rsidR="000C5848" w:rsidRDefault="000C5848">
      <w:pPr>
        <w:tabs>
          <w:tab w:val="left" w:pos="284"/>
        </w:tabs>
        <w:spacing w:line="360" w:lineRule="auto"/>
        <w:ind w:left="284"/>
        <w:jc w:val="both"/>
        <w:rPr>
          <w:sz w:val="28"/>
        </w:rPr>
      </w:pPr>
      <w:r>
        <w:rPr>
          <w:sz w:val="28"/>
        </w:rPr>
        <w:t>Т</w:t>
      </w:r>
      <w:r>
        <w:rPr>
          <w:sz w:val="28"/>
          <w:vertAlign w:val="subscript"/>
        </w:rPr>
        <w:t>дво</w:t>
      </w:r>
      <w:r>
        <w:rPr>
          <w:sz w:val="28"/>
        </w:rPr>
        <w:t xml:space="preserve"> – это тарифная ставка за движенческие операции. Эта ставка зависит от движения судна и включает в себя расходы, связанные с содержанием судна на ходу.</w:t>
      </w:r>
    </w:p>
    <w:p w:rsidR="000C5848" w:rsidRDefault="000C5848">
      <w:pPr>
        <w:numPr>
          <w:ilvl w:val="0"/>
          <w:numId w:val="2"/>
        </w:numPr>
        <w:tabs>
          <w:tab w:val="clear" w:pos="1080"/>
          <w:tab w:val="left" w:pos="284"/>
        </w:tabs>
        <w:spacing w:line="360" w:lineRule="auto"/>
        <w:ind w:left="284" w:hanging="284"/>
        <w:jc w:val="both"/>
        <w:rPr>
          <w:sz w:val="28"/>
        </w:rPr>
      </w:pPr>
      <w:r>
        <w:rPr>
          <w:sz w:val="28"/>
        </w:rPr>
        <w:t xml:space="preserve">Проверим наличие исключительного тарифа 1 и исключительного тарифа 2. – </w:t>
      </w:r>
      <w:r>
        <w:rPr>
          <w:sz w:val="28"/>
          <w:u w:val="single"/>
        </w:rPr>
        <w:t>Исключительные тарифы отсутствуют</w:t>
      </w:r>
      <w:r>
        <w:rPr>
          <w:sz w:val="28"/>
        </w:rPr>
        <w:t>.</w:t>
      </w:r>
    </w:p>
    <w:p w:rsidR="000C5848" w:rsidRDefault="000C5848">
      <w:pPr>
        <w:numPr>
          <w:ilvl w:val="0"/>
          <w:numId w:val="2"/>
        </w:numPr>
        <w:tabs>
          <w:tab w:val="clear" w:pos="1080"/>
          <w:tab w:val="left" w:pos="284"/>
        </w:tabs>
        <w:spacing w:line="360" w:lineRule="auto"/>
        <w:ind w:left="284" w:hanging="284"/>
        <w:jc w:val="both"/>
        <w:rPr>
          <w:sz w:val="28"/>
        </w:rPr>
      </w:pPr>
      <w:r>
        <w:rPr>
          <w:sz w:val="28"/>
        </w:rPr>
        <w:t>Определим тарифное расстояние между пунктами отдельно для малой реки и магистрали:</w:t>
      </w:r>
    </w:p>
    <w:p w:rsidR="000C5848" w:rsidRDefault="000C5848">
      <w:pPr>
        <w:tabs>
          <w:tab w:val="left" w:pos="284"/>
        </w:tabs>
        <w:spacing w:line="360" w:lineRule="auto"/>
        <w:jc w:val="both"/>
        <w:rPr>
          <w:sz w:val="28"/>
          <w:u w:val="single"/>
        </w:rPr>
      </w:pPr>
      <w:r>
        <w:rPr>
          <w:sz w:val="28"/>
        </w:rPr>
        <w:tab/>
      </w:r>
      <w:r>
        <w:rPr>
          <w:sz w:val="28"/>
        </w:rPr>
        <w:tab/>
      </w:r>
      <w:r>
        <w:rPr>
          <w:sz w:val="28"/>
          <w:u w:val="single"/>
        </w:rPr>
        <w:t>по магистрали 2081 км</w:t>
      </w:r>
    </w:p>
    <w:p w:rsidR="000C5848" w:rsidRDefault="000C5848">
      <w:pPr>
        <w:tabs>
          <w:tab w:val="left" w:pos="284"/>
        </w:tabs>
        <w:spacing w:line="360" w:lineRule="auto"/>
        <w:jc w:val="both"/>
        <w:rPr>
          <w:sz w:val="28"/>
          <w:u w:val="single"/>
        </w:rPr>
      </w:pPr>
      <w:r>
        <w:rPr>
          <w:sz w:val="28"/>
        </w:rPr>
        <w:tab/>
      </w:r>
      <w:r>
        <w:rPr>
          <w:sz w:val="28"/>
        </w:rPr>
        <w:tab/>
      </w:r>
      <w:r>
        <w:rPr>
          <w:sz w:val="28"/>
          <w:u w:val="single"/>
        </w:rPr>
        <w:t>по малой реке 465 км</w:t>
      </w:r>
    </w:p>
    <w:p w:rsidR="000C5848" w:rsidRDefault="000C5848">
      <w:pPr>
        <w:numPr>
          <w:ilvl w:val="0"/>
          <w:numId w:val="2"/>
        </w:numPr>
        <w:tabs>
          <w:tab w:val="clear" w:pos="1080"/>
          <w:tab w:val="left" w:pos="284"/>
        </w:tabs>
        <w:spacing w:line="360" w:lineRule="auto"/>
        <w:ind w:left="284" w:hanging="284"/>
        <w:jc w:val="both"/>
        <w:rPr>
          <w:sz w:val="28"/>
        </w:rPr>
      </w:pPr>
      <w:r>
        <w:rPr>
          <w:sz w:val="28"/>
        </w:rPr>
        <w:t>Выберем размеры Т</w:t>
      </w:r>
      <w:r>
        <w:rPr>
          <w:sz w:val="28"/>
          <w:vertAlign w:val="subscript"/>
        </w:rPr>
        <w:t>нко</w:t>
      </w:r>
      <w:r>
        <w:rPr>
          <w:sz w:val="28"/>
        </w:rPr>
        <w:t xml:space="preserve"> и Т</w:t>
      </w:r>
      <w:r>
        <w:rPr>
          <w:sz w:val="28"/>
          <w:vertAlign w:val="subscript"/>
        </w:rPr>
        <w:t>дво</w:t>
      </w:r>
      <w:r>
        <w:rPr>
          <w:sz w:val="28"/>
        </w:rPr>
        <w:t xml:space="preserve"> в рублях и копейках по расчетным таблицам:</w:t>
      </w:r>
    </w:p>
    <w:p w:rsidR="000C5848" w:rsidRDefault="000C5848">
      <w:pPr>
        <w:tabs>
          <w:tab w:val="left" w:pos="284"/>
        </w:tabs>
        <w:spacing w:line="360" w:lineRule="auto"/>
        <w:jc w:val="both"/>
        <w:rPr>
          <w:i/>
          <w:sz w:val="28"/>
        </w:rPr>
      </w:pPr>
      <w:r>
        <w:rPr>
          <w:sz w:val="28"/>
        </w:rPr>
        <w:tab/>
      </w:r>
      <w:r>
        <w:rPr>
          <w:sz w:val="28"/>
        </w:rPr>
        <w:tab/>
      </w:r>
      <w:r>
        <w:rPr>
          <w:position w:val="-12"/>
          <w:sz w:val="28"/>
        </w:rPr>
        <w:object w:dxaOrig="1180" w:dyaOrig="360">
          <v:shape id="_x0000_i1030" type="#_x0000_t75" style="width:59.25pt;height:18pt" o:ole="" fillcolor="window">
            <v:imagedata r:id="rId17" o:title=""/>
          </v:shape>
          <o:OLEObject Type="Embed" ProgID="Equation.3" ShapeID="_x0000_i1030" DrawAspect="Content" ObjectID="_1469853996" r:id="rId18"/>
        </w:object>
      </w:r>
      <w:r>
        <w:rPr>
          <w:sz w:val="28"/>
        </w:rPr>
        <w:t xml:space="preserve"> руб. </w:t>
      </w:r>
      <w:r>
        <w:rPr>
          <w:i/>
          <w:sz w:val="28"/>
        </w:rPr>
        <w:t>(Прейскурант 14-01, стр.165).</w:t>
      </w:r>
    </w:p>
    <w:p w:rsidR="000C5848" w:rsidRDefault="000C5848">
      <w:pPr>
        <w:tabs>
          <w:tab w:val="left" w:pos="284"/>
        </w:tabs>
        <w:spacing w:line="360" w:lineRule="auto"/>
        <w:jc w:val="both"/>
        <w:rPr>
          <w:i/>
          <w:sz w:val="28"/>
        </w:rPr>
      </w:pPr>
      <w:r>
        <w:rPr>
          <w:sz w:val="28"/>
        </w:rPr>
        <w:tab/>
      </w:r>
      <w:r>
        <w:rPr>
          <w:sz w:val="28"/>
        </w:rPr>
        <w:tab/>
      </w:r>
      <w:r>
        <w:rPr>
          <w:position w:val="-12"/>
          <w:sz w:val="28"/>
        </w:rPr>
        <w:object w:dxaOrig="1340" w:dyaOrig="380">
          <v:shape id="_x0000_i1031" type="#_x0000_t75" style="width:66.75pt;height:18.75pt" o:ole="" fillcolor="window">
            <v:imagedata r:id="rId19" o:title=""/>
          </v:shape>
          <o:OLEObject Type="Embed" ProgID="Equation.3" ShapeID="_x0000_i1031" DrawAspect="Content" ObjectID="_1469853997" r:id="rId20"/>
        </w:object>
      </w:r>
      <w:r>
        <w:rPr>
          <w:sz w:val="28"/>
        </w:rPr>
        <w:t xml:space="preserve"> руб. </w:t>
      </w:r>
      <w:r>
        <w:rPr>
          <w:i/>
          <w:sz w:val="28"/>
        </w:rPr>
        <w:t>(Прейскурант 14-01, стр.177).</w:t>
      </w:r>
    </w:p>
    <w:p w:rsidR="000C5848" w:rsidRDefault="000C5848">
      <w:pPr>
        <w:tabs>
          <w:tab w:val="left" w:pos="284"/>
        </w:tabs>
        <w:spacing w:line="360" w:lineRule="auto"/>
        <w:jc w:val="both"/>
        <w:rPr>
          <w:i/>
          <w:sz w:val="28"/>
        </w:rPr>
      </w:pPr>
      <w:r>
        <w:rPr>
          <w:i/>
          <w:sz w:val="28"/>
        </w:rPr>
        <w:tab/>
      </w:r>
      <w:r>
        <w:rPr>
          <w:i/>
          <w:sz w:val="28"/>
        </w:rPr>
        <w:tab/>
      </w:r>
      <w:r>
        <w:rPr>
          <w:i/>
          <w:position w:val="-12"/>
          <w:sz w:val="28"/>
        </w:rPr>
        <w:object w:dxaOrig="1280" w:dyaOrig="380">
          <v:shape id="_x0000_i1032" type="#_x0000_t75" style="width:63.75pt;height:18.75pt" o:ole="" fillcolor="window">
            <v:imagedata r:id="rId21" o:title=""/>
          </v:shape>
          <o:OLEObject Type="Embed" ProgID="Equation.3" ShapeID="_x0000_i1032" DrawAspect="Content" ObjectID="_1469853998" r:id="rId22"/>
        </w:object>
      </w:r>
      <w:r>
        <w:rPr>
          <w:sz w:val="28"/>
        </w:rPr>
        <w:t xml:space="preserve">руб. </w:t>
      </w:r>
      <w:r>
        <w:rPr>
          <w:i/>
          <w:sz w:val="28"/>
        </w:rPr>
        <w:t>(Прейскурант 14-01, стр.170).</w:t>
      </w:r>
    </w:p>
    <w:p w:rsidR="000C5848" w:rsidRDefault="000C5848">
      <w:pPr>
        <w:numPr>
          <w:ilvl w:val="0"/>
          <w:numId w:val="2"/>
        </w:numPr>
        <w:tabs>
          <w:tab w:val="clear" w:pos="1080"/>
          <w:tab w:val="left" w:pos="284"/>
        </w:tabs>
        <w:spacing w:line="360" w:lineRule="auto"/>
        <w:ind w:left="284" w:hanging="284"/>
        <w:jc w:val="both"/>
        <w:rPr>
          <w:sz w:val="28"/>
        </w:rPr>
      </w:pPr>
      <w:r>
        <w:rPr>
          <w:sz w:val="28"/>
        </w:rPr>
        <w:t xml:space="preserve">Установим группу малой реки по приложению № 2 и выберем коэффициент малой реки – </w:t>
      </w:r>
      <w:r>
        <w:rPr>
          <w:sz w:val="28"/>
          <w:u w:val="single"/>
        </w:rPr>
        <w:t xml:space="preserve">река Васюган 2 группы </w:t>
      </w:r>
      <w:r>
        <w:rPr>
          <w:i/>
          <w:sz w:val="28"/>
          <w:u w:val="single"/>
        </w:rPr>
        <w:t>(Прейскурант 14-01, стр.230)</w:t>
      </w:r>
      <w:r>
        <w:rPr>
          <w:sz w:val="28"/>
          <w:u w:val="single"/>
        </w:rPr>
        <w:t xml:space="preserve"> коэффициент малой реки 3 </w:t>
      </w:r>
      <w:r>
        <w:rPr>
          <w:i/>
          <w:sz w:val="28"/>
          <w:u w:val="single"/>
        </w:rPr>
        <w:t>(Прейскурант 14-01, стр.234).</w:t>
      </w:r>
    </w:p>
    <w:p w:rsidR="000C5848" w:rsidRDefault="000C5848">
      <w:pPr>
        <w:numPr>
          <w:ilvl w:val="0"/>
          <w:numId w:val="2"/>
        </w:numPr>
        <w:tabs>
          <w:tab w:val="clear" w:pos="1080"/>
          <w:tab w:val="left" w:pos="284"/>
        </w:tabs>
        <w:spacing w:line="360" w:lineRule="auto"/>
        <w:ind w:left="284" w:hanging="284"/>
        <w:jc w:val="both"/>
        <w:rPr>
          <w:sz w:val="28"/>
        </w:rPr>
      </w:pPr>
      <w:r>
        <w:rPr>
          <w:i/>
          <w:sz w:val="28"/>
          <w:u w:val="single"/>
        </w:rPr>
        <w:t xml:space="preserve"> </w:t>
      </w:r>
      <w:r>
        <w:rPr>
          <w:sz w:val="28"/>
        </w:rPr>
        <w:t>Определим провозную плату:</w:t>
      </w:r>
    </w:p>
    <w:p w:rsidR="000C5848" w:rsidRDefault="000C5848">
      <w:pPr>
        <w:tabs>
          <w:tab w:val="left" w:pos="284"/>
        </w:tabs>
        <w:spacing w:line="360" w:lineRule="auto"/>
        <w:jc w:val="both"/>
        <w:rPr>
          <w:sz w:val="28"/>
        </w:rPr>
      </w:pPr>
      <w:r>
        <w:rPr>
          <w:sz w:val="28"/>
        </w:rPr>
        <w:tab/>
      </w:r>
      <w:r>
        <w:rPr>
          <w:sz w:val="28"/>
        </w:rPr>
        <w:tab/>
      </w:r>
      <w:r>
        <w:rPr>
          <w:position w:val="-14"/>
          <w:sz w:val="28"/>
        </w:rPr>
        <w:object w:dxaOrig="7920" w:dyaOrig="400">
          <v:shape id="_x0000_i1033" type="#_x0000_t75" style="width:396pt;height:20.25pt" o:ole="" fillcolor="window">
            <v:imagedata r:id="rId23" o:title=""/>
          </v:shape>
          <o:OLEObject Type="Embed" ProgID="Equation.3" ShapeID="_x0000_i1033" DrawAspect="Content" ObjectID="_1469853999" r:id="rId24"/>
        </w:object>
      </w:r>
      <w:r>
        <w:rPr>
          <w:sz w:val="28"/>
        </w:rPr>
        <w:t xml:space="preserve"> руб.</w:t>
      </w:r>
    </w:p>
    <w:p w:rsidR="000C5848" w:rsidRDefault="000C5848">
      <w:pPr>
        <w:spacing w:line="360" w:lineRule="auto"/>
        <w:jc w:val="center"/>
        <w:rPr>
          <w:b/>
          <w:sz w:val="28"/>
        </w:rPr>
      </w:pPr>
    </w:p>
    <w:p w:rsidR="000C5848" w:rsidRDefault="000C5848">
      <w:pPr>
        <w:spacing w:line="360" w:lineRule="auto"/>
        <w:jc w:val="center"/>
        <w:rPr>
          <w:b/>
          <w:sz w:val="28"/>
        </w:rPr>
      </w:pPr>
      <w:r>
        <w:rPr>
          <w:b/>
          <w:sz w:val="28"/>
        </w:rPr>
        <w:t>ДОПОЛНИТЕЛЬНЫЕ СБОРЫ ПОРТОВ (ПРИСТАНЕЙ)</w:t>
      </w:r>
    </w:p>
    <w:p w:rsidR="000C5848" w:rsidRDefault="000C5848">
      <w:pPr>
        <w:spacing w:line="360" w:lineRule="auto"/>
        <w:jc w:val="both"/>
        <w:rPr>
          <w:sz w:val="28"/>
        </w:rPr>
      </w:pPr>
    </w:p>
    <w:p w:rsidR="000C5848" w:rsidRDefault="000C5848">
      <w:pPr>
        <w:spacing w:line="360" w:lineRule="auto"/>
        <w:ind w:firstLine="720"/>
        <w:jc w:val="both"/>
        <w:rPr>
          <w:sz w:val="28"/>
        </w:rPr>
      </w:pPr>
      <w:r>
        <w:rPr>
          <w:sz w:val="28"/>
        </w:rPr>
        <w:t>Платежи, которые начисляются за операции, не связанные с перевозкой называются сборы или дополнительные сборы. Сборы начисляются только за те операции, которые выполняются силами и средствами транспорта.</w:t>
      </w:r>
    </w:p>
    <w:p w:rsidR="000C5848" w:rsidRDefault="000C5848">
      <w:pPr>
        <w:spacing w:line="360" w:lineRule="auto"/>
        <w:ind w:firstLine="720"/>
        <w:jc w:val="both"/>
        <w:rPr>
          <w:b/>
          <w:i/>
          <w:sz w:val="28"/>
        </w:rPr>
      </w:pPr>
      <w:r>
        <w:rPr>
          <w:b/>
          <w:i/>
          <w:sz w:val="28"/>
        </w:rPr>
        <w:t>Установим, в каких пунктах выполняются перегрузочные операции силами и средствами портов, а также виды операций: погрузка, выгрузка, перевалка и д.р.</w:t>
      </w:r>
    </w:p>
    <w:p w:rsidR="000C5848" w:rsidRDefault="000C5848">
      <w:pPr>
        <w:spacing w:line="360" w:lineRule="auto"/>
        <w:ind w:firstLine="720"/>
        <w:jc w:val="both"/>
        <w:rPr>
          <w:sz w:val="28"/>
        </w:rPr>
      </w:pPr>
      <w:r>
        <w:rPr>
          <w:sz w:val="28"/>
        </w:rPr>
        <w:t xml:space="preserve">В пункте Тюмень погрузка-выгрузка осуществляется на причалах порта, выполняющего операции с тарно-штучными грузами, погрузку и выгрузку которых осуществляет пароходство своими силами и средствами </w:t>
      </w:r>
      <w:r>
        <w:rPr>
          <w:i/>
          <w:sz w:val="28"/>
        </w:rPr>
        <w:t>(Тарифное руководство 4-Р, стр.4 § 1)</w:t>
      </w:r>
      <w:r>
        <w:rPr>
          <w:sz w:val="28"/>
        </w:rPr>
        <w:t xml:space="preserve">, а в Катыльге выгрузка-погрузка будет осуществляться на причале грузовладельца, осуществляющем разгрузку судна своими силами и средствами, выполняющее операции со всеми грузами </w:t>
      </w:r>
      <w:r>
        <w:rPr>
          <w:i/>
          <w:sz w:val="28"/>
        </w:rPr>
        <w:t>(Тарифное руководство 4-Р, стр.4 § 4)</w:t>
      </w:r>
      <w:r>
        <w:rPr>
          <w:sz w:val="28"/>
        </w:rPr>
        <w:t>, поэтому дополнительные сборы в пункте Катыльга взиматься не будут.</w:t>
      </w:r>
    </w:p>
    <w:p w:rsidR="000C5848" w:rsidRDefault="000C5848">
      <w:pPr>
        <w:pStyle w:val="4"/>
      </w:pPr>
      <w:r>
        <w:t>Установим ставки и рассчитаем размер сборов портов (пристаней) за перегрузочные работы.</w:t>
      </w:r>
    </w:p>
    <w:p w:rsidR="000C5848" w:rsidRDefault="000C5848">
      <w:pPr>
        <w:spacing w:line="360" w:lineRule="auto"/>
        <w:ind w:firstLine="720"/>
        <w:jc w:val="both"/>
        <w:rPr>
          <w:sz w:val="28"/>
        </w:rPr>
      </w:pPr>
      <w:r>
        <w:rPr>
          <w:sz w:val="28"/>
        </w:rPr>
        <w:t xml:space="preserve">Ставка за погрузку-выгрузку в п.Тюмень – 4,00 руб. </w:t>
      </w:r>
      <w:r>
        <w:rPr>
          <w:i/>
          <w:sz w:val="28"/>
        </w:rPr>
        <w:t>(Прейскурант 14-01, стр.36).</w:t>
      </w:r>
    </w:p>
    <w:p w:rsidR="000C5848" w:rsidRDefault="000C5848">
      <w:pPr>
        <w:spacing w:line="360" w:lineRule="auto"/>
        <w:ind w:firstLine="720"/>
        <w:jc w:val="both"/>
        <w:rPr>
          <w:sz w:val="28"/>
        </w:rPr>
      </w:pPr>
      <w:r>
        <w:rPr>
          <w:sz w:val="28"/>
        </w:rPr>
        <w:t>Определим плату за погрузку в пункте отправления:</w:t>
      </w:r>
    </w:p>
    <w:p w:rsidR="000C5848" w:rsidRDefault="000C5848">
      <w:pPr>
        <w:spacing w:line="360" w:lineRule="auto"/>
        <w:jc w:val="both"/>
        <w:rPr>
          <w:sz w:val="28"/>
        </w:rPr>
      </w:pPr>
      <w:r>
        <w:rPr>
          <w:position w:val="-14"/>
          <w:sz w:val="28"/>
        </w:rPr>
        <w:object w:dxaOrig="5360" w:dyaOrig="380">
          <v:shape id="_x0000_i1034" type="#_x0000_t75" style="width:267.75pt;height:18.75pt" o:ole="" fillcolor="window">
            <v:imagedata r:id="rId25" o:title=""/>
          </v:shape>
          <o:OLEObject Type="Embed" ProgID="Equation.3" ShapeID="_x0000_i1034" DrawAspect="Content" ObjectID="_1469854000" r:id="rId26"/>
        </w:object>
      </w:r>
      <w:r>
        <w:rPr>
          <w:sz w:val="28"/>
        </w:rPr>
        <w:t xml:space="preserve"> руб.</w:t>
      </w:r>
    </w:p>
    <w:p w:rsidR="000C5848" w:rsidRDefault="000C5848">
      <w:pPr>
        <w:spacing w:line="360" w:lineRule="auto"/>
        <w:ind w:firstLine="720"/>
        <w:jc w:val="both"/>
        <w:rPr>
          <w:b/>
          <w:i/>
          <w:sz w:val="28"/>
        </w:rPr>
      </w:pPr>
      <w:r>
        <w:rPr>
          <w:b/>
          <w:i/>
          <w:sz w:val="28"/>
        </w:rPr>
        <w:t>Анализируя данные о порядке и времени поступления грузов в порт отправления, определим продолжительность хранения груза в пункте отправления.</w:t>
      </w:r>
    </w:p>
    <w:p w:rsidR="000C5848" w:rsidRDefault="000C5848">
      <w:pPr>
        <w:spacing w:line="360" w:lineRule="auto"/>
        <w:ind w:firstLine="720"/>
        <w:jc w:val="both"/>
        <w:rPr>
          <w:sz w:val="28"/>
        </w:rPr>
      </w:pPr>
      <w:r>
        <w:rPr>
          <w:sz w:val="28"/>
        </w:rPr>
        <w:t>Продолжительность хранения груза в пункте отправления:</w:t>
      </w:r>
    </w:p>
    <w:p w:rsidR="000C5848" w:rsidRDefault="000C5848">
      <w:pPr>
        <w:spacing w:line="360" w:lineRule="auto"/>
        <w:ind w:firstLine="720"/>
        <w:jc w:val="both"/>
        <w:rPr>
          <w:sz w:val="28"/>
        </w:rPr>
      </w:pPr>
      <w:r>
        <w:rPr>
          <w:position w:val="-12"/>
          <w:sz w:val="28"/>
        </w:rPr>
        <w:object w:dxaOrig="2240" w:dyaOrig="360">
          <v:shape id="_x0000_i1035" type="#_x0000_t75" style="width:111.75pt;height:18pt" o:ole="" fillcolor="window">
            <v:imagedata r:id="rId27" o:title=""/>
          </v:shape>
          <o:OLEObject Type="Embed" ProgID="Equation.3" ShapeID="_x0000_i1035" DrawAspect="Content" ObjectID="_1469854001" r:id="rId28"/>
        </w:object>
      </w:r>
      <w:r>
        <w:rPr>
          <w:sz w:val="28"/>
        </w:rPr>
        <w:t xml:space="preserve"> суток.</w:t>
      </w:r>
    </w:p>
    <w:p w:rsidR="000C5848" w:rsidRDefault="000C5848">
      <w:pPr>
        <w:spacing w:line="360" w:lineRule="auto"/>
        <w:ind w:firstLine="720"/>
        <w:jc w:val="both"/>
        <w:rPr>
          <w:b/>
          <w:i/>
          <w:sz w:val="28"/>
        </w:rPr>
      </w:pPr>
      <w:r>
        <w:rPr>
          <w:b/>
          <w:i/>
          <w:sz w:val="28"/>
        </w:rPr>
        <w:t>Определим ставки и рассчитаем размер сборов порта в пункте отправления.</w:t>
      </w:r>
    </w:p>
    <w:p w:rsidR="000C5848" w:rsidRDefault="000C5848">
      <w:pPr>
        <w:spacing w:line="360" w:lineRule="auto"/>
        <w:ind w:firstLine="720"/>
        <w:jc w:val="both"/>
        <w:rPr>
          <w:sz w:val="28"/>
        </w:rPr>
      </w:pPr>
      <w:r>
        <w:rPr>
          <w:sz w:val="28"/>
        </w:rPr>
        <w:t>Ставка сбора за хранение:</w:t>
      </w:r>
    </w:p>
    <w:p w:rsidR="000C5848" w:rsidRDefault="000C5848">
      <w:pPr>
        <w:spacing w:line="360" w:lineRule="auto"/>
        <w:ind w:firstLine="720"/>
        <w:jc w:val="both"/>
        <w:rPr>
          <w:i/>
          <w:sz w:val="28"/>
        </w:rPr>
      </w:pPr>
      <w:r>
        <w:rPr>
          <w:position w:val="-14"/>
          <w:sz w:val="28"/>
        </w:rPr>
        <w:object w:dxaOrig="1100" w:dyaOrig="400">
          <v:shape id="_x0000_i1036" type="#_x0000_t75" style="width:54.75pt;height:20.25pt" o:ole="" fillcolor="window">
            <v:imagedata r:id="rId29" o:title=""/>
          </v:shape>
          <o:OLEObject Type="Embed" ProgID="Equation.3" ShapeID="_x0000_i1036" DrawAspect="Content" ObjectID="_1469854002" r:id="rId30"/>
        </w:object>
      </w:r>
      <w:r>
        <w:rPr>
          <w:sz w:val="28"/>
        </w:rPr>
        <w:t xml:space="preserve"> руб. </w:t>
      </w:r>
      <w:r>
        <w:rPr>
          <w:i/>
          <w:sz w:val="28"/>
        </w:rPr>
        <w:t>(Прейскурант 14-01, стр.53).</w:t>
      </w:r>
    </w:p>
    <w:p w:rsidR="000C5848" w:rsidRDefault="000C5848">
      <w:pPr>
        <w:spacing w:line="360" w:lineRule="auto"/>
        <w:ind w:firstLine="720"/>
        <w:jc w:val="both"/>
        <w:rPr>
          <w:sz w:val="28"/>
        </w:rPr>
      </w:pPr>
      <w:r>
        <w:rPr>
          <w:i/>
          <w:position w:val="-14"/>
          <w:sz w:val="28"/>
        </w:rPr>
        <w:object w:dxaOrig="2299" w:dyaOrig="400">
          <v:shape id="_x0000_i1037" type="#_x0000_t75" style="width:114.75pt;height:20.25pt" o:ole="" fillcolor="window">
            <v:imagedata r:id="rId31" o:title=""/>
          </v:shape>
          <o:OLEObject Type="Embed" ProgID="Equation.3" ShapeID="_x0000_i1037" DrawAspect="Content" ObjectID="_1469854003" r:id="rId32"/>
        </w:object>
      </w:r>
      <w:r>
        <w:rPr>
          <w:sz w:val="28"/>
        </w:rPr>
        <w:t xml:space="preserve"> руб.</w:t>
      </w:r>
    </w:p>
    <w:p w:rsidR="000C5848" w:rsidRDefault="000C5848">
      <w:pPr>
        <w:spacing w:line="360" w:lineRule="auto"/>
        <w:jc w:val="both"/>
        <w:rPr>
          <w:sz w:val="28"/>
        </w:rPr>
      </w:pPr>
    </w:p>
    <w:p w:rsidR="000C5848" w:rsidRDefault="000C5848">
      <w:pPr>
        <w:pStyle w:val="2"/>
      </w:pPr>
      <w:r>
        <w:t>ОПРЕДЕЛЕНИЕ СРОКА ДОСТАКИ СУХОГРУЗОВ</w:t>
      </w:r>
    </w:p>
    <w:p w:rsidR="000C5848" w:rsidRDefault="000C5848">
      <w:pPr>
        <w:spacing w:line="360" w:lineRule="auto"/>
        <w:jc w:val="both"/>
        <w:rPr>
          <w:sz w:val="28"/>
        </w:rPr>
      </w:pPr>
    </w:p>
    <w:p w:rsidR="000C5848" w:rsidRDefault="000C5848">
      <w:pPr>
        <w:spacing w:line="360" w:lineRule="auto"/>
        <w:ind w:firstLine="720"/>
        <w:jc w:val="both"/>
        <w:rPr>
          <w:b/>
          <w:i/>
          <w:sz w:val="28"/>
        </w:rPr>
      </w:pPr>
      <w:r>
        <w:rPr>
          <w:b/>
          <w:i/>
          <w:sz w:val="28"/>
        </w:rPr>
        <w:t>Определим исходные данные для расчета:</w:t>
      </w:r>
    </w:p>
    <w:p w:rsidR="000C5848" w:rsidRDefault="000C5848">
      <w:pPr>
        <w:spacing w:line="360" w:lineRule="auto"/>
        <w:ind w:firstLine="720"/>
        <w:jc w:val="both"/>
        <w:rPr>
          <w:sz w:val="28"/>
        </w:rPr>
      </w:pPr>
      <w:r>
        <w:rPr>
          <w:sz w:val="28"/>
        </w:rPr>
        <w:t>Род груза – сухогрузы;</w:t>
      </w:r>
    </w:p>
    <w:p w:rsidR="000C5848" w:rsidRDefault="000C5848">
      <w:pPr>
        <w:spacing w:line="360" w:lineRule="auto"/>
        <w:ind w:firstLine="720"/>
        <w:jc w:val="both"/>
        <w:rPr>
          <w:sz w:val="28"/>
        </w:rPr>
      </w:pPr>
      <w:r>
        <w:rPr>
          <w:sz w:val="28"/>
        </w:rPr>
        <w:t>Направление перевозок:</w:t>
      </w:r>
    </w:p>
    <w:p w:rsidR="000C5848" w:rsidRDefault="000C5848">
      <w:pPr>
        <w:spacing w:line="360" w:lineRule="auto"/>
        <w:ind w:firstLine="720"/>
        <w:jc w:val="both"/>
        <w:rPr>
          <w:sz w:val="28"/>
        </w:rPr>
      </w:pPr>
      <w:r>
        <w:rPr>
          <w:sz w:val="28"/>
        </w:rPr>
        <w:t>от Тюмени до устья р. Иртыш вниз,</w:t>
      </w:r>
    </w:p>
    <w:p w:rsidR="000C5848" w:rsidRDefault="000C5848">
      <w:pPr>
        <w:spacing w:line="360" w:lineRule="auto"/>
        <w:ind w:firstLine="720"/>
        <w:jc w:val="both"/>
        <w:rPr>
          <w:sz w:val="28"/>
        </w:rPr>
      </w:pPr>
      <w:r>
        <w:rPr>
          <w:sz w:val="28"/>
        </w:rPr>
        <w:t>от устья р. Иртыш до Катыльги вверх;</w:t>
      </w:r>
    </w:p>
    <w:p w:rsidR="000C5848" w:rsidRDefault="000C5848">
      <w:pPr>
        <w:spacing w:line="360" w:lineRule="auto"/>
        <w:ind w:firstLine="720"/>
        <w:jc w:val="both"/>
        <w:rPr>
          <w:sz w:val="28"/>
        </w:rPr>
      </w:pPr>
      <w:r>
        <w:rPr>
          <w:sz w:val="28"/>
        </w:rPr>
        <w:t>Тип судна – самоходное.</w:t>
      </w:r>
    </w:p>
    <w:p w:rsidR="000C5848" w:rsidRDefault="000C5848">
      <w:pPr>
        <w:spacing w:line="360" w:lineRule="auto"/>
        <w:ind w:firstLine="720"/>
        <w:jc w:val="both"/>
        <w:rPr>
          <w:b/>
          <w:i/>
          <w:sz w:val="28"/>
        </w:rPr>
      </w:pPr>
      <w:r>
        <w:rPr>
          <w:b/>
          <w:i/>
          <w:sz w:val="28"/>
        </w:rPr>
        <w:t>Приведем схему участка водного пути, определим суточную норму пробега груза по соответствующим его участкам.</w:t>
      </w:r>
    </w:p>
    <w:bookmarkStart w:id="1" w:name="_MON_1064451217"/>
    <w:bookmarkStart w:id="2" w:name="_MON_1064782397"/>
    <w:bookmarkEnd w:id="1"/>
    <w:bookmarkEnd w:id="2"/>
    <w:bookmarkStart w:id="3" w:name="_MON_1064450175"/>
    <w:bookmarkEnd w:id="3"/>
    <w:p w:rsidR="000C5848" w:rsidRDefault="000C5848">
      <w:pPr>
        <w:spacing w:line="360" w:lineRule="auto"/>
        <w:ind w:firstLine="720"/>
        <w:jc w:val="both"/>
        <w:rPr>
          <w:sz w:val="28"/>
        </w:rPr>
      </w:pPr>
      <w:r>
        <w:rPr>
          <w:sz w:val="28"/>
        </w:rPr>
        <w:object w:dxaOrig="9214" w:dyaOrig="5566">
          <v:shape id="_x0000_i1038" type="#_x0000_t75" style="width:461.25pt;height:248.25pt" o:ole="" fillcolor="window">
            <v:imagedata r:id="rId33" o:title=""/>
          </v:shape>
          <o:OLEObject Type="Embed" ProgID="Word.Picture.8" ShapeID="_x0000_i1038" DrawAspect="Content" ObjectID="_1469854004" r:id="rId34"/>
        </w:object>
      </w:r>
      <w:r>
        <w:rPr>
          <w:sz w:val="28"/>
        </w:rPr>
        <w:tab/>
      </w:r>
    </w:p>
    <w:p w:rsidR="000C5848" w:rsidRDefault="000C5848">
      <w:pPr>
        <w:spacing w:line="360" w:lineRule="auto"/>
        <w:ind w:firstLine="720"/>
        <w:jc w:val="both"/>
        <w:rPr>
          <w:sz w:val="28"/>
        </w:rPr>
      </w:pPr>
      <w:r>
        <w:rPr>
          <w:sz w:val="28"/>
        </w:rPr>
        <w:t xml:space="preserve">Суточная норма пробега груза – это гарантированная пароходством средняя путевая скорость хода с грузом. </w:t>
      </w:r>
      <w:r>
        <w:rPr>
          <w:i/>
          <w:sz w:val="28"/>
        </w:rPr>
        <w:t>(Подбирается по участкам по Правилам перевозок грузов ч.1 раздел 8 стр.51)</w:t>
      </w:r>
      <w:r>
        <w:rPr>
          <w:sz w:val="28"/>
        </w:rPr>
        <w:t>.</w:t>
      </w:r>
    </w:p>
    <w:p w:rsidR="000C5848" w:rsidRDefault="000C5848">
      <w:pPr>
        <w:spacing w:line="360" w:lineRule="auto"/>
        <w:jc w:val="both"/>
        <w:rPr>
          <w:sz w:val="28"/>
        </w:rPr>
      </w:pPr>
      <w:r>
        <w:rPr>
          <w:position w:val="-14"/>
          <w:sz w:val="28"/>
        </w:rPr>
        <w:object w:dxaOrig="1200" w:dyaOrig="400">
          <v:shape id="_x0000_i1039" type="#_x0000_t75" style="width:60pt;height:20.25pt" o:ole="" fillcolor="window">
            <v:imagedata r:id="rId35" o:title=""/>
          </v:shape>
          <o:OLEObject Type="Embed" ProgID="Equation.3" ShapeID="_x0000_i1039" DrawAspect="Content" ObjectID="_1469854005" r:id="rId36"/>
        </w:object>
      </w:r>
      <w:r>
        <w:rPr>
          <w:sz w:val="28"/>
        </w:rPr>
        <w:t xml:space="preserve"> км/сут за расстояние </w:t>
      </w:r>
      <w:r>
        <w:rPr>
          <w:position w:val="-6"/>
          <w:sz w:val="28"/>
        </w:rPr>
        <w:object w:dxaOrig="800" w:dyaOrig="279">
          <v:shape id="_x0000_i1040" type="#_x0000_t75" style="width:39.75pt;height:14.25pt" o:ole="" fillcolor="window">
            <v:imagedata r:id="rId37" o:title=""/>
          </v:shape>
          <o:OLEObject Type="Embed" ProgID="Equation.3" ShapeID="_x0000_i1040" DrawAspect="Content" ObjectID="_1469854006" r:id="rId38"/>
        </w:object>
      </w:r>
      <w:r>
        <w:rPr>
          <w:sz w:val="28"/>
        </w:rPr>
        <w:t xml:space="preserve"> км от Тюмени до Тобольска</w:t>
      </w:r>
    </w:p>
    <w:p w:rsidR="000C5848" w:rsidRDefault="000C5848">
      <w:pPr>
        <w:spacing w:line="360" w:lineRule="auto"/>
        <w:jc w:val="both"/>
        <w:rPr>
          <w:i/>
          <w:sz w:val="28"/>
        </w:rPr>
      </w:pPr>
      <w:r>
        <w:rPr>
          <w:i/>
          <w:sz w:val="28"/>
        </w:rPr>
        <w:t>(Тарифное руководство 4-Р, стр.106)</w:t>
      </w:r>
    </w:p>
    <w:p w:rsidR="000C5848" w:rsidRDefault="000C5848">
      <w:pPr>
        <w:spacing w:line="360" w:lineRule="auto"/>
        <w:jc w:val="both"/>
        <w:rPr>
          <w:sz w:val="28"/>
        </w:rPr>
      </w:pPr>
      <w:r>
        <w:rPr>
          <w:position w:val="-14"/>
          <w:sz w:val="28"/>
        </w:rPr>
        <w:object w:dxaOrig="1200" w:dyaOrig="400">
          <v:shape id="_x0000_i1041" type="#_x0000_t75" style="width:60pt;height:20.25pt" o:ole="" fillcolor="window">
            <v:imagedata r:id="rId39" o:title=""/>
          </v:shape>
          <o:OLEObject Type="Embed" ProgID="Equation.3" ShapeID="_x0000_i1041" DrawAspect="Content" ObjectID="_1469854007" r:id="rId40"/>
        </w:object>
      </w:r>
      <w:r>
        <w:rPr>
          <w:sz w:val="28"/>
        </w:rPr>
        <w:t xml:space="preserve"> км/сут за расстояние </w:t>
      </w:r>
      <w:r>
        <w:rPr>
          <w:position w:val="-6"/>
          <w:sz w:val="28"/>
        </w:rPr>
        <w:object w:dxaOrig="780" w:dyaOrig="279">
          <v:shape id="_x0000_i1042" type="#_x0000_t75" style="width:39pt;height:14.25pt" o:ole="" fillcolor="window">
            <v:imagedata r:id="rId41" o:title=""/>
          </v:shape>
          <o:OLEObject Type="Embed" ProgID="Equation.3" ShapeID="_x0000_i1042" DrawAspect="Content" ObjectID="_1469854008" r:id="rId42"/>
        </w:object>
      </w:r>
      <w:r>
        <w:rPr>
          <w:sz w:val="28"/>
        </w:rPr>
        <w:t xml:space="preserve"> км от Тобольска до у.р.Иртыш</w:t>
      </w:r>
    </w:p>
    <w:p w:rsidR="000C5848" w:rsidRDefault="000C5848">
      <w:pPr>
        <w:spacing w:line="360" w:lineRule="auto"/>
        <w:jc w:val="both"/>
        <w:rPr>
          <w:i/>
          <w:sz w:val="28"/>
        </w:rPr>
      </w:pPr>
      <w:r>
        <w:rPr>
          <w:i/>
          <w:sz w:val="28"/>
        </w:rPr>
        <w:t>(Тарифное руководство 4-Р, стр.42)</w:t>
      </w:r>
    </w:p>
    <w:p w:rsidR="000C5848" w:rsidRDefault="000C5848">
      <w:pPr>
        <w:spacing w:line="360" w:lineRule="auto"/>
        <w:jc w:val="both"/>
        <w:rPr>
          <w:sz w:val="28"/>
        </w:rPr>
      </w:pPr>
      <w:r>
        <w:rPr>
          <w:position w:val="-14"/>
          <w:sz w:val="28"/>
        </w:rPr>
        <w:object w:dxaOrig="1260" w:dyaOrig="400">
          <v:shape id="_x0000_i1043" type="#_x0000_t75" style="width:63pt;height:20.25pt" o:ole="" fillcolor="window">
            <v:imagedata r:id="rId43" o:title=""/>
          </v:shape>
          <o:OLEObject Type="Embed" ProgID="Equation.3" ShapeID="_x0000_i1043" DrawAspect="Content" ObjectID="_1469854009" r:id="rId44"/>
        </w:object>
      </w:r>
      <w:r>
        <w:rPr>
          <w:sz w:val="28"/>
        </w:rPr>
        <w:t xml:space="preserve"> км/сут за расстояние </w:t>
      </w:r>
      <w:r>
        <w:rPr>
          <w:position w:val="-6"/>
          <w:sz w:val="28"/>
        </w:rPr>
        <w:object w:dxaOrig="800" w:dyaOrig="279">
          <v:shape id="_x0000_i1044" type="#_x0000_t75" style="width:39.75pt;height:14.25pt" o:ole="" fillcolor="window">
            <v:imagedata r:id="rId45" o:title=""/>
          </v:shape>
          <o:OLEObject Type="Embed" ProgID="Equation.3" ShapeID="_x0000_i1044" DrawAspect="Content" ObjectID="_1469854010" r:id="rId46"/>
        </w:object>
      </w:r>
      <w:r>
        <w:rPr>
          <w:sz w:val="28"/>
        </w:rPr>
        <w:t xml:space="preserve"> км от у.р.Иртыш до у.р.Васюган</w:t>
      </w:r>
    </w:p>
    <w:p w:rsidR="000C5848" w:rsidRDefault="000C5848">
      <w:pPr>
        <w:spacing w:line="360" w:lineRule="auto"/>
        <w:jc w:val="both"/>
        <w:rPr>
          <w:i/>
          <w:sz w:val="28"/>
        </w:rPr>
      </w:pPr>
      <w:r>
        <w:rPr>
          <w:i/>
          <w:sz w:val="28"/>
        </w:rPr>
        <w:t>(Тарифное руководство 4-Р, стр.60,174)</w:t>
      </w:r>
    </w:p>
    <w:p w:rsidR="000C5848" w:rsidRDefault="000C5848">
      <w:pPr>
        <w:spacing w:line="360" w:lineRule="auto"/>
        <w:jc w:val="both"/>
        <w:rPr>
          <w:sz w:val="28"/>
        </w:rPr>
      </w:pPr>
      <w:r>
        <w:rPr>
          <w:position w:val="-14"/>
          <w:sz w:val="28"/>
        </w:rPr>
        <w:object w:dxaOrig="1260" w:dyaOrig="400">
          <v:shape id="_x0000_i1045" type="#_x0000_t75" style="width:63pt;height:20.25pt" o:ole="" fillcolor="window">
            <v:imagedata r:id="rId47" o:title=""/>
          </v:shape>
          <o:OLEObject Type="Embed" ProgID="Equation.3" ShapeID="_x0000_i1045" DrawAspect="Content" ObjectID="_1469854011" r:id="rId48"/>
        </w:object>
      </w:r>
      <w:r>
        <w:rPr>
          <w:sz w:val="28"/>
        </w:rPr>
        <w:t xml:space="preserve"> км/сут за расстояние </w:t>
      </w:r>
      <w:r>
        <w:rPr>
          <w:position w:val="-6"/>
          <w:sz w:val="28"/>
        </w:rPr>
        <w:object w:dxaOrig="800" w:dyaOrig="279">
          <v:shape id="_x0000_i1046" type="#_x0000_t75" style="width:39.75pt;height:14.25pt" o:ole="" fillcolor="window">
            <v:imagedata r:id="rId49" o:title=""/>
          </v:shape>
          <o:OLEObject Type="Embed" ProgID="Equation.3" ShapeID="_x0000_i1046" DrawAspect="Content" ObjectID="_1469854012" r:id="rId50"/>
        </w:object>
      </w:r>
      <w:r>
        <w:rPr>
          <w:sz w:val="28"/>
        </w:rPr>
        <w:t xml:space="preserve"> км от у.р.Васюган до Катыльги</w:t>
      </w:r>
    </w:p>
    <w:p w:rsidR="000C5848" w:rsidRDefault="000C5848">
      <w:pPr>
        <w:spacing w:line="360" w:lineRule="auto"/>
        <w:jc w:val="both"/>
        <w:rPr>
          <w:i/>
          <w:sz w:val="28"/>
        </w:rPr>
      </w:pPr>
      <w:r>
        <w:rPr>
          <w:i/>
          <w:sz w:val="28"/>
        </w:rPr>
        <w:t>(Тарифное руководство 4-Р, стр.187)</w:t>
      </w:r>
    </w:p>
    <w:p w:rsidR="000C5848" w:rsidRDefault="000C5848">
      <w:pPr>
        <w:spacing w:line="360" w:lineRule="auto"/>
        <w:ind w:firstLine="720"/>
        <w:jc w:val="both"/>
        <w:rPr>
          <w:b/>
          <w:i/>
          <w:sz w:val="28"/>
        </w:rPr>
      </w:pPr>
      <w:r>
        <w:rPr>
          <w:b/>
          <w:i/>
          <w:sz w:val="28"/>
        </w:rPr>
        <w:t>Рассчитаем норму времени на пробег груза для каждого участка и в целом.</w:t>
      </w:r>
    </w:p>
    <w:p w:rsidR="000C5848" w:rsidRDefault="000C5848">
      <w:pPr>
        <w:spacing w:line="360" w:lineRule="auto"/>
        <w:ind w:firstLine="720"/>
        <w:jc w:val="both"/>
        <w:rPr>
          <w:sz w:val="28"/>
        </w:rPr>
      </w:pPr>
      <w:r>
        <w:rPr>
          <w:sz w:val="28"/>
        </w:rPr>
        <w:t xml:space="preserve">Норма времени на пробег с грузом определяется по участкам, количество участков зависит от того, сколько раз на пути следования изменится </w:t>
      </w:r>
      <w:r>
        <w:rPr>
          <w:sz w:val="28"/>
          <w:lang w:val="en-US"/>
        </w:rPr>
        <w:t>U</w:t>
      </w:r>
      <w:r>
        <w:rPr>
          <w:sz w:val="28"/>
          <w:vertAlign w:val="subscript"/>
        </w:rPr>
        <w:t>сут</w:t>
      </w:r>
      <w:r>
        <w:rPr>
          <w:sz w:val="28"/>
        </w:rPr>
        <w:t>.</w:t>
      </w:r>
    </w:p>
    <w:p w:rsidR="000C5848" w:rsidRDefault="000C5848">
      <w:pPr>
        <w:spacing w:line="360" w:lineRule="auto"/>
        <w:ind w:firstLine="720"/>
        <w:jc w:val="both"/>
        <w:rPr>
          <w:sz w:val="28"/>
        </w:rPr>
      </w:pPr>
      <w:r>
        <w:rPr>
          <w:position w:val="-32"/>
          <w:sz w:val="28"/>
        </w:rPr>
        <w:object w:dxaOrig="2439" w:dyaOrig="760">
          <v:shape id="_x0000_i1047" type="#_x0000_t75" style="width:122.25pt;height:38.25pt" o:ole="" fillcolor="window">
            <v:imagedata r:id="rId51" o:title=""/>
          </v:shape>
          <o:OLEObject Type="Embed" ProgID="Equation.3" ShapeID="_x0000_i1047" DrawAspect="Content" ObjectID="_1469854013" r:id="rId52"/>
        </w:object>
      </w:r>
      <w:r>
        <w:rPr>
          <w:sz w:val="28"/>
          <w:lang w:val="en-US"/>
        </w:rPr>
        <w:t xml:space="preserve"> </w:t>
      </w:r>
      <w:r>
        <w:rPr>
          <w:sz w:val="28"/>
        </w:rPr>
        <w:t>суток;</w:t>
      </w:r>
    </w:p>
    <w:p w:rsidR="000C5848" w:rsidRDefault="000C5848">
      <w:pPr>
        <w:spacing w:line="360" w:lineRule="auto"/>
        <w:ind w:firstLine="720"/>
        <w:jc w:val="both"/>
        <w:rPr>
          <w:sz w:val="28"/>
        </w:rPr>
      </w:pPr>
      <w:r>
        <w:rPr>
          <w:position w:val="-32"/>
          <w:sz w:val="28"/>
        </w:rPr>
        <w:object w:dxaOrig="2420" w:dyaOrig="760">
          <v:shape id="_x0000_i1048" type="#_x0000_t75" style="width:120.75pt;height:38.25pt" o:ole="" fillcolor="window">
            <v:imagedata r:id="rId53" o:title=""/>
          </v:shape>
          <o:OLEObject Type="Embed" ProgID="Equation.3" ShapeID="_x0000_i1048" DrawAspect="Content" ObjectID="_1469854014" r:id="rId54"/>
        </w:object>
      </w:r>
      <w:r>
        <w:rPr>
          <w:sz w:val="28"/>
          <w:lang w:val="en-US"/>
        </w:rPr>
        <w:t xml:space="preserve"> </w:t>
      </w:r>
      <w:r>
        <w:rPr>
          <w:sz w:val="28"/>
        </w:rPr>
        <w:t>суток;</w:t>
      </w:r>
    </w:p>
    <w:p w:rsidR="000C5848" w:rsidRDefault="000C5848">
      <w:pPr>
        <w:spacing w:line="360" w:lineRule="auto"/>
        <w:ind w:firstLine="720"/>
        <w:jc w:val="both"/>
        <w:rPr>
          <w:sz w:val="28"/>
        </w:rPr>
      </w:pPr>
      <w:r>
        <w:rPr>
          <w:position w:val="-32"/>
          <w:sz w:val="28"/>
        </w:rPr>
        <w:object w:dxaOrig="2420" w:dyaOrig="760">
          <v:shape id="_x0000_i1049" type="#_x0000_t75" style="width:120.75pt;height:38.25pt" o:ole="" fillcolor="window">
            <v:imagedata r:id="rId55" o:title=""/>
          </v:shape>
          <o:OLEObject Type="Embed" ProgID="Equation.3" ShapeID="_x0000_i1049" DrawAspect="Content" ObjectID="_1469854015" r:id="rId56"/>
        </w:object>
      </w:r>
      <w:r>
        <w:rPr>
          <w:sz w:val="28"/>
          <w:lang w:val="en-US"/>
        </w:rPr>
        <w:t xml:space="preserve"> </w:t>
      </w:r>
      <w:r>
        <w:rPr>
          <w:sz w:val="28"/>
        </w:rPr>
        <w:t>суток;</w:t>
      </w:r>
    </w:p>
    <w:p w:rsidR="000C5848" w:rsidRDefault="000C5848">
      <w:pPr>
        <w:spacing w:line="360" w:lineRule="auto"/>
        <w:ind w:firstLine="720"/>
        <w:jc w:val="both"/>
        <w:rPr>
          <w:sz w:val="28"/>
        </w:rPr>
      </w:pPr>
      <w:r>
        <w:rPr>
          <w:position w:val="-32"/>
          <w:sz w:val="28"/>
        </w:rPr>
        <w:object w:dxaOrig="2439" w:dyaOrig="760">
          <v:shape id="_x0000_i1050" type="#_x0000_t75" style="width:122.25pt;height:38.25pt" o:ole="" fillcolor="window">
            <v:imagedata r:id="rId57" o:title=""/>
          </v:shape>
          <o:OLEObject Type="Embed" ProgID="Equation.3" ShapeID="_x0000_i1050" DrawAspect="Content" ObjectID="_1469854016" r:id="rId58"/>
        </w:object>
      </w:r>
      <w:r>
        <w:rPr>
          <w:sz w:val="28"/>
          <w:lang w:val="en-US"/>
        </w:rPr>
        <w:t xml:space="preserve"> </w:t>
      </w:r>
      <w:r>
        <w:rPr>
          <w:sz w:val="28"/>
        </w:rPr>
        <w:t>суток;</w:t>
      </w:r>
    </w:p>
    <w:p w:rsidR="000C5848" w:rsidRDefault="000C5848">
      <w:pPr>
        <w:spacing w:line="360" w:lineRule="auto"/>
        <w:ind w:firstLine="720"/>
        <w:jc w:val="both"/>
        <w:rPr>
          <w:sz w:val="28"/>
        </w:rPr>
      </w:pPr>
      <w:r>
        <w:rPr>
          <w:sz w:val="28"/>
        </w:rPr>
        <w:t>Суммарная норма времени на пробег:</w:t>
      </w:r>
    </w:p>
    <w:p w:rsidR="000C5848" w:rsidRDefault="000C5848">
      <w:pPr>
        <w:spacing w:line="360" w:lineRule="auto"/>
        <w:ind w:firstLine="720"/>
        <w:jc w:val="both"/>
        <w:rPr>
          <w:sz w:val="28"/>
        </w:rPr>
      </w:pPr>
      <w:r>
        <w:rPr>
          <w:position w:val="-32"/>
          <w:sz w:val="28"/>
        </w:rPr>
        <w:object w:dxaOrig="2799" w:dyaOrig="720">
          <v:shape id="_x0000_i1051" type="#_x0000_t75" style="width:140.25pt;height:36pt" o:ole="" fillcolor="window">
            <v:imagedata r:id="rId59" o:title=""/>
          </v:shape>
          <o:OLEObject Type="Embed" ProgID="Equation.3" ShapeID="_x0000_i1051" DrawAspect="Content" ObjectID="_1469854017" r:id="rId60"/>
        </w:object>
      </w:r>
      <w:r>
        <w:rPr>
          <w:sz w:val="28"/>
        </w:rPr>
        <w:t xml:space="preserve"> суток.</w:t>
      </w:r>
    </w:p>
    <w:p w:rsidR="000C5848" w:rsidRDefault="000C5848">
      <w:pPr>
        <w:spacing w:line="360" w:lineRule="auto"/>
        <w:ind w:firstLine="720"/>
        <w:jc w:val="both"/>
        <w:rPr>
          <w:b/>
          <w:i/>
          <w:sz w:val="28"/>
        </w:rPr>
      </w:pPr>
      <w:r>
        <w:rPr>
          <w:b/>
          <w:i/>
          <w:sz w:val="28"/>
        </w:rPr>
        <w:t>Определим нормы времени на операции в пункте отправления и в пути следования груза.</w:t>
      </w:r>
    </w:p>
    <w:p w:rsidR="000C5848" w:rsidRDefault="000C5848">
      <w:pPr>
        <w:spacing w:line="360" w:lineRule="auto"/>
        <w:ind w:firstLine="720"/>
        <w:jc w:val="both"/>
        <w:rPr>
          <w:i/>
          <w:sz w:val="28"/>
        </w:rPr>
      </w:pPr>
      <w:r>
        <w:rPr>
          <w:sz w:val="28"/>
          <w:lang w:val="en-US"/>
        </w:rPr>
        <w:t>t</w:t>
      </w:r>
      <w:r>
        <w:rPr>
          <w:sz w:val="28"/>
          <w:vertAlign w:val="subscript"/>
          <w:lang w:val="en-US"/>
        </w:rPr>
        <w:t>0</w:t>
      </w:r>
      <w:r>
        <w:rPr>
          <w:sz w:val="28"/>
          <w:lang w:val="en-US"/>
        </w:rPr>
        <w:t xml:space="preserve">=0 </w:t>
      </w:r>
      <w:r>
        <w:rPr>
          <w:sz w:val="28"/>
        </w:rPr>
        <w:t xml:space="preserve">и </w:t>
      </w:r>
      <w:r>
        <w:rPr>
          <w:sz w:val="28"/>
          <w:lang w:val="en-US"/>
        </w:rPr>
        <w:t>t</w:t>
      </w:r>
      <w:r>
        <w:rPr>
          <w:sz w:val="28"/>
          <w:vertAlign w:val="subscript"/>
        </w:rPr>
        <w:t>п</w:t>
      </w:r>
      <w:r>
        <w:rPr>
          <w:sz w:val="28"/>
          <w:lang w:val="en-US"/>
        </w:rPr>
        <w:t>=0</w:t>
      </w:r>
      <w:r>
        <w:rPr>
          <w:sz w:val="28"/>
        </w:rPr>
        <w:t xml:space="preserve">, т.к. груз перевозится сборной отправкой свыше 20 тонн по 1 накладной, груз перевозится самоходным судном, работающим без приставки, перегрузка в пути отсутствует и передача из 1 пароходства в другое несамоходных судом также отсутствует. </w:t>
      </w:r>
      <w:r>
        <w:rPr>
          <w:i/>
          <w:sz w:val="28"/>
        </w:rPr>
        <w:t>(Правила перевозок грузов ч.1 § 9 стр.48).</w:t>
      </w:r>
    </w:p>
    <w:p w:rsidR="000C5848" w:rsidRDefault="000C5848">
      <w:pPr>
        <w:spacing w:line="360" w:lineRule="auto"/>
        <w:ind w:firstLine="720"/>
        <w:jc w:val="both"/>
        <w:rPr>
          <w:b/>
          <w:i/>
          <w:sz w:val="28"/>
        </w:rPr>
      </w:pPr>
      <w:r>
        <w:rPr>
          <w:b/>
          <w:i/>
          <w:sz w:val="28"/>
        </w:rPr>
        <w:t>Рассчитаем дату истечения срока доставки для заданной отправки.</w:t>
      </w:r>
    </w:p>
    <w:p w:rsidR="000C5848" w:rsidRDefault="000C5848">
      <w:pPr>
        <w:spacing w:line="360" w:lineRule="auto"/>
        <w:ind w:firstLine="720"/>
        <w:jc w:val="both"/>
        <w:rPr>
          <w:sz w:val="28"/>
        </w:rPr>
      </w:pPr>
      <w:r>
        <w:rPr>
          <w:sz w:val="28"/>
        </w:rPr>
        <w:t>Срок доставки это предельно допустимое время, в течение которого груз, принятый к перевозке должен быть доставлен в пункт назначения. За невыполнение срока доставки транспортная организация несет материальную ответственность.</w:t>
      </w:r>
    </w:p>
    <w:p w:rsidR="000C5848" w:rsidRDefault="000C5848">
      <w:pPr>
        <w:spacing w:line="360" w:lineRule="auto"/>
        <w:ind w:firstLine="720"/>
        <w:jc w:val="both"/>
        <w:rPr>
          <w:sz w:val="28"/>
        </w:rPr>
      </w:pPr>
      <w:r>
        <w:rPr>
          <w:position w:val="-32"/>
          <w:sz w:val="28"/>
        </w:rPr>
        <w:object w:dxaOrig="3840" w:dyaOrig="720">
          <v:shape id="_x0000_i1052" type="#_x0000_t75" style="width:192pt;height:36pt" o:ole="" fillcolor="window">
            <v:imagedata r:id="rId61" o:title=""/>
          </v:shape>
          <o:OLEObject Type="Embed" ProgID="Equation.3" ShapeID="_x0000_i1052" DrawAspect="Content" ObjectID="_1469854018" r:id="rId62"/>
        </w:object>
      </w:r>
      <w:r>
        <w:rPr>
          <w:sz w:val="28"/>
        </w:rPr>
        <w:t xml:space="preserve"> суток.</w:t>
      </w:r>
    </w:p>
    <w:p w:rsidR="000C5848" w:rsidRDefault="000C5848">
      <w:pPr>
        <w:spacing w:line="360" w:lineRule="auto"/>
        <w:ind w:firstLine="720"/>
        <w:jc w:val="both"/>
        <w:rPr>
          <w:sz w:val="28"/>
        </w:rPr>
      </w:pPr>
      <w:r>
        <w:rPr>
          <w:sz w:val="28"/>
        </w:rPr>
        <w:t>Срок доставки отсчитывается с 24 часов дня приема груза к перевозке.</w:t>
      </w:r>
    </w:p>
    <w:p w:rsidR="000C5848" w:rsidRDefault="000C5848">
      <w:pPr>
        <w:spacing w:line="360" w:lineRule="auto"/>
        <w:ind w:firstLine="720"/>
        <w:jc w:val="both"/>
        <w:rPr>
          <w:sz w:val="28"/>
        </w:rPr>
      </w:pPr>
      <w:r>
        <w:rPr>
          <w:sz w:val="28"/>
        </w:rPr>
        <w:t xml:space="preserve">Дата истечения срока доставки груза </w:t>
      </w:r>
      <w:r>
        <w:rPr>
          <w:i/>
          <w:sz w:val="28"/>
        </w:rPr>
        <w:t>4.05+15=19.05</w:t>
      </w:r>
    </w:p>
    <w:p w:rsidR="000C5848" w:rsidRDefault="000C5848">
      <w:pPr>
        <w:spacing w:line="360" w:lineRule="auto"/>
        <w:ind w:firstLine="720"/>
        <w:jc w:val="both"/>
        <w:rPr>
          <w:sz w:val="28"/>
        </w:rPr>
      </w:pPr>
      <w:r>
        <w:rPr>
          <w:sz w:val="28"/>
        </w:rPr>
        <w:t xml:space="preserve">Фактическое время доставки груза </w:t>
      </w:r>
      <w:r>
        <w:rPr>
          <w:i/>
          <w:sz w:val="28"/>
          <w:lang w:val="en-US"/>
        </w:rPr>
        <w:t>t</w:t>
      </w:r>
      <w:r>
        <w:rPr>
          <w:i/>
          <w:sz w:val="28"/>
          <w:vertAlign w:val="subscript"/>
        </w:rPr>
        <w:t>фд</w:t>
      </w:r>
      <w:r>
        <w:rPr>
          <w:i/>
          <w:sz w:val="28"/>
        </w:rPr>
        <w:t>=25.05-4.05=21</w:t>
      </w:r>
      <w:r>
        <w:rPr>
          <w:sz w:val="28"/>
        </w:rPr>
        <w:t xml:space="preserve"> сутки.</w:t>
      </w:r>
    </w:p>
    <w:p w:rsidR="000C5848" w:rsidRDefault="000C5848">
      <w:pPr>
        <w:pStyle w:val="5"/>
      </w:pPr>
      <w:r>
        <w:t>Время просрочки</w:t>
      </w:r>
    </w:p>
    <w:p w:rsidR="000C5848" w:rsidRDefault="000C5848">
      <w:pPr>
        <w:spacing w:line="360" w:lineRule="auto"/>
        <w:ind w:firstLine="720"/>
        <w:jc w:val="both"/>
        <w:rPr>
          <w:sz w:val="28"/>
        </w:rPr>
      </w:pPr>
      <w:r>
        <w:rPr>
          <w:i/>
          <w:sz w:val="28"/>
          <w:lang w:val="en-US"/>
        </w:rPr>
        <w:t>t</w:t>
      </w:r>
      <w:r>
        <w:rPr>
          <w:i/>
          <w:sz w:val="28"/>
          <w:vertAlign w:val="subscript"/>
        </w:rPr>
        <w:t>пр</w:t>
      </w:r>
      <w:r>
        <w:rPr>
          <w:i/>
          <w:sz w:val="28"/>
        </w:rPr>
        <w:t>=</w:t>
      </w:r>
      <w:r>
        <w:rPr>
          <w:i/>
          <w:sz w:val="28"/>
          <w:lang w:val="en-US"/>
        </w:rPr>
        <w:t>t</w:t>
      </w:r>
      <w:r>
        <w:rPr>
          <w:i/>
          <w:sz w:val="28"/>
          <w:vertAlign w:val="subscript"/>
        </w:rPr>
        <w:t xml:space="preserve">фд </w:t>
      </w:r>
      <w:r>
        <w:rPr>
          <w:i/>
          <w:sz w:val="28"/>
        </w:rPr>
        <w:t xml:space="preserve">- </w:t>
      </w:r>
      <w:r>
        <w:rPr>
          <w:i/>
          <w:sz w:val="28"/>
          <w:lang w:val="en-US"/>
        </w:rPr>
        <w:t>t</w:t>
      </w:r>
      <w:r>
        <w:rPr>
          <w:i/>
          <w:sz w:val="28"/>
          <w:vertAlign w:val="subscript"/>
        </w:rPr>
        <w:t>д</w:t>
      </w:r>
      <w:r>
        <w:rPr>
          <w:i/>
          <w:sz w:val="28"/>
        </w:rPr>
        <w:t>=21-15=6</w:t>
      </w:r>
      <w:r>
        <w:rPr>
          <w:sz w:val="28"/>
        </w:rPr>
        <w:t xml:space="preserve"> суток.</w:t>
      </w:r>
    </w:p>
    <w:p w:rsidR="000C5848" w:rsidRDefault="000C5848">
      <w:pPr>
        <w:spacing w:line="360" w:lineRule="auto"/>
        <w:ind w:firstLine="720"/>
        <w:jc w:val="both"/>
        <w:rPr>
          <w:sz w:val="28"/>
        </w:rPr>
      </w:pPr>
      <w:r>
        <w:rPr>
          <w:sz w:val="28"/>
        </w:rPr>
        <w:t>В долях:</w:t>
      </w:r>
    </w:p>
    <w:p w:rsidR="000C5848" w:rsidRDefault="000C5848">
      <w:pPr>
        <w:spacing w:line="360" w:lineRule="auto"/>
        <w:ind w:firstLine="720"/>
        <w:jc w:val="both"/>
        <w:rPr>
          <w:sz w:val="28"/>
        </w:rPr>
      </w:pPr>
      <w:r>
        <w:rPr>
          <w:position w:val="-30"/>
          <w:sz w:val="28"/>
        </w:rPr>
        <w:object w:dxaOrig="1500" w:dyaOrig="720">
          <v:shape id="_x0000_i1053" type="#_x0000_t75" style="width:75pt;height:36pt" o:ole="" fillcolor="window">
            <v:imagedata r:id="rId63" o:title=""/>
          </v:shape>
          <o:OLEObject Type="Embed" ProgID="Equation.3" ShapeID="_x0000_i1053" DrawAspect="Content" ObjectID="_1469854019" r:id="rId64"/>
        </w:object>
      </w:r>
    </w:p>
    <w:p w:rsidR="000C5848" w:rsidRDefault="000C5848">
      <w:pPr>
        <w:spacing w:line="360" w:lineRule="auto"/>
        <w:ind w:firstLine="720"/>
        <w:jc w:val="both"/>
        <w:rPr>
          <w:sz w:val="28"/>
        </w:rPr>
      </w:pPr>
      <w:r>
        <w:rPr>
          <w:sz w:val="28"/>
        </w:rPr>
        <w:t>Рассчитаем размер штрафа. За просрочку доставки устанавливается материальная ответственность в размере 9% провозной платы за каждые сутки просрочки, но не более 50% провозной платы:</w:t>
      </w:r>
    </w:p>
    <w:p w:rsidR="000C5848" w:rsidRDefault="000C5848">
      <w:pPr>
        <w:spacing w:line="360" w:lineRule="auto"/>
        <w:ind w:firstLine="720"/>
        <w:jc w:val="both"/>
        <w:rPr>
          <w:sz w:val="28"/>
        </w:rPr>
      </w:pPr>
      <w:r>
        <w:rPr>
          <w:position w:val="-14"/>
          <w:sz w:val="28"/>
        </w:rPr>
        <w:object w:dxaOrig="3140" w:dyaOrig="380">
          <v:shape id="_x0000_i1054" type="#_x0000_t75" style="width:156.75pt;height:18.75pt" o:ole="" fillcolor="window">
            <v:imagedata r:id="rId65" o:title=""/>
          </v:shape>
          <o:OLEObject Type="Embed" ProgID="Equation.3" ShapeID="_x0000_i1054" DrawAspect="Content" ObjectID="_1469854020" r:id="rId66"/>
        </w:object>
      </w:r>
      <w:r>
        <w:rPr>
          <w:sz w:val="28"/>
        </w:rPr>
        <w:tab/>
      </w:r>
      <w:r>
        <w:rPr>
          <w:position w:val="-6"/>
          <w:sz w:val="28"/>
        </w:rPr>
        <w:object w:dxaOrig="320" w:dyaOrig="240">
          <v:shape id="_x0000_i1055" type="#_x0000_t75" style="width:15.75pt;height:12pt" o:ole="" fillcolor="window">
            <v:imagedata r:id="rId67" o:title=""/>
          </v:shape>
          <o:OLEObject Type="Embed" ProgID="Equation.3" ShapeID="_x0000_i1055" DrawAspect="Content" ObjectID="_1469854021" r:id="rId68"/>
        </w:object>
      </w:r>
      <w:r>
        <w:rPr>
          <w:sz w:val="28"/>
        </w:rPr>
        <w:tab/>
      </w:r>
      <w:r>
        <w:rPr>
          <w:position w:val="-8"/>
          <w:sz w:val="28"/>
        </w:rPr>
        <w:object w:dxaOrig="2280" w:dyaOrig="300">
          <v:shape id="_x0000_i1056" type="#_x0000_t75" style="width:114pt;height:15pt" o:ole="" fillcolor="window">
            <v:imagedata r:id="rId69" o:title=""/>
          </v:shape>
          <o:OLEObject Type="Embed" ProgID="Equation.3" ShapeID="_x0000_i1056" DrawAspect="Content" ObjectID="_1469854022" r:id="rId70"/>
        </w:object>
      </w:r>
    </w:p>
    <w:p w:rsidR="000C5848" w:rsidRDefault="000C5848">
      <w:pPr>
        <w:spacing w:line="360" w:lineRule="auto"/>
        <w:ind w:firstLine="720"/>
        <w:jc w:val="both"/>
        <w:rPr>
          <w:sz w:val="28"/>
        </w:rPr>
      </w:pPr>
      <w:r>
        <w:rPr>
          <w:sz w:val="28"/>
        </w:rPr>
        <w:t xml:space="preserve">так как </w:t>
      </w:r>
      <w:r>
        <w:rPr>
          <w:position w:val="-8"/>
          <w:sz w:val="28"/>
        </w:rPr>
        <w:object w:dxaOrig="1340" w:dyaOrig="300">
          <v:shape id="_x0000_i1057" type="#_x0000_t75" style="width:66.75pt;height:15pt" o:ole="" fillcolor="window">
            <v:imagedata r:id="rId71" o:title=""/>
          </v:shape>
          <o:OLEObject Type="Embed" ProgID="Equation.3" ShapeID="_x0000_i1057" DrawAspect="Content" ObjectID="_1469854023" r:id="rId72"/>
        </w:object>
      </w:r>
      <w:r>
        <w:rPr>
          <w:sz w:val="28"/>
        </w:rPr>
        <w:t xml:space="preserve"> устанавливаем размер штрафа 50%</w:t>
      </w:r>
    </w:p>
    <w:p w:rsidR="000C5848" w:rsidRDefault="000C5848">
      <w:pPr>
        <w:spacing w:line="360" w:lineRule="auto"/>
        <w:ind w:firstLine="720"/>
        <w:jc w:val="both"/>
        <w:rPr>
          <w:sz w:val="28"/>
          <w:lang w:val="en-US"/>
        </w:rPr>
      </w:pPr>
      <w:r>
        <w:rPr>
          <w:position w:val="-8"/>
          <w:sz w:val="28"/>
        </w:rPr>
        <w:object w:dxaOrig="2980" w:dyaOrig="300">
          <v:shape id="_x0000_i1058" type="#_x0000_t75" style="width:149.25pt;height:15pt" o:ole="" fillcolor="window">
            <v:imagedata r:id="rId73" o:title=""/>
          </v:shape>
          <o:OLEObject Type="Embed" ProgID="Equation.3" ShapeID="_x0000_i1058" DrawAspect="Content" ObjectID="_1469854024" r:id="rId74"/>
        </w:object>
      </w:r>
      <w:r>
        <w:rPr>
          <w:sz w:val="28"/>
        </w:rPr>
        <w:t xml:space="preserve"> руб.</w:t>
      </w:r>
    </w:p>
    <w:p w:rsidR="000C5848" w:rsidRDefault="000C5848">
      <w:pPr>
        <w:spacing w:line="360" w:lineRule="auto"/>
        <w:ind w:firstLine="720"/>
        <w:jc w:val="both"/>
        <w:rPr>
          <w:b/>
          <w:i/>
          <w:sz w:val="28"/>
          <w:lang w:val="en-US"/>
        </w:rPr>
      </w:pPr>
      <w:r>
        <w:rPr>
          <w:b/>
          <w:i/>
          <w:sz w:val="28"/>
          <w:lang w:val="en-US"/>
        </w:rPr>
        <w:t>Определим потери груза.</w:t>
      </w:r>
    </w:p>
    <w:p w:rsidR="000C5848" w:rsidRDefault="000C5848">
      <w:pPr>
        <w:spacing w:line="360" w:lineRule="auto"/>
        <w:ind w:firstLine="720"/>
        <w:jc w:val="both"/>
        <w:rPr>
          <w:sz w:val="28"/>
          <w:lang w:val="en-US"/>
        </w:rPr>
      </w:pPr>
      <w:r>
        <w:rPr>
          <w:sz w:val="28"/>
        </w:rPr>
        <w:t xml:space="preserve">Фактическая масса груза в пункте назначения </w:t>
      </w:r>
      <w:r>
        <w:rPr>
          <w:i/>
          <w:sz w:val="28"/>
          <w:lang w:val="en-US"/>
        </w:rPr>
        <w:t>G</w:t>
      </w:r>
      <w:r>
        <w:rPr>
          <w:i/>
          <w:sz w:val="28"/>
          <w:vertAlign w:val="subscript"/>
          <w:lang w:val="en-US"/>
        </w:rPr>
        <w:t>ф</w:t>
      </w:r>
      <w:r>
        <w:rPr>
          <w:i/>
          <w:sz w:val="28"/>
          <w:lang w:val="en-US"/>
        </w:rPr>
        <w:t>=124700</w:t>
      </w:r>
      <w:r>
        <w:rPr>
          <w:sz w:val="28"/>
          <w:lang w:val="en-US"/>
        </w:rPr>
        <w:t xml:space="preserve"> кг</w:t>
      </w:r>
    </w:p>
    <w:p w:rsidR="000C5848" w:rsidRDefault="000C5848">
      <w:pPr>
        <w:spacing w:line="360" w:lineRule="auto"/>
        <w:ind w:firstLine="720"/>
        <w:jc w:val="both"/>
        <w:rPr>
          <w:sz w:val="28"/>
          <w:lang w:val="en-US"/>
        </w:rPr>
      </w:pPr>
      <w:r>
        <w:rPr>
          <w:sz w:val="28"/>
          <w:lang w:val="en-US"/>
        </w:rPr>
        <w:t xml:space="preserve">Масса партии предъявленной в пункте отправления </w:t>
      </w:r>
      <w:r>
        <w:rPr>
          <w:i/>
          <w:sz w:val="28"/>
          <w:lang w:val="en-US"/>
        </w:rPr>
        <w:t>М</w:t>
      </w:r>
      <w:r>
        <w:rPr>
          <w:i/>
          <w:sz w:val="28"/>
          <w:vertAlign w:val="subscript"/>
          <w:lang w:val="en-US"/>
        </w:rPr>
        <w:t>п</w:t>
      </w:r>
      <w:r>
        <w:rPr>
          <w:i/>
          <w:sz w:val="28"/>
          <w:lang w:val="en-US"/>
        </w:rPr>
        <w:t>=125000</w:t>
      </w:r>
      <w:r>
        <w:rPr>
          <w:sz w:val="28"/>
          <w:lang w:val="en-US"/>
        </w:rPr>
        <w:t xml:space="preserve"> кг.</w:t>
      </w:r>
    </w:p>
    <w:p w:rsidR="000C5848" w:rsidRDefault="000C5848">
      <w:pPr>
        <w:spacing w:line="360" w:lineRule="auto"/>
        <w:ind w:firstLine="720"/>
        <w:jc w:val="both"/>
        <w:rPr>
          <w:sz w:val="28"/>
        </w:rPr>
      </w:pPr>
      <w:r>
        <w:rPr>
          <w:position w:val="-14"/>
          <w:sz w:val="28"/>
          <w:lang w:val="en-US"/>
        </w:rPr>
        <w:object w:dxaOrig="2020" w:dyaOrig="380">
          <v:shape id="_x0000_i1059" type="#_x0000_t75" style="width:101.25pt;height:18.75pt" o:ole="" fillcolor="window">
            <v:imagedata r:id="rId75" o:title=""/>
          </v:shape>
          <o:OLEObject Type="Embed" ProgID="Equation.3" ShapeID="_x0000_i1059" DrawAspect="Content" ObjectID="_1469854025" r:id="rId76"/>
        </w:object>
      </w:r>
      <w:r>
        <w:rPr>
          <w:sz w:val="28"/>
          <w:lang w:val="en-US"/>
        </w:rPr>
        <w:t xml:space="preserve"> </w:t>
      </w:r>
      <w:r>
        <w:rPr>
          <w:sz w:val="28"/>
        </w:rPr>
        <w:t>кг</w:t>
      </w:r>
    </w:p>
    <w:p w:rsidR="000C5848" w:rsidRDefault="000C5848">
      <w:pPr>
        <w:spacing w:line="360" w:lineRule="auto"/>
        <w:ind w:firstLine="720"/>
        <w:jc w:val="both"/>
        <w:rPr>
          <w:sz w:val="28"/>
        </w:rPr>
      </w:pPr>
      <w:r>
        <w:rPr>
          <w:sz w:val="28"/>
        </w:rPr>
        <w:t>Потери могли произойти:</w:t>
      </w:r>
    </w:p>
    <w:p w:rsidR="000C5848" w:rsidRDefault="000C5848">
      <w:pPr>
        <w:numPr>
          <w:ilvl w:val="0"/>
          <w:numId w:val="3"/>
        </w:numPr>
        <w:spacing w:line="360" w:lineRule="auto"/>
        <w:jc w:val="both"/>
        <w:rPr>
          <w:sz w:val="28"/>
        </w:rPr>
      </w:pPr>
      <w:r>
        <w:rPr>
          <w:sz w:val="28"/>
        </w:rPr>
        <w:t>За счет естественной убыли груза</w:t>
      </w:r>
    </w:p>
    <w:p w:rsidR="000C5848" w:rsidRDefault="000C5848">
      <w:pPr>
        <w:numPr>
          <w:ilvl w:val="0"/>
          <w:numId w:val="3"/>
        </w:numPr>
        <w:spacing w:line="360" w:lineRule="auto"/>
        <w:jc w:val="both"/>
        <w:rPr>
          <w:sz w:val="28"/>
        </w:rPr>
      </w:pPr>
      <w:r>
        <w:rPr>
          <w:sz w:val="28"/>
        </w:rPr>
        <w:t>Недостача груза.</w:t>
      </w:r>
    </w:p>
    <w:p w:rsidR="000C5848" w:rsidRDefault="000C5848">
      <w:pPr>
        <w:spacing w:line="360" w:lineRule="auto"/>
        <w:jc w:val="center"/>
        <w:rPr>
          <w:b/>
          <w:sz w:val="28"/>
        </w:rPr>
      </w:pPr>
      <w:r>
        <w:rPr>
          <w:sz w:val="28"/>
        </w:rPr>
        <w:br w:type="page"/>
      </w:r>
      <w:r>
        <w:rPr>
          <w:b/>
          <w:sz w:val="28"/>
        </w:rPr>
        <w:t>СПИСОК ИСПОЛЬЗОВАННОЙ ЛИТЕРАТУРЫ</w:t>
      </w:r>
    </w:p>
    <w:p w:rsidR="000C5848" w:rsidRDefault="000C5848">
      <w:pPr>
        <w:pStyle w:val="21"/>
        <w:numPr>
          <w:ilvl w:val="0"/>
          <w:numId w:val="4"/>
        </w:numPr>
      </w:pPr>
      <w:r>
        <w:t>Государственный комитет СССР по ценам. Прейскурант 14-01. Тарифы на перевозки грузов и буксировку плотов речным транспортом. Тарифное руководство 1-Р.</w:t>
      </w:r>
    </w:p>
    <w:p w:rsidR="000C5848" w:rsidRDefault="000C5848">
      <w:pPr>
        <w:pStyle w:val="21"/>
      </w:pPr>
    </w:p>
    <w:p w:rsidR="000C5848" w:rsidRDefault="000C5848">
      <w:pPr>
        <w:numPr>
          <w:ilvl w:val="0"/>
          <w:numId w:val="4"/>
        </w:numPr>
        <w:spacing w:line="360" w:lineRule="auto"/>
        <w:rPr>
          <w:sz w:val="28"/>
        </w:rPr>
      </w:pPr>
      <w:r>
        <w:rPr>
          <w:sz w:val="28"/>
        </w:rPr>
        <w:t xml:space="preserve">Минречфлот РСФСР. Правила перевозок грузов. Часть </w:t>
      </w:r>
      <w:r>
        <w:rPr>
          <w:sz w:val="28"/>
          <w:lang w:val="en-US"/>
        </w:rPr>
        <w:t>I</w:t>
      </w:r>
      <w:r>
        <w:rPr>
          <w:sz w:val="28"/>
        </w:rPr>
        <w:t>.</w:t>
      </w:r>
    </w:p>
    <w:p w:rsidR="000C5848" w:rsidRDefault="000C5848">
      <w:pPr>
        <w:spacing w:line="360" w:lineRule="auto"/>
        <w:rPr>
          <w:sz w:val="28"/>
        </w:rPr>
      </w:pPr>
    </w:p>
    <w:p w:rsidR="000C5848" w:rsidRDefault="000C5848">
      <w:pPr>
        <w:numPr>
          <w:ilvl w:val="0"/>
          <w:numId w:val="4"/>
        </w:numPr>
        <w:spacing w:line="360" w:lineRule="auto"/>
        <w:rPr>
          <w:sz w:val="28"/>
        </w:rPr>
      </w:pPr>
      <w:r>
        <w:rPr>
          <w:sz w:val="28"/>
        </w:rPr>
        <w:t>Минречфлот РСФСР. Тарифное руководство 4-Р. Тарифные расстояния речных пароходств.</w:t>
      </w:r>
      <w:bookmarkStart w:id="4" w:name="_GoBack"/>
      <w:bookmarkEnd w:id="4"/>
    </w:p>
    <w:sectPr w:rsidR="000C5848">
      <w:headerReference w:type="even" r:id="rId77"/>
      <w:headerReference w:type="default" r:id="rId78"/>
      <w:pgSz w:w="11906" w:h="16838"/>
      <w:pgMar w:top="0" w:right="851" w:bottom="1985" w:left="851" w:header="0" w:footer="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848" w:rsidRDefault="000C5848">
      <w:r>
        <w:separator/>
      </w:r>
    </w:p>
  </w:endnote>
  <w:endnote w:type="continuationSeparator" w:id="0">
    <w:p w:rsidR="000C5848" w:rsidRDefault="000C5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848" w:rsidRDefault="000C5848">
      <w:r>
        <w:separator/>
      </w:r>
    </w:p>
  </w:footnote>
  <w:footnote w:type="continuationSeparator" w:id="0">
    <w:p w:rsidR="000C5848" w:rsidRDefault="000C5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48" w:rsidRDefault="000C584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0C5848" w:rsidRDefault="000C584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848" w:rsidRDefault="000C584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B0B69">
      <w:rPr>
        <w:rStyle w:val="a5"/>
        <w:noProof/>
      </w:rPr>
      <w:t>2</w:t>
    </w:r>
    <w:r>
      <w:rPr>
        <w:rStyle w:val="a5"/>
      </w:rPr>
      <w:fldChar w:fldCharType="end"/>
    </w:r>
  </w:p>
  <w:p w:rsidR="000C5848" w:rsidRDefault="000C584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2C5DA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EAF7768"/>
    <w:multiLevelType w:val="singleLevel"/>
    <w:tmpl w:val="67300834"/>
    <w:lvl w:ilvl="0">
      <w:start w:val="1"/>
      <w:numFmt w:val="decimal"/>
      <w:lvlText w:val="%1."/>
      <w:lvlJc w:val="left"/>
      <w:pPr>
        <w:tabs>
          <w:tab w:val="num" w:pos="1080"/>
        </w:tabs>
        <w:ind w:left="1080" w:hanging="360"/>
      </w:pPr>
      <w:rPr>
        <w:rFonts w:hint="default"/>
      </w:rPr>
    </w:lvl>
  </w:abstractNum>
  <w:abstractNum w:abstractNumId="2">
    <w:nsid w:val="7593491B"/>
    <w:multiLevelType w:val="singleLevel"/>
    <w:tmpl w:val="0419000F"/>
    <w:lvl w:ilvl="0">
      <w:start w:val="1"/>
      <w:numFmt w:val="decimal"/>
      <w:lvlText w:val="%1."/>
      <w:lvlJc w:val="left"/>
      <w:pPr>
        <w:tabs>
          <w:tab w:val="num" w:pos="360"/>
        </w:tabs>
        <w:ind w:left="360" w:hanging="360"/>
      </w:pPr>
    </w:lvl>
  </w:abstractNum>
  <w:abstractNum w:abstractNumId="3">
    <w:nsid w:val="7A182C18"/>
    <w:multiLevelType w:val="singleLevel"/>
    <w:tmpl w:val="67300834"/>
    <w:lvl w:ilvl="0">
      <w:start w:val="1"/>
      <w:numFmt w:val="decimal"/>
      <w:lvlText w:val="%1."/>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B69"/>
    <w:rsid w:val="000C5848"/>
    <w:rsid w:val="00864F90"/>
    <w:rsid w:val="00A37B96"/>
    <w:rsid w:val="00EB0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15:chartTrackingRefBased/>
  <w15:docId w15:val="{1A7A64DD-7338-4B2E-B9CF-48782126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widowControl w:val="0"/>
      <w:jc w:val="center"/>
      <w:outlineLvl w:val="0"/>
    </w:pPr>
    <w:rPr>
      <w:rFonts w:ascii="Arial" w:hAnsi="Arial"/>
      <w:b/>
      <w:snapToGrid w:val="0"/>
    </w:rPr>
  </w:style>
  <w:style w:type="paragraph" w:styleId="2">
    <w:name w:val="heading 2"/>
    <w:basedOn w:val="a"/>
    <w:next w:val="a"/>
    <w:qFormat/>
    <w:pPr>
      <w:keepNext/>
      <w:spacing w:line="360" w:lineRule="auto"/>
      <w:jc w:val="center"/>
      <w:outlineLvl w:val="1"/>
    </w:pPr>
    <w:rPr>
      <w:b/>
      <w:sz w:val="28"/>
    </w:rPr>
  </w:style>
  <w:style w:type="paragraph" w:styleId="3">
    <w:name w:val="heading 3"/>
    <w:basedOn w:val="a"/>
    <w:next w:val="a"/>
    <w:qFormat/>
    <w:pPr>
      <w:keepNext/>
      <w:spacing w:line="360" w:lineRule="auto"/>
      <w:jc w:val="both"/>
      <w:outlineLvl w:val="2"/>
    </w:pPr>
    <w:rPr>
      <w:sz w:val="28"/>
    </w:rPr>
  </w:style>
  <w:style w:type="paragraph" w:styleId="4">
    <w:name w:val="heading 4"/>
    <w:basedOn w:val="a"/>
    <w:next w:val="a"/>
    <w:qFormat/>
    <w:pPr>
      <w:keepNext/>
      <w:spacing w:line="360" w:lineRule="auto"/>
      <w:ind w:firstLine="720"/>
      <w:jc w:val="both"/>
      <w:outlineLvl w:val="3"/>
    </w:pPr>
    <w:rPr>
      <w:b/>
      <w:i/>
      <w:sz w:val="28"/>
    </w:rPr>
  </w:style>
  <w:style w:type="paragraph" w:styleId="5">
    <w:name w:val="heading 5"/>
    <w:basedOn w:val="a"/>
    <w:next w:val="a"/>
    <w:qFormat/>
    <w:pPr>
      <w:keepNext/>
      <w:spacing w:line="360" w:lineRule="auto"/>
      <w:ind w:firstLine="720"/>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4100"/>
      <w:ind w:left="120"/>
      <w:jc w:val="center"/>
    </w:pPr>
    <w:rPr>
      <w:b/>
      <w:snapToGrid w:val="0"/>
      <w:sz w:val="48"/>
    </w:rPr>
  </w:style>
  <w:style w:type="paragraph" w:customStyle="1" w:styleId="FR2">
    <w:name w:val="FR2"/>
    <w:pPr>
      <w:widowControl w:val="0"/>
      <w:spacing w:line="640" w:lineRule="auto"/>
      <w:ind w:right="600"/>
    </w:pPr>
    <w:rPr>
      <w:b/>
      <w:snapToGrid w:val="0"/>
      <w:sz w:val="36"/>
    </w:rPr>
  </w:style>
  <w:style w:type="paragraph" w:customStyle="1" w:styleId="FR3">
    <w:name w:val="FR3"/>
    <w:pPr>
      <w:widowControl w:val="0"/>
      <w:spacing w:line="260" w:lineRule="auto"/>
      <w:ind w:left="5160" w:right="1000" w:firstLine="1340"/>
    </w:pPr>
    <w:rPr>
      <w:b/>
      <w:snapToGrid w:val="0"/>
      <w:sz w:val="28"/>
    </w:rPr>
  </w:style>
  <w:style w:type="paragraph" w:styleId="a3">
    <w:name w:val="Body Text Indent"/>
    <w:basedOn w:val="a"/>
    <w:semiHidden/>
    <w:pPr>
      <w:widowControl w:val="0"/>
      <w:spacing w:line="520" w:lineRule="auto"/>
      <w:ind w:left="40"/>
      <w:jc w:val="center"/>
    </w:pPr>
    <w:rPr>
      <w:rFonts w:ascii="Arial" w:hAnsi="Arial"/>
      <w:b/>
      <w:snapToGrid w:val="0"/>
      <w:sz w:val="22"/>
    </w:rPr>
  </w:style>
  <w:style w:type="paragraph" w:styleId="20">
    <w:name w:val="Body Text Indent 2"/>
    <w:basedOn w:val="a"/>
    <w:semiHidden/>
    <w:pPr>
      <w:widowControl w:val="0"/>
      <w:spacing w:before="120" w:after="120"/>
      <w:ind w:left="40"/>
      <w:jc w:val="both"/>
    </w:pPr>
    <w:rPr>
      <w:snapToGrid w:val="0"/>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30">
    <w:name w:val="Body Text Indent 3"/>
    <w:basedOn w:val="a"/>
    <w:semiHidden/>
    <w:pPr>
      <w:spacing w:line="360" w:lineRule="auto"/>
      <w:ind w:firstLine="720"/>
    </w:pPr>
    <w:rPr>
      <w:b/>
      <w:i/>
      <w:sz w:val="28"/>
    </w:rPr>
  </w:style>
  <w:style w:type="paragraph" w:styleId="a6">
    <w:name w:val="footer"/>
    <w:basedOn w:val="a"/>
    <w:semiHidden/>
    <w:pPr>
      <w:tabs>
        <w:tab w:val="center" w:pos="4153"/>
        <w:tab w:val="right" w:pos="8306"/>
      </w:tabs>
    </w:pPr>
  </w:style>
  <w:style w:type="paragraph" w:styleId="a7">
    <w:name w:val="Body Text"/>
    <w:basedOn w:val="a"/>
    <w:semiHidden/>
    <w:pPr>
      <w:spacing w:line="360" w:lineRule="auto"/>
      <w:jc w:val="both"/>
    </w:pPr>
    <w:rPr>
      <w:sz w:val="28"/>
    </w:rPr>
  </w:style>
  <w:style w:type="paragraph" w:styleId="21">
    <w:name w:val="Body Text 2"/>
    <w:basedOn w:val="a"/>
    <w:semiHidden/>
    <w:pPr>
      <w:spacing w:line="3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16" Type="http://schemas.openxmlformats.org/officeDocument/2006/relationships/oleObject" Target="embeddings/oleObject5.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28.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29" Type="http://schemas.openxmlformats.org/officeDocument/2006/relationships/image" Target="media/image1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11287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Министерство высшего и профессионального образования Российской Федерации </vt:lpstr>
    </vt:vector>
  </TitlesOfParts>
  <Company>КВАРТИРА</Company>
  <LinksUpToDate>false</LinksUpToDate>
  <CharactersWithSpaces>13241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и профессионального образования Российской Федерации </dc:title>
  <dc:subject/>
  <dc:creator>Балчиков</dc:creator>
  <cp:keywords/>
  <cp:lastModifiedBy>Irina</cp:lastModifiedBy>
  <cp:revision>2</cp:revision>
  <cp:lastPrinted>2001-10-13T02:28:00Z</cp:lastPrinted>
  <dcterms:created xsi:type="dcterms:W3CDTF">2014-08-18T04:59:00Z</dcterms:created>
  <dcterms:modified xsi:type="dcterms:W3CDTF">2014-08-18T04:59:00Z</dcterms:modified>
</cp:coreProperties>
</file>