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7D2" w:rsidRDefault="002577D2">
      <w:pPr>
        <w:pStyle w:val="a4"/>
        <w:rPr>
          <w:lang w:val="en-US"/>
        </w:rPr>
      </w:pPr>
    </w:p>
    <w:p w:rsidR="002577D2" w:rsidRDefault="002577D2">
      <w:pPr>
        <w:pStyle w:val="a4"/>
        <w:rPr>
          <w:lang w:val="en-US"/>
        </w:rPr>
      </w:pPr>
    </w:p>
    <w:p w:rsidR="002577D2" w:rsidRDefault="002577D2">
      <w:pPr>
        <w:pStyle w:val="a4"/>
        <w:rPr>
          <w:lang w:val="en-US"/>
        </w:rPr>
      </w:pPr>
    </w:p>
    <w:p w:rsidR="002577D2" w:rsidRDefault="002577D2">
      <w:pPr>
        <w:pStyle w:val="a4"/>
        <w:rPr>
          <w:lang w:val="en-US"/>
        </w:rPr>
      </w:pPr>
    </w:p>
    <w:p w:rsidR="002577D2" w:rsidRDefault="002577D2">
      <w:pPr>
        <w:pStyle w:val="a4"/>
        <w:rPr>
          <w:lang w:val="en-US"/>
        </w:rPr>
      </w:pPr>
    </w:p>
    <w:p w:rsidR="002577D2" w:rsidRDefault="002577D2">
      <w:pPr>
        <w:pStyle w:val="a4"/>
        <w:rPr>
          <w:lang w:val="en-US"/>
        </w:rPr>
      </w:pPr>
    </w:p>
    <w:p w:rsidR="002577D2" w:rsidRDefault="002577D2">
      <w:pPr>
        <w:pStyle w:val="a4"/>
        <w:rPr>
          <w:lang w:val="en-US"/>
        </w:rPr>
      </w:pPr>
    </w:p>
    <w:p w:rsidR="002577D2" w:rsidRDefault="002577D2">
      <w:pPr>
        <w:pStyle w:val="a4"/>
        <w:rPr>
          <w:lang w:val="en-US"/>
        </w:rPr>
      </w:pPr>
    </w:p>
    <w:p w:rsidR="002577D2" w:rsidRDefault="00840F60">
      <w:pPr>
        <w:pStyle w:val="a4"/>
      </w:pPr>
      <w:r>
        <w:t>Реферат на тему:</w:t>
      </w:r>
    </w:p>
    <w:p w:rsidR="002577D2" w:rsidRDefault="00840F60">
      <w:pPr>
        <w:pStyle w:val="1"/>
      </w:pPr>
      <w:r>
        <w:t>Стан та проблеми розвитку туристсько-краєзнавчої роботи в Україні</w:t>
      </w:r>
    </w:p>
    <w:p w:rsidR="002577D2" w:rsidRDefault="002577D2">
      <w:pPr>
        <w:spacing w:line="360" w:lineRule="auto"/>
        <w:jc w:val="center"/>
        <w:rPr>
          <w:sz w:val="28"/>
          <w:szCs w:val="24"/>
          <w:lang w:val="uk-UA"/>
        </w:rPr>
      </w:pPr>
    </w:p>
    <w:p w:rsidR="002577D2" w:rsidRDefault="00840F60">
      <w:pPr>
        <w:pStyle w:val="a3"/>
        <w:overflowPunct w:val="0"/>
        <w:autoSpaceDE w:val="0"/>
        <w:autoSpaceDN w:val="0"/>
        <w:adjustRightInd w:val="0"/>
        <w:spacing w:line="360" w:lineRule="auto"/>
        <w:textAlignment w:val="baseline"/>
        <w:rPr>
          <w:szCs w:val="24"/>
        </w:rPr>
      </w:pPr>
      <w:r>
        <w:rPr>
          <w:szCs w:val="24"/>
        </w:rPr>
        <w:br w:type="page"/>
      </w:r>
      <w:r>
        <w:rPr>
          <w:szCs w:val="24"/>
        </w:rPr>
        <w:tab/>
        <w:t xml:space="preserve">В Україні склалася і успішно діє система дитячо-юнацького туризму і краєзнавства, яка є невід’ємною складовою позашкільної освіти. У процесі пізнання історії рідного краю, витоків національної культури, вивчення свого родоводу, історичних і культурних надбань предків у юних туристів виховується почуття дбайливого ставлення та поваги до історії краю, чуйності, доброти, формується фізично здорова і духовно розвинена особистість.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З прийняттям Державної програми розвитку туризму на 2002-2010 роки (постанова КМУ від 29.04.2002 №583) і Програми розвитку краєзнавства на період до 2010 року (постанова КМУ від 10.06.2002 №789) дитячо-юнацький туризм і краєзнавство перейшли на важливий етап свого розвитку, адже туристична галузь набуває дедалі більшого значення для розвитку економіки і соціальної сфери України і це дає можливість центрам туризму і краєзнавства учнівської молоді якісного оновлення своєї діяльності. </w:t>
      </w:r>
      <w:r>
        <w:rPr>
          <w:sz w:val="28"/>
          <w:szCs w:val="24"/>
          <w:lang w:val="uk-UA"/>
        </w:rPr>
        <w:tab/>
        <w:t xml:space="preserve">На виконання зазначених програм обласними державними адміністраціями розроблені і затверджені регіональні програми розвитку туризму і краєзнавства, у яких приділена значна увага питанням розвитку дитячо-юнацького туризму і краєзнавства, вдосконалення матеріально-технічної бази центрів туризму і краєзнавства учнівської молоді. </w:t>
      </w: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center"/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Мережа центрів туризму і краєзнавства учнівської молоді</w:t>
      </w:r>
    </w:p>
    <w:p w:rsidR="002577D2" w:rsidRDefault="002577D2">
      <w:pPr>
        <w:spacing w:line="360" w:lineRule="auto"/>
        <w:jc w:val="center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На сьогодні в Україні діє 100 центрів туризму і краєзнавства учнівської молоді та станцій юних туристів, які є базовими організаційно-методичними осередками розвитку дитячо-юнацького туризму в регіонах. </w:t>
      </w:r>
      <w:r>
        <w:rPr>
          <w:sz w:val="28"/>
          <w:szCs w:val="24"/>
          <w:lang w:val="uk-UA"/>
        </w:rPr>
        <w:tab/>
        <w:t>Слід відзначити, що останнім часом серед позашкільних навчальних закладів зростає саме мережа центрів туризму і краєзнавства: якщо в 1998 році їх було 84, в 2000р.- 87, то зараз - вже 100. І цей процес продовжується: внутрірайонні центри в містах набувають статусу міських (така тенденція характерна для м.Кривого Рогу Дніпропетровської області, де в місті діє зараз 5 центрів туризму), набуває поширення створення філій обласних центрів: започаткували цю роботу в Івано-Франківському обласному центрі туризму ( діє вже 7 філій), а зараз філії створені в Донецькій, Запорізькій областях, створюються в Чернівецькій області.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Найбільшу кількість центрів туризму мають: Дніпропетровська та Хмельницька області – по 8 кожна, Луганська і Полтавська - по 7, Львівська, Черкаська, Волинська - по 6, Донецька, Харківська - по 5.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Немає центрів туризму обласного рівня в Київській, Одеській та Сумській областях, де відбулося злиття всіх позашкільних навчальних закладів, але в комплексних позашкільних навчальних закладах цих регіонів працюють відділи туризму і краєзнавства. </w:t>
      </w: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center"/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Нормативна база дитячо-юнацького туризму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З прийняттям Закону України „Про позашкільну освіту” розпочався процес створення нормативно-правової бази діяльності позашкільних навчальних закладів, в т.ч. і туристсько-краєзнавчого напряму. А саме, прийняті: </w:t>
      </w: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1) Програма розвитку позашкільних навчальних закладів на 2002–2008 роки, затверджена постановою КМУ від 28.03.2002 №378;</w:t>
      </w: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2) Наказ МОН від 12.07.2001 №510, зареєстрований Мін’юстом від 06.09.2001 за №788/5979 „Порядок видачі випускникам позашкільних навчальних закладів свідоцтв про позашкільну освіту” та наказ МОН від 24.03.2003 №161, зареєстрований Мін’юстом від 08.04.2003 за №275/7596 „Про внесення змін до Порядку видачі випускникам позашкільних навчальних закладів свідоцтв про позашкільну освіту”;</w:t>
      </w: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3) Положення про центр, будинок, клуб, бюро туризму, краєзнавства, спорту та екскурсій учнівської молоді, туристсько-краєзнавчої творчості учнівської молоді, станцію юних туристів, затверджене наказом МОН від 19.12.2002 №730 і зареєстроване Мін’юстом від 8.01.2003 за №10/7331;</w:t>
      </w: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4) Розпорядження КМУ від 12.05.2004 №298-р „Про затвердження заходів щодо державної підтримки розвитку молодіжного та дитячого туризму” та наказ МОН від 11.06.2004 №473 на його виконання;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5) Наказ МОН від 11.05.2004 №379 „Про затвердження Положення про Всеукраїнську координаційно-методичну раду з питань розвитку дитячо-юнацького туризму, краєзнавства й екскурсій”, затверджений наказом Мін’юстом від 26.05.2004 № 379 (підготовлений з метою сприяння реалізації Державної програми розвитку туризму на 2002-2010 роки та програми розвитку краєзнавства до 2010 року, розробки стратегії і програми розвитку дитячо-юнацького туризму, краєзнавства й екскурсій в Україні);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6) Постанова КМУ від 17.11.2004 №1564 „Про внесення змін до переліку платних послуг, які можуть надаватися держаними навчальними закладами” (підготовлений з метою розширення можливостей позашкільних навчальних закладів у період недостатнього бюджетного фінансування у надання платних послуг, кошти від яких спрямовуються на виконання статутних завдань та утримання закладів);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7) Наказ МОН від 16.05.2005 №295 „Про затвердження Положення про туристські маршрутно-кваліфікаційні комісії навчальних закладів системи МОН”, зареєстрований Мін’юстом від 01.06.2005 за №601/10881 (підготовлений з метою створення умов для безпечного проведення туристських походів з учнівською і студентською молоддю). </w:t>
      </w: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8) Указ Президента України „Про невідкладні заходи щодо забезпечення функціонування та розвитку освіти в Україні” від 4.07.2005р. №1013/2005 (на виконання Указу підготовлений наказ МОН від 29.07.2005 №454 „Про заходи МОН по реалізації Указу Президента України „Про невідкладні заходи щодо забезпечення функціонування та розвитку освіти в Україні”).</w:t>
      </w: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center"/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Гурткова робота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Одним з показників, що характеризують розвиток дитячо-юнацького туризму і краєзнавства є робота туристсько-краєзнавчих об’єднань – їх кількість та охоплення дітей. І ці показники такі: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- 2000 рік - 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  <w:t>5897 гуртків/ 105911 учнів;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- 2001 рік -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  <w:t>5960 гуртків/101263 учні;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- 2002 рік -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  <w:t>5972 гуртки/100051 учень;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- 2003 рік -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  <w:t>6565 гуртків/109444 учні;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- 2004 рік – 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  <w:t xml:space="preserve">6446 гуртків /106578 учнів. </w:t>
      </w: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center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Охоплення учнів туристсько-краєзнавчою гуртковою роботою</w:t>
      </w:r>
    </w:p>
    <w:p w:rsidR="002577D2" w:rsidRDefault="00840F60">
      <w:pPr>
        <w:spacing w:line="360" w:lineRule="auto"/>
        <w:jc w:val="center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позашкільними навчальними закладами у 2004 році</w:t>
      </w:r>
    </w:p>
    <w:p w:rsidR="002577D2" w:rsidRDefault="00840F60">
      <w:pPr>
        <w:spacing w:line="360" w:lineRule="auto"/>
        <w:jc w:val="center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(за даними державної статистики)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9"/>
        <w:gridCol w:w="3969"/>
        <w:gridCol w:w="1701"/>
        <w:gridCol w:w="1493"/>
        <w:gridCol w:w="1626"/>
      </w:tblGrid>
      <w:tr w:rsidR="002577D2"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№№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пп</w:t>
            </w:r>
          </w:p>
        </w:tc>
        <w:tc>
          <w:tcPr>
            <w:tcW w:w="396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 xml:space="preserve">Назва 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Областей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Кількість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учнів в ЗОШ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(тис.чол.)</w:t>
            </w:r>
          </w:p>
        </w:tc>
        <w:tc>
          <w:tcPr>
            <w:tcW w:w="14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Кількість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гуртківців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(тис.чол.)</w:t>
            </w:r>
          </w:p>
        </w:tc>
        <w:tc>
          <w:tcPr>
            <w:tcW w:w="16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% охоплення</w:t>
            </w:r>
          </w:p>
        </w:tc>
      </w:tr>
      <w:tr w:rsidR="002577D2">
        <w:tc>
          <w:tcPr>
            <w:tcW w:w="779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5.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6.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7.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8.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9.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10.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11.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12.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13.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14.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15.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16.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17.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18.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19.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20.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21.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22.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23.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24.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25.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26.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27.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 xml:space="preserve"> 28.</w:t>
            </w:r>
          </w:p>
        </w:tc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АР Крим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Вінницька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Волинська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Дніпропетровська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Донецька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Житомирська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Закарпатська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Запорізька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Ів.-Франківська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Київська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Кіровоградська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Луганська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Львівська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Миколаївська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Одеська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Полтавська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Рівненська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Сумська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Тернопільська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Харківська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Херсонська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Хмельницька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Черкаська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Чернівецька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Чернігівська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м.Київ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м.Севастополь</w:t>
            </w:r>
          </w:p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Респ. заклади</w:t>
            </w:r>
            <w:r>
              <w:rPr>
                <w:sz w:val="28"/>
                <w:szCs w:val="24"/>
                <w:lang w:val="uk-UA"/>
              </w:rPr>
              <w:br/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227,2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211,9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148,4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390,0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444,3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176,8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183,7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207,6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193,9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220,4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130,6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243,2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337,9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149,6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285,0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183,8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173,6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135,1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147,0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289,7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143,1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181,8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165,6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121,6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134,0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261,5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36,2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2,3</w:t>
            </w:r>
          </w:p>
          <w:p w:rsidR="002577D2" w:rsidRDefault="002577D2">
            <w:pPr>
              <w:jc w:val="center"/>
              <w:rPr>
                <w:sz w:val="28"/>
                <w:szCs w:val="24"/>
                <w:lang w:val="uk-UA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4,3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3,5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2,7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5,4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5,1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1,5,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5,0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4,8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4,2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2,7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3,1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3,9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4,0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5,2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2,3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3,7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9,4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4,5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4,1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2,1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4,0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4,3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0,4</w:t>
            </w:r>
          </w:p>
          <w:p w:rsidR="002577D2" w:rsidRDefault="002577D2">
            <w:pPr>
              <w:jc w:val="center"/>
              <w:rPr>
                <w:sz w:val="28"/>
                <w:szCs w:val="24"/>
                <w:lang w:val="uk-UA"/>
              </w:rPr>
            </w:pPr>
          </w:p>
        </w:tc>
        <w:tc>
          <w:tcPr>
            <w:tcW w:w="16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1,9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1,8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1,1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0,8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1,8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2,8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1,9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2,1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1,8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0,9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2,8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1,3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2,7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3,2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3,2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2,4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1,7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3,0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1,6</w:t>
            </w:r>
          </w:p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1,1</w:t>
            </w:r>
          </w:p>
        </w:tc>
      </w:tr>
      <w:tr w:rsidR="002577D2">
        <w:tc>
          <w:tcPr>
            <w:tcW w:w="77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2577D2" w:rsidRDefault="002577D2">
            <w:pPr>
              <w:rPr>
                <w:sz w:val="28"/>
                <w:szCs w:val="24"/>
                <w:lang w:val="uk-U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577D2" w:rsidRDefault="00840F60">
            <w:pPr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5527,1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106,6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577D2" w:rsidRDefault="00840F60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1,9</w:t>
            </w:r>
          </w:p>
        </w:tc>
      </w:tr>
    </w:tbl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Найбільш масовою гурткова туристсько-краєзнавча робота є в Харківській, Херсонській, Чернігівській, Івано-Франківській, Полтавській областях.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Слід зазначити, що заняття туризмом і краєзнавством проводиться не тільки в центрах дитячо-юнацького туризму, а і в інших профільних та комплексних позашкільних навчальних закладах.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Наприклад, такі гуртки є в: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- центрах, палацах естетичного виховання - </w:t>
      </w:r>
      <w:r>
        <w:rPr>
          <w:sz w:val="28"/>
          <w:szCs w:val="24"/>
          <w:lang w:val="uk-UA"/>
        </w:rPr>
        <w:tab/>
        <w:t>3159 гуртків/52810 уч.;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відділеннях МАН -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  <w:t xml:space="preserve"> 304/3671;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центрах, будинках технічної творчості -</w:t>
      </w:r>
      <w:r>
        <w:rPr>
          <w:sz w:val="28"/>
          <w:szCs w:val="24"/>
          <w:lang w:val="uk-UA"/>
        </w:rPr>
        <w:tab/>
        <w:t xml:space="preserve"> </w:t>
      </w:r>
      <w:r>
        <w:rPr>
          <w:sz w:val="28"/>
          <w:szCs w:val="24"/>
          <w:lang w:val="uk-UA"/>
        </w:rPr>
        <w:tab/>
        <w:t xml:space="preserve"> 94/1356;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- еколого-натуралістичних центрах - 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  <w:t xml:space="preserve"> 91/1398.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</w:r>
    </w:p>
    <w:p w:rsidR="002577D2" w:rsidRDefault="00840F60">
      <w:pPr>
        <w:spacing w:line="360" w:lineRule="auto"/>
        <w:jc w:val="center"/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Спортивний туризм</w:t>
      </w:r>
    </w:p>
    <w:p w:rsidR="002577D2" w:rsidRDefault="002577D2">
      <w:pPr>
        <w:spacing w:line="360" w:lineRule="auto"/>
        <w:jc w:val="center"/>
        <w:rPr>
          <w:sz w:val="28"/>
          <w:szCs w:val="24"/>
          <w:u w:val="single"/>
          <w:lang w:val="uk-UA"/>
        </w:rPr>
      </w:pP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У 2004 році у загальноосвітніх, позашкільних навчальних закладах туристсько-краєзнавчого профілю, Палацах, Будинках дитячої творчості працювало 4 826 гуртків спортивно-туристського профілю, в яких навчалось 78 521 учнів. </w:t>
      </w:r>
    </w:p>
    <w:p w:rsidR="002577D2" w:rsidRDefault="00840F60">
      <w:pPr>
        <w:pStyle w:val="a3"/>
        <w:spacing w:line="360" w:lineRule="auto"/>
        <w:ind w:firstLine="720"/>
        <w:rPr>
          <w:szCs w:val="24"/>
        </w:rPr>
      </w:pPr>
      <w:r>
        <w:rPr>
          <w:szCs w:val="24"/>
        </w:rPr>
        <w:t xml:space="preserve">Найбільш масовими видами спортивного туризму в Україні є пішохідний туризм та спортивне орієнтування. </w:t>
      </w:r>
      <w:r>
        <w:rPr>
          <w:szCs w:val="24"/>
        </w:rPr>
        <w:tab/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 Так, за програмами “Спортивний туризм” працювали 1790 гуртків, за програмою “Спортивне орієнтування” – 613 гуртків.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Крім того, діяли такі гуртки: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- 79 - водного туризму;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- 65 - гірського туризму;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- 71 - велосипедного туризму;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- 106- спелеотуризму;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- 18 - туристів-провідників;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- 14 - лижного туризму;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- 21 - молодших інструкторів туризму;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- 13 - топографів -геодезистів;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- 14 - юних суддів туристських змагань;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- 5 - скелелазання та інші.</w:t>
      </w:r>
    </w:p>
    <w:p w:rsidR="002577D2" w:rsidRDefault="002577D2">
      <w:pPr>
        <w:spacing w:line="360" w:lineRule="auto"/>
        <w:jc w:val="center"/>
        <w:rPr>
          <w:sz w:val="28"/>
          <w:szCs w:val="24"/>
          <w:u w:val="single"/>
          <w:lang w:val="uk-UA"/>
        </w:rPr>
      </w:pPr>
    </w:p>
    <w:p w:rsidR="002577D2" w:rsidRDefault="002577D2">
      <w:pPr>
        <w:pStyle w:val="a3"/>
        <w:spacing w:line="360" w:lineRule="auto"/>
        <w:ind w:firstLine="720"/>
        <w:rPr>
          <w:szCs w:val="24"/>
        </w:rPr>
      </w:pP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 Виходячи з вищезазначеного, традиційними є змагання з техніки пішохідного туризму та спортивного орієнтування. Але запроваджуються і нові види: наприклад, зимові багатоденні змагання учнів зі спортивного орієнтування, з гірського туризму та інші. Так, протягом 2004 р. центрами туризму проведено близько 250 змагань з різних видів туризму. Всього ж у масових заходах зі спортивного туризму взяли участь 78 902 учасники, і це не враховуючи учасників таких поширених загальношкільних заходів як “Тиждень туризму”, туристсько-спортивних зльотів до Всесвітнього дня туризму, масових сходжень на найбільш відомі вершини Криму та Карпат, походів по рідному краю тощо.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ab/>
        <w:t xml:space="preserve">Крім того, гуртківці центрів туризму змагаються на міжнародних туристських змаганнях. Так, вихованці Закарпатського обласного центру туризму, краєзнавства і спорту постійно беруть участь у міжнародних змаганнях із спортивного орієнтування в Чехії та Словакії. Команди центрів туризму беруть участь у змаганнях, які проводить Федерація спортивного туризму України (відкриті змагання зі спортивного туризму „Кам’янецькі скелі”, Всеукраїнські змагання з спортивного орієнтування на приз О.Онищука, кубок Вінницької області з техніки водного туризму „Вінницькі перегони” тощо).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З метою розвитку дитячо-юнацького спортивного туризму щорічно проводиться заочна Першість України на кращу туристсько-краєзнавчу подорож.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ab/>
        <w:t xml:space="preserve">Своєрідним підсумком роботи туристсько-спортивних гуртків є участь у Всеукраїнських змаганнях із спортивного туризму. Останні такі змагання - XXXIV - відбулися цього року у Волинській області. </w:t>
      </w:r>
    </w:p>
    <w:p w:rsidR="002577D2" w:rsidRDefault="002577D2">
      <w:pPr>
        <w:spacing w:line="360" w:lineRule="auto"/>
        <w:jc w:val="both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center"/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Краєзнавство</w:t>
      </w:r>
    </w:p>
    <w:p w:rsidR="002577D2" w:rsidRDefault="002577D2">
      <w:pPr>
        <w:spacing w:line="360" w:lineRule="auto"/>
        <w:jc w:val="center"/>
        <w:rPr>
          <w:sz w:val="28"/>
          <w:szCs w:val="24"/>
          <w:lang w:val="uk-UA"/>
        </w:rPr>
      </w:pP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Одним з напрямів роботи центрів туризму і краєзнавства учнівської молоді та станцій юних туристів є впровадження в практику освітянської роботи краєзнавчого принципу навчання і виховання, введення краєзнавчого компоненту в роботу гуртків спортивно-туристського напряму, проведення різноманітних краєзнавчих експедицій, зльотів, акцій тощо, безпосередня робота краєзнавчих гуртків. Так, у 2004 році у загальноосвітніх, позашкільних навчальних закладах туристсько-краєзнавчого профілю, Палацах, Будинках дитячої творчості працювало 8921 краєзнавчих гуртків, в яких навчалось 144 311 учнів. Серед них переважають гуртки історичного та екологічного краєзнавства і народознавства. Крім того, працюють фольклорно-етнографічні гуртки, музеєзнавства та мистецтвознавства, юних геологів, археологів, фототуризму тощо.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Всього протягом 2004 року було проведено 167 краєзнавчих масових заходів , в яких взяли участь 64 503 чол.</w:t>
      </w:r>
    </w:p>
    <w:p w:rsidR="002577D2" w:rsidRDefault="00840F60">
      <w:pPr>
        <w:pStyle w:val="a3"/>
        <w:spacing w:line="360" w:lineRule="auto"/>
        <w:rPr>
          <w:szCs w:val="24"/>
        </w:rPr>
      </w:pPr>
      <w:r>
        <w:rPr>
          <w:szCs w:val="24"/>
        </w:rPr>
        <w:tab/>
        <w:t>Стрижнем краєзнавчої роботи учнівської молоді в Україні є рух учнівської молоді за збереження і примноження звичаїв, традицій і обрядів українського народу “Моя земля - земля моїх батьків”, Всеукраїнська туристсько-краєзнавча експедиція “Краса і біль України” та історико-географічна експедиція “Сто чудес України”.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ab/>
        <w:t xml:space="preserve">Крім того, на місцях успішно діють регіональні краєзнавчі пошукові експедиції. Так, наприклад, у Донецькій області проводилась операція „Дитинство, обпалене війною”, в ході якої передбачено створення відеофільмів про дітей, які в роки війни були “синами полків”, юнгами, зв’язковими та підпільниками в партизанських загонах, мають нагороди за роботу на трудовому фронті в тилу. У ході цієї операції було створено 57 відеофільмів про дітей війни, що проживають в містах і районах області.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ab/>
        <w:t xml:space="preserve">У Закарпатській області проводиться міжнародна комплексна еколого-археологічна волонтерська експедиція “Замки Закарпаття”.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З метою вивчення історії рідного краю, пропаганди ідеї консолідації нації серед наймолодших громадян нашої країни, зближення і взаємному розумінню школярів західних і східних регіонів на Львівщині проводився міжобласний (Харківська і Львівська області) конкурс школярів „Моя Україна від краю до краю”.</w:t>
      </w:r>
    </w:p>
    <w:p w:rsidR="002577D2" w:rsidRDefault="00840F60">
      <w:pPr>
        <w:pStyle w:val="a3"/>
        <w:spacing w:line="360" w:lineRule="auto"/>
        <w:rPr>
          <w:szCs w:val="24"/>
        </w:rPr>
      </w:pPr>
      <w:r>
        <w:rPr>
          <w:szCs w:val="24"/>
        </w:rPr>
        <w:tab/>
        <w:t xml:space="preserve">Це лише декілька прикладів, а різноманітні краєзнавчі заходи проводяться в кожній області. </w:t>
      </w:r>
    </w:p>
    <w:p w:rsidR="002577D2" w:rsidRDefault="00840F60">
      <w:pPr>
        <w:pStyle w:val="a3"/>
        <w:spacing w:line="360" w:lineRule="auto"/>
        <w:rPr>
          <w:szCs w:val="24"/>
        </w:rPr>
      </w:pPr>
      <w:r>
        <w:rPr>
          <w:szCs w:val="24"/>
        </w:rPr>
        <w:tab/>
        <w:t>Краєзнавчі матеріали, віднайдені юними краєзнавцями, знаходять своє місце в шкільних музеях, які є центрами виховної роботи в навчальних закладах. За підсумками проведення огляду (на 30 грудня 2004 р.) в навчальних закладах системи МОН зареєстровано 3265 музеїв, що на 743 більше у порівнянні з відомчою реєстрацією 2001 року. Разом з тим, 46 музеїв припинили своє існування з різних причин: ліквідація навчального закладу, аварійний стан приміщення музею, не актуальність тематики, зміна профілю.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За значні успіхи у підвищенні ефективності навчально-виховного процесу, формуванні і збереженні музейного фонду України, пропаганді пам’яток історії, культури та природи у 2004 р. 94 музеям навчальних закладів присвоєно звання „Зразковий музей”.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 xml:space="preserve">Форми і зміст туристсько-краєзнавчої роботи постійно оновлюються. Так, Міністерством освіти і науки України, Українським державним центром туризму і краєзнавства учнівської молоді спільно з Радою Організації ветеранів України, Всеукраїнською спілкою краєзнавців, Національним музеєм Історії Великої Вітчизняної війни 1941-1945 рр. проведена Всеукраїнська історико-краєзнавчої акції учнівської молоді “Збережемо пам’ять про подвиг”, присвячена 60-річчю визволення України від фашистських загарбників та Перемоги у Великій Вітчизняній війні. У заходах акції взяли участь близько 2-х тисяч пошукових загонів. За результатами проведення акції Почесними грамотами МОН нагороджені 35 шкільних музеїв та 12 пошукових загонів навчальних закладів. 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Спільно з Інститутом історії НАН України, Всеукраїнською спілкою краєзнавців була організована участь юних краєзнавців – членів Малої академії наук України в XI Всеукраїнській науковій конференції до 60-річчя визволення України від фашистських загарбників у м.Хмельницькому.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Започаткована нова цікава форма краєзнавчої роботи – проведення регіональних учнівських конференцій з дослідження історико-культурної спадщини географічно, економічно та етнографічно поєднаних територій. Ініціаторами зазначеної форми роботи стали педагоги Донецького обласного центру туризму і краєзнавства учнівської молоді.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Змагаються ж юні краєзнавці під час Всеукраїнських зльотів-змагань юних туристів-краєзнавців - активістів руху учнівської молоді “Моя земля - земля моїх батьків”. Така форма організаційно-масової роботи серед учнівських колективів позитивно себе зарекомендувала та знайшла широке схвалення на місцях. Останній, V-й, такий зліт відбувся цього року у Центральному таборі туристського активу учнів України. Участь у заході взяли 19 команд з різних областей України.</w:t>
      </w:r>
    </w:p>
    <w:p w:rsidR="002577D2" w:rsidRDefault="00840F60">
      <w:pPr>
        <w:spacing w:line="360" w:lineRule="auto"/>
        <w:ind w:firstLine="708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До суддівства зльоту залучались науковці Інституту мистецтвознавства, фольклору та етнології ім. М.Т. Рильського НАН України, Київського національного університету ім. Тараса Шевченка, висококваліфіковані педагоги обласних центрів туризму і краєзнавства учнівської молоді.</w:t>
      </w:r>
    </w:p>
    <w:p w:rsidR="002577D2" w:rsidRDefault="00840F6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  <w:t>Загалом, різними формами туристсько-краєзнавчої роботи всіма позашкільними навчальними закладами України у 2004 р. було охоплено близько 20% дітей від загальної кількості учнів в Україні.</w:t>
      </w:r>
      <w:bookmarkStart w:id="0" w:name="_GoBack"/>
      <w:bookmarkEnd w:id="0"/>
    </w:p>
    <w:sectPr w:rsidR="002577D2"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50EDF"/>
    <w:multiLevelType w:val="hybridMultilevel"/>
    <w:tmpl w:val="7E40D346"/>
    <w:lvl w:ilvl="0" w:tplc="0B80A6A4">
      <w:start w:val="1"/>
      <w:numFmt w:val="bullet"/>
      <w:lvlText w:val="-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601A1F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C8C3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58CA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805C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223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C40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3084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7A27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047CF3"/>
    <w:multiLevelType w:val="hybridMultilevel"/>
    <w:tmpl w:val="A6E87FD2"/>
    <w:lvl w:ilvl="0" w:tplc="F9247122">
      <w:start w:val="1"/>
      <w:numFmt w:val="bullet"/>
      <w:lvlText w:val="-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C16E22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3605D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D4B7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E6E4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D6DA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D857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F03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99E1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4C03A5"/>
    <w:multiLevelType w:val="hybridMultilevel"/>
    <w:tmpl w:val="14BE0CF6"/>
    <w:lvl w:ilvl="0" w:tplc="B826322C">
      <w:start w:val="1"/>
      <w:numFmt w:val="bullet"/>
      <w:lvlText w:val="-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22FA19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64AD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F02B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EE59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E4896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B65D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84CC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B6B5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FE77FE"/>
    <w:multiLevelType w:val="hybridMultilevel"/>
    <w:tmpl w:val="9726F99A"/>
    <w:lvl w:ilvl="0" w:tplc="E8ACAFC8">
      <w:start w:val="1"/>
      <w:numFmt w:val="bullet"/>
      <w:lvlText w:val="-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9F097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C76F3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9E7D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466D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5DE92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60F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302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E838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9C1520"/>
    <w:multiLevelType w:val="hybridMultilevel"/>
    <w:tmpl w:val="758269AA"/>
    <w:lvl w:ilvl="0" w:tplc="EC9CCB2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BA6A07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3FE0B9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E52EB26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1F8477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912E03B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BF64D13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3BA724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F4698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0F60"/>
    <w:rsid w:val="002577D2"/>
    <w:rsid w:val="00840F60"/>
    <w:rsid w:val="00C1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216E7-3416-4563-8A4A-43FFA4FE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overflowPunct/>
      <w:autoSpaceDE/>
      <w:autoSpaceDN/>
      <w:adjustRightInd/>
      <w:jc w:val="both"/>
      <w:textAlignment w:val="auto"/>
    </w:pPr>
    <w:rPr>
      <w:sz w:val="28"/>
      <w:lang w:val="uk-UA"/>
    </w:rPr>
  </w:style>
  <w:style w:type="paragraph" w:styleId="a4">
    <w:name w:val="Title"/>
    <w:basedOn w:val="a"/>
    <w:qFormat/>
    <w:pPr>
      <w:spacing w:line="360" w:lineRule="auto"/>
      <w:jc w:val="center"/>
    </w:pPr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cp:lastPrinted>2005-12-20T10:44:00Z</cp:lastPrinted>
  <dcterms:created xsi:type="dcterms:W3CDTF">2014-03-29T21:23:00Z</dcterms:created>
  <dcterms:modified xsi:type="dcterms:W3CDTF">2014-03-29T21:23:00Z</dcterms:modified>
</cp:coreProperties>
</file>