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727" w:rsidRPr="001036B7" w:rsidRDefault="00102727" w:rsidP="001036B7">
      <w:pPr>
        <w:pStyle w:val="af8"/>
        <w:jc w:val="center"/>
      </w:pPr>
      <w:r w:rsidRPr="001036B7">
        <w:t>Министерство образования и науки Республики Казахстан</w:t>
      </w:r>
    </w:p>
    <w:p w:rsidR="00102727" w:rsidRPr="001036B7" w:rsidRDefault="00102727" w:rsidP="001036B7">
      <w:pPr>
        <w:pStyle w:val="af8"/>
        <w:jc w:val="center"/>
      </w:pPr>
    </w:p>
    <w:p w:rsidR="00102727" w:rsidRPr="001036B7" w:rsidRDefault="00102727" w:rsidP="001036B7">
      <w:pPr>
        <w:pStyle w:val="af8"/>
        <w:jc w:val="center"/>
      </w:pPr>
    </w:p>
    <w:p w:rsidR="004E0000" w:rsidRPr="001036B7" w:rsidRDefault="004E0000" w:rsidP="001036B7">
      <w:pPr>
        <w:pStyle w:val="af8"/>
        <w:jc w:val="center"/>
      </w:pPr>
    </w:p>
    <w:p w:rsidR="00102727" w:rsidRPr="001036B7" w:rsidRDefault="00102727" w:rsidP="001036B7">
      <w:pPr>
        <w:pStyle w:val="af8"/>
        <w:jc w:val="center"/>
      </w:pPr>
    </w:p>
    <w:p w:rsidR="00102727" w:rsidRPr="001036B7" w:rsidRDefault="00102727" w:rsidP="001036B7">
      <w:pPr>
        <w:pStyle w:val="af8"/>
        <w:jc w:val="center"/>
      </w:pPr>
    </w:p>
    <w:p w:rsidR="001036B7" w:rsidRDefault="00102727" w:rsidP="001036B7">
      <w:pPr>
        <w:pStyle w:val="af8"/>
        <w:jc w:val="right"/>
      </w:pPr>
      <w:r w:rsidRPr="001036B7">
        <w:t>«Допущена к защите»</w:t>
      </w:r>
    </w:p>
    <w:p w:rsidR="001036B7" w:rsidRDefault="00102727" w:rsidP="001036B7">
      <w:pPr>
        <w:pStyle w:val="af8"/>
        <w:jc w:val="right"/>
      </w:pPr>
      <w:r w:rsidRPr="001036B7">
        <w:t>И.о. зав.кафедрой</w:t>
      </w:r>
    </w:p>
    <w:p w:rsidR="001036B7" w:rsidRDefault="00102727" w:rsidP="001036B7">
      <w:pPr>
        <w:pStyle w:val="af8"/>
        <w:jc w:val="right"/>
      </w:pPr>
      <w:r w:rsidRPr="001036B7">
        <w:t>___________</w:t>
      </w:r>
    </w:p>
    <w:p w:rsidR="00102727" w:rsidRPr="001036B7" w:rsidRDefault="00102727" w:rsidP="001036B7">
      <w:pPr>
        <w:pStyle w:val="af8"/>
        <w:jc w:val="right"/>
      </w:pPr>
      <w:r w:rsidRPr="001036B7">
        <w:t>___ ___________20__ г.</w:t>
      </w:r>
    </w:p>
    <w:p w:rsidR="00102727" w:rsidRPr="001036B7" w:rsidRDefault="00102727" w:rsidP="001036B7">
      <w:pPr>
        <w:pStyle w:val="af8"/>
        <w:jc w:val="center"/>
      </w:pPr>
    </w:p>
    <w:p w:rsidR="00102727" w:rsidRPr="001036B7" w:rsidRDefault="00102727" w:rsidP="001036B7">
      <w:pPr>
        <w:pStyle w:val="af8"/>
        <w:jc w:val="center"/>
      </w:pPr>
    </w:p>
    <w:p w:rsidR="00102727" w:rsidRPr="001036B7" w:rsidRDefault="00102727" w:rsidP="001036B7">
      <w:pPr>
        <w:pStyle w:val="af8"/>
        <w:jc w:val="center"/>
      </w:pPr>
      <w:r w:rsidRPr="001036B7">
        <w:t>ДИПЛОМНАЯ РАБОТА</w:t>
      </w:r>
    </w:p>
    <w:p w:rsidR="00102727" w:rsidRPr="001036B7" w:rsidRDefault="00102727" w:rsidP="001036B7">
      <w:pPr>
        <w:pStyle w:val="af8"/>
        <w:jc w:val="center"/>
      </w:pPr>
      <w:r w:rsidRPr="001036B7">
        <w:t>На тему: «Валютные операции банка</w:t>
      </w:r>
      <w:r w:rsidR="001036B7">
        <w:t xml:space="preserve"> </w:t>
      </w:r>
      <w:r w:rsidRPr="001036B7">
        <w:t>(на примере АО «Казкоммерцбанк»)»</w:t>
      </w:r>
    </w:p>
    <w:p w:rsidR="00102727" w:rsidRPr="001036B7" w:rsidRDefault="00102727" w:rsidP="001036B7">
      <w:pPr>
        <w:pStyle w:val="af8"/>
        <w:jc w:val="center"/>
      </w:pPr>
      <w:r w:rsidRPr="001036B7">
        <w:t>Специальность 050509 – «Финансы»</w:t>
      </w:r>
    </w:p>
    <w:p w:rsidR="00102727" w:rsidRPr="001036B7" w:rsidRDefault="00102727" w:rsidP="001036B7">
      <w:pPr>
        <w:pStyle w:val="af8"/>
        <w:jc w:val="center"/>
      </w:pPr>
    </w:p>
    <w:p w:rsidR="00102727" w:rsidRPr="001036B7" w:rsidRDefault="00102727" w:rsidP="001036B7">
      <w:pPr>
        <w:pStyle w:val="af8"/>
        <w:jc w:val="center"/>
      </w:pPr>
    </w:p>
    <w:p w:rsidR="001036B7" w:rsidRDefault="001036B7" w:rsidP="001036B7">
      <w:pPr>
        <w:pStyle w:val="af8"/>
        <w:jc w:val="center"/>
      </w:pPr>
    </w:p>
    <w:p w:rsidR="001036B7" w:rsidRDefault="00102727" w:rsidP="001036B7">
      <w:pPr>
        <w:pStyle w:val="af8"/>
      </w:pPr>
      <w:r w:rsidRPr="001036B7">
        <w:t>Выполнил</w:t>
      </w:r>
    </w:p>
    <w:p w:rsidR="001036B7" w:rsidRDefault="00102727" w:rsidP="001036B7">
      <w:pPr>
        <w:pStyle w:val="af8"/>
      </w:pPr>
      <w:r w:rsidRPr="001036B7">
        <w:t>Научный руководитель</w:t>
      </w:r>
    </w:p>
    <w:p w:rsidR="001036B7" w:rsidRDefault="00102727" w:rsidP="001036B7">
      <w:pPr>
        <w:pStyle w:val="af8"/>
      </w:pPr>
      <w:r w:rsidRPr="001036B7">
        <w:t>Старший преподаватель</w:t>
      </w:r>
    </w:p>
    <w:p w:rsidR="00102727" w:rsidRDefault="00102727" w:rsidP="001036B7">
      <w:pPr>
        <w:pStyle w:val="af8"/>
        <w:jc w:val="center"/>
      </w:pPr>
    </w:p>
    <w:p w:rsidR="001036B7" w:rsidRPr="001036B7" w:rsidRDefault="001036B7" w:rsidP="001036B7">
      <w:pPr>
        <w:pStyle w:val="af8"/>
        <w:jc w:val="center"/>
      </w:pPr>
    </w:p>
    <w:p w:rsidR="00102727" w:rsidRPr="001036B7" w:rsidRDefault="00102727" w:rsidP="001036B7">
      <w:pPr>
        <w:pStyle w:val="af8"/>
        <w:jc w:val="center"/>
      </w:pPr>
    </w:p>
    <w:p w:rsidR="00102727" w:rsidRPr="001036B7" w:rsidRDefault="00102727" w:rsidP="001036B7">
      <w:pPr>
        <w:pStyle w:val="af8"/>
        <w:jc w:val="center"/>
      </w:pPr>
    </w:p>
    <w:p w:rsidR="00102727" w:rsidRPr="001036B7" w:rsidRDefault="00102727" w:rsidP="001036B7">
      <w:pPr>
        <w:pStyle w:val="af8"/>
        <w:jc w:val="center"/>
      </w:pPr>
    </w:p>
    <w:p w:rsidR="00102727" w:rsidRPr="001036B7" w:rsidRDefault="00102727" w:rsidP="001036B7">
      <w:pPr>
        <w:pStyle w:val="af8"/>
        <w:jc w:val="center"/>
      </w:pPr>
    </w:p>
    <w:p w:rsidR="001036B7" w:rsidRDefault="001036B7" w:rsidP="001036B7">
      <w:pPr>
        <w:pStyle w:val="af8"/>
        <w:jc w:val="center"/>
      </w:pPr>
    </w:p>
    <w:p w:rsidR="00102727" w:rsidRPr="001036B7" w:rsidRDefault="00102727" w:rsidP="001036B7">
      <w:pPr>
        <w:pStyle w:val="af8"/>
        <w:jc w:val="center"/>
      </w:pPr>
      <w:r w:rsidRPr="001036B7">
        <w:t>Костанай 2010</w:t>
      </w:r>
    </w:p>
    <w:p w:rsidR="00102727" w:rsidRPr="001036B7" w:rsidRDefault="001036B7" w:rsidP="001036B7">
      <w:pPr>
        <w:pStyle w:val="af8"/>
      </w:pPr>
      <w:r>
        <w:br w:type="page"/>
      </w:r>
      <w:r w:rsidR="00102727" w:rsidRPr="001036B7">
        <w:t>Содержание</w:t>
      </w:r>
    </w:p>
    <w:p w:rsidR="00102727" w:rsidRDefault="00102727" w:rsidP="001036B7">
      <w:pPr>
        <w:pStyle w:val="af8"/>
      </w:pPr>
    </w:p>
    <w:p w:rsidR="001036B7" w:rsidRPr="001036B7" w:rsidRDefault="001036B7" w:rsidP="001036B7">
      <w:pPr>
        <w:pStyle w:val="af8"/>
        <w:ind w:firstLine="0"/>
        <w:jc w:val="left"/>
      </w:pPr>
      <w:r>
        <w:t>Введение</w:t>
      </w:r>
    </w:p>
    <w:p w:rsidR="001036B7" w:rsidRPr="001036B7" w:rsidRDefault="001036B7" w:rsidP="001036B7">
      <w:pPr>
        <w:pStyle w:val="af8"/>
        <w:ind w:firstLine="0"/>
        <w:jc w:val="left"/>
      </w:pPr>
      <w:r w:rsidRPr="001036B7">
        <w:t xml:space="preserve">1 Теоретические основы осуществления </w:t>
      </w:r>
      <w:r>
        <w:t>операций с иностранной валютой</w:t>
      </w:r>
    </w:p>
    <w:p w:rsidR="001036B7" w:rsidRPr="001036B7" w:rsidRDefault="001036B7" w:rsidP="001036B7">
      <w:pPr>
        <w:pStyle w:val="af8"/>
        <w:ind w:firstLine="0"/>
        <w:jc w:val="left"/>
      </w:pPr>
      <w:r>
        <w:t xml:space="preserve">1.1 </w:t>
      </w:r>
      <w:r w:rsidRPr="001036B7">
        <w:t>Понятие и виды валютных операций</w:t>
      </w:r>
    </w:p>
    <w:p w:rsidR="001036B7" w:rsidRPr="001036B7" w:rsidRDefault="001036B7" w:rsidP="001036B7">
      <w:pPr>
        <w:pStyle w:val="af8"/>
        <w:ind w:firstLine="0"/>
        <w:jc w:val="left"/>
      </w:pPr>
      <w:r w:rsidRPr="001036B7">
        <w:t>1.2 Механизм осуществления валютных операций</w:t>
      </w:r>
    </w:p>
    <w:p w:rsidR="001036B7" w:rsidRPr="001036B7" w:rsidRDefault="001036B7" w:rsidP="001036B7">
      <w:pPr>
        <w:pStyle w:val="af8"/>
        <w:ind w:firstLine="0"/>
        <w:jc w:val="left"/>
      </w:pPr>
      <w:r w:rsidRPr="001036B7">
        <w:t>1.3 Регулирование валютных операций коммерческих банков в Республике Казахстан</w:t>
      </w:r>
    </w:p>
    <w:p w:rsidR="001036B7" w:rsidRPr="001036B7" w:rsidRDefault="001036B7" w:rsidP="001036B7">
      <w:pPr>
        <w:pStyle w:val="af8"/>
        <w:ind w:firstLine="0"/>
        <w:jc w:val="left"/>
      </w:pPr>
      <w:r w:rsidRPr="001036B7">
        <w:t>2 Анализ валютных операций банка н</w:t>
      </w:r>
      <w:r>
        <w:t>а примере АО «Казкоммерцбанк»</w:t>
      </w:r>
    </w:p>
    <w:p w:rsidR="001036B7" w:rsidRPr="001036B7" w:rsidRDefault="001036B7" w:rsidP="001036B7">
      <w:pPr>
        <w:pStyle w:val="af8"/>
        <w:ind w:firstLine="0"/>
        <w:jc w:val="left"/>
      </w:pPr>
      <w:r w:rsidRPr="001036B7">
        <w:t>2.1 Анализ внутреннего валютного рынка страны</w:t>
      </w:r>
    </w:p>
    <w:p w:rsidR="001036B7" w:rsidRPr="001036B7" w:rsidRDefault="001036B7" w:rsidP="001036B7">
      <w:pPr>
        <w:pStyle w:val="af8"/>
        <w:ind w:firstLine="0"/>
        <w:jc w:val="left"/>
      </w:pPr>
      <w:r w:rsidRPr="001036B7">
        <w:t>2.2 Анализ депозитных валютных</w:t>
      </w:r>
      <w:r>
        <w:t xml:space="preserve"> операций АО «Казкоммерцбанк»</w:t>
      </w:r>
    </w:p>
    <w:p w:rsidR="001036B7" w:rsidRPr="001036B7" w:rsidRDefault="001036B7" w:rsidP="001036B7">
      <w:pPr>
        <w:pStyle w:val="af8"/>
        <w:ind w:firstLine="0"/>
        <w:jc w:val="left"/>
      </w:pPr>
      <w:r w:rsidRPr="001036B7">
        <w:t>2.3 Анализ конверсио</w:t>
      </w:r>
      <w:r>
        <w:t>нных валютных операций Банка</w:t>
      </w:r>
    </w:p>
    <w:p w:rsidR="001036B7" w:rsidRPr="001036B7" w:rsidRDefault="001036B7" w:rsidP="001036B7">
      <w:pPr>
        <w:pStyle w:val="af8"/>
        <w:ind w:firstLine="0"/>
        <w:jc w:val="left"/>
      </w:pPr>
      <w:r w:rsidRPr="001036B7">
        <w:t>3 Основные методы хеджирования валютных рисков</w:t>
      </w:r>
    </w:p>
    <w:p w:rsidR="001036B7" w:rsidRPr="001036B7" w:rsidRDefault="001036B7" w:rsidP="001036B7">
      <w:pPr>
        <w:pStyle w:val="af8"/>
        <w:ind w:firstLine="0"/>
        <w:jc w:val="left"/>
      </w:pPr>
      <w:r w:rsidRPr="001036B7">
        <w:t>3.1 Оценка эффективности метода страхования валютного риска</w:t>
      </w:r>
    </w:p>
    <w:p w:rsidR="001036B7" w:rsidRPr="001036B7" w:rsidRDefault="001036B7" w:rsidP="001036B7">
      <w:pPr>
        <w:pStyle w:val="af8"/>
        <w:ind w:firstLine="0"/>
        <w:jc w:val="left"/>
      </w:pPr>
      <w:r w:rsidRPr="001036B7">
        <w:t>3.2 Пути совершенствования страхования валютного риска</w:t>
      </w:r>
    </w:p>
    <w:p w:rsidR="001036B7" w:rsidRPr="001036B7" w:rsidRDefault="001036B7" w:rsidP="001036B7">
      <w:pPr>
        <w:pStyle w:val="af8"/>
        <w:ind w:firstLine="0"/>
        <w:jc w:val="left"/>
      </w:pPr>
      <w:r w:rsidRPr="001036B7">
        <w:t>Заключение</w:t>
      </w:r>
    </w:p>
    <w:p w:rsidR="001036B7" w:rsidRPr="001036B7" w:rsidRDefault="001036B7" w:rsidP="001036B7">
      <w:pPr>
        <w:pStyle w:val="af8"/>
        <w:ind w:firstLine="0"/>
        <w:jc w:val="left"/>
      </w:pPr>
      <w:r w:rsidRPr="001036B7">
        <w:t>Список использованных источников</w:t>
      </w:r>
    </w:p>
    <w:p w:rsidR="001036B7" w:rsidRPr="001036B7" w:rsidRDefault="001036B7" w:rsidP="001036B7">
      <w:pPr>
        <w:pStyle w:val="af8"/>
        <w:ind w:firstLine="0"/>
        <w:jc w:val="left"/>
      </w:pPr>
      <w:r w:rsidRPr="001036B7">
        <w:t>Приложения</w:t>
      </w:r>
    </w:p>
    <w:p w:rsidR="00102727" w:rsidRPr="001036B7" w:rsidRDefault="00102727" w:rsidP="001036B7">
      <w:pPr>
        <w:pStyle w:val="af8"/>
      </w:pPr>
    </w:p>
    <w:p w:rsidR="00102727" w:rsidRPr="001036B7" w:rsidRDefault="001036B7" w:rsidP="001036B7">
      <w:pPr>
        <w:pStyle w:val="af8"/>
      </w:pPr>
      <w:r>
        <w:br w:type="page"/>
      </w:r>
      <w:r w:rsidR="00102727" w:rsidRPr="001036B7">
        <w:t>Введение</w:t>
      </w:r>
    </w:p>
    <w:p w:rsidR="00102727" w:rsidRPr="001036B7" w:rsidRDefault="00102727" w:rsidP="001036B7">
      <w:pPr>
        <w:pStyle w:val="af8"/>
      </w:pPr>
    </w:p>
    <w:p w:rsidR="001036B7" w:rsidRDefault="00102727" w:rsidP="001036B7">
      <w:pPr>
        <w:pStyle w:val="af8"/>
      </w:pPr>
      <w:r w:rsidRPr="001036B7">
        <w:t>В последние годы в нашей стране сложилась новая экономическая ситуация, характеризующаяся рядом отличительных черт, к которым относится, в первую очередь, рост численности негосударственных экономических структур.</w:t>
      </w:r>
    </w:p>
    <w:p w:rsidR="001036B7" w:rsidRDefault="00102727" w:rsidP="001036B7">
      <w:pPr>
        <w:pStyle w:val="af8"/>
      </w:pPr>
      <w:r w:rsidRPr="001036B7">
        <w:t>Происходят изменения и в законодательстве о банках, в том числе в направлении расширения международной деятельности коммерческих банков. При осуществлении международных сделок встает вопрос о валютных операциях как форме банковского участия в них. Многие коммерческие банки, получив лицензию на проведение валютных операций, столкнулись с трудностями по их проведению.</w:t>
      </w:r>
    </w:p>
    <w:p w:rsidR="001036B7" w:rsidRDefault="00102727" w:rsidP="001036B7">
      <w:pPr>
        <w:pStyle w:val="af8"/>
      </w:pPr>
      <w:r w:rsidRPr="001036B7">
        <w:t>В этой связи возникает необходимость изучения и использования опыта работы банков на валютных рынках и механизма проведения валютных операций на нем.</w:t>
      </w:r>
    </w:p>
    <w:p w:rsidR="001036B7" w:rsidRDefault="00102727" w:rsidP="001036B7">
      <w:pPr>
        <w:pStyle w:val="af8"/>
      </w:pPr>
      <w:r w:rsidRPr="001036B7">
        <w:t>Расширяющиеся международные связи, возрастающая интернационализация хозяйственной жизни вызывает объективную необходимость изучения обмена одних национальных денежных единиц на другие.</w:t>
      </w:r>
    </w:p>
    <w:p w:rsidR="001036B7" w:rsidRDefault="00102727" w:rsidP="001036B7">
      <w:pPr>
        <w:pStyle w:val="af8"/>
      </w:pPr>
      <w:r w:rsidRPr="001036B7">
        <w:t>Реализация этой необходимости происходит через особый валютный рынок, где под влиянием спроса и предложения стихийно формируется валютный курс, а валютные операции становятся подчас одними из основных операциями коммерческих банков.</w:t>
      </w:r>
    </w:p>
    <w:p w:rsidR="001036B7" w:rsidRDefault="00102727" w:rsidP="001036B7">
      <w:pPr>
        <w:pStyle w:val="af8"/>
      </w:pPr>
      <w:r w:rsidRPr="001036B7">
        <w:t>В данной работе предполагается изучение валютных операций коммерческих банков, рассмотрение наиболее важных и ключевых понятий данного вопроса. Актуальность данной темы тесно переплетается с процессами, происходящими в структуре экономики Казахстана.</w:t>
      </w:r>
    </w:p>
    <w:p w:rsidR="001036B7" w:rsidRDefault="00102727" w:rsidP="001036B7">
      <w:pPr>
        <w:pStyle w:val="af8"/>
      </w:pPr>
      <w:r w:rsidRPr="001036B7">
        <w:t>Перестройка внешнеэкономической деятельности нашей страны требует соответствующих изменений в работе коммерческих банков во всем многообразии их внешних и внутренних связей. Таким образом, сделки в иностранной валюте движимы фактором сосуществования международной торговли и национальных валют.</w:t>
      </w:r>
    </w:p>
    <w:p w:rsidR="001036B7" w:rsidRDefault="00102727" w:rsidP="001036B7">
      <w:pPr>
        <w:pStyle w:val="af8"/>
      </w:pPr>
      <w:r w:rsidRPr="001036B7">
        <w:t>Современный валютный рынок представляет собой сложную и динамичную экономическую систему, которая функционирует в рамках всего мирового хозяйства. Валютный рынок непрерывно развивался, усложнялся и приспосабливался к новым условиям, прошел путь от локальных центров торговли векселями в иностранных валютах до фактически единственного, подлинного международного рынка, экономическую роль которого трудно переоценить. Вместе с развитием и совершенствованием валютного рынка развивались и совершенствовались валютные операции, появлялись новые их виды, улучшалась техника их проведения.</w:t>
      </w:r>
    </w:p>
    <w:p w:rsidR="001036B7" w:rsidRDefault="00102727" w:rsidP="001036B7">
      <w:pPr>
        <w:pStyle w:val="af8"/>
      </w:pPr>
      <w:r w:rsidRPr="001036B7">
        <w:t>Банковская деятельность в области осуществления операций в иностранной валюте неизбежно имеет тенденцию к установлению единообразного диапазона цены на конкретную валюту во всех мировых финансовых центрах. Если в какой-то момент рыночная ставка в одном финансовом центре слишком отклоняется от средней, равновесие восстанавливается посредством арбитража, который представляет собой процесс извлечения выгоды из различий цены в разных местах. Тем самым валютный бизнес действует как весьма важный регулятор в денежной системе.</w:t>
      </w:r>
    </w:p>
    <w:p w:rsidR="001036B7" w:rsidRDefault="00102727" w:rsidP="001036B7">
      <w:pPr>
        <w:pStyle w:val="af8"/>
      </w:pPr>
      <w:r w:rsidRPr="001036B7">
        <w:t>Становление в Казахстане высокоэффективной экономики невозможно без развитого финансового рынка, составной частью которого является валютный рынок. Из этого следует, что проведение операций в иностранной валюте коммерческими банками Республики Казахстан приобретает огромной значение в банковской системе страны.</w:t>
      </w:r>
    </w:p>
    <w:p w:rsidR="001036B7" w:rsidRDefault="00102727" w:rsidP="001036B7">
      <w:pPr>
        <w:pStyle w:val="af8"/>
      </w:pPr>
      <w:r w:rsidRPr="001036B7">
        <w:t>В ходе осуществляемых в современном Казахстане преобразований серьезно изменились роль и значение внешнеторговой деятельности. В условиях мировой экономической интеграции возникла потребность в создании благоприятных правовых и экономических условий для участия хозяйствующих субъектов Республики Казахстан в международной торговле.</w:t>
      </w:r>
    </w:p>
    <w:p w:rsidR="001036B7" w:rsidRDefault="00102727" w:rsidP="001036B7">
      <w:pPr>
        <w:pStyle w:val="af8"/>
      </w:pPr>
      <w:r w:rsidRPr="001036B7">
        <w:t>Целью данной дипломной работы является</w:t>
      </w:r>
      <w:r w:rsidR="001036B7">
        <w:t xml:space="preserve"> </w:t>
      </w:r>
      <w:r w:rsidRPr="001036B7">
        <w:t>раскрытие сущности валютных операций коммерческого банка.</w:t>
      </w:r>
    </w:p>
    <w:p w:rsidR="001036B7" w:rsidRDefault="00102727" w:rsidP="001036B7">
      <w:pPr>
        <w:pStyle w:val="af8"/>
      </w:pPr>
      <w:r w:rsidRPr="001036B7">
        <w:t>Для достижения указанной выше цели поставлены следующие задачи:</w:t>
      </w:r>
    </w:p>
    <w:p w:rsidR="001036B7" w:rsidRDefault="00102727" w:rsidP="001036B7">
      <w:pPr>
        <w:pStyle w:val="af8"/>
      </w:pPr>
      <w:r w:rsidRPr="001036B7">
        <w:t>изучить теоретические аспекты проведения валютных операций коммерческими банками;</w:t>
      </w:r>
    </w:p>
    <w:p w:rsidR="00102727" w:rsidRPr="001036B7" w:rsidRDefault="00102727" w:rsidP="001036B7">
      <w:pPr>
        <w:pStyle w:val="af8"/>
      </w:pPr>
      <w:r w:rsidRPr="001036B7">
        <w:t>проанализировать внутренний валютный рынок страны;</w:t>
      </w:r>
    </w:p>
    <w:p w:rsidR="001036B7" w:rsidRDefault="00102727" w:rsidP="001036B7">
      <w:pPr>
        <w:pStyle w:val="af8"/>
      </w:pPr>
      <w:r w:rsidRPr="001036B7">
        <w:t>проанализировать валютные операции АО «Казкоммерцбанк»;</w:t>
      </w:r>
    </w:p>
    <w:p w:rsidR="00102727" w:rsidRPr="001036B7" w:rsidRDefault="00102727" w:rsidP="001036B7">
      <w:pPr>
        <w:pStyle w:val="af8"/>
      </w:pPr>
      <w:r w:rsidRPr="001036B7">
        <w:t>предложить комплекс мероприятий по страхованию валютного риска.</w:t>
      </w:r>
    </w:p>
    <w:p w:rsidR="00102727" w:rsidRPr="001036B7" w:rsidRDefault="00102727" w:rsidP="001036B7">
      <w:pPr>
        <w:pStyle w:val="af8"/>
      </w:pPr>
      <w:r w:rsidRPr="001036B7">
        <w:t>Объектом исследования является АО «Казкоммерцбанк». Предметом – валютные операции Банка</w:t>
      </w:r>
    </w:p>
    <w:p w:rsidR="00102727" w:rsidRPr="001036B7" w:rsidRDefault="00102727" w:rsidP="001036B7">
      <w:pPr>
        <w:pStyle w:val="af8"/>
      </w:pPr>
      <w:r w:rsidRPr="001036B7">
        <w:t>В данной дипломной работе были использованы труды видных отечественных и зарубежных ученых по вопросам теории и практики валютных операций в банках: Бертаева К.Ж., Байманова Ж.К., Лаврушин О.И., Сейткасимов Г.С. В ходе исследования систематизировались материалы на тему валютные операции – теоретические основы и законодательство, экспертные оценки, теоретические статьи и прикладные исследования.</w:t>
      </w:r>
    </w:p>
    <w:p w:rsidR="00102727" w:rsidRPr="001036B7" w:rsidRDefault="00102727" w:rsidP="001036B7">
      <w:pPr>
        <w:pStyle w:val="af8"/>
      </w:pPr>
    </w:p>
    <w:p w:rsidR="001036B7" w:rsidRDefault="001036B7" w:rsidP="001036B7">
      <w:pPr>
        <w:pStyle w:val="af8"/>
      </w:pPr>
      <w:r>
        <w:br w:type="page"/>
      </w:r>
      <w:r w:rsidR="00102727" w:rsidRPr="001036B7">
        <w:t>1 Теоретические основы осуществления операций с иностранной валютой</w:t>
      </w:r>
    </w:p>
    <w:p w:rsidR="001036B7" w:rsidRDefault="001036B7" w:rsidP="001036B7">
      <w:pPr>
        <w:pStyle w:val="af8"/>
      </w:pPr>
    </w:p>
    <w:p w:rsidR="00102727" w:rsidRPr="001036B7" w:rsidRDefault="001036B7" w:rsidP="001036B7">
      <w:pPr>
        <w:pStyle w:val="af8"/>
      </w:pPr>
      <w:r>
        <w:t xml:space="preserve">1.1 </w:t>
      </w:r>
      <w:r w:rsidR="00102727" w:rsidRPr="001036B7">
        <w:t>Понятие и виды валютных операций</w:t>
      </w:r>
    </w:p>
    <w:p w:rsidR="00102727" w:rsidRPr="001036B7" w:rsidRDefault="00102727" w:rsidP="001036B7">
      <w:pPr>
        <w:pStyle w:val="af8"/>
      </w:pPr>
    </w:p>
    <w:p w:rsidR="00102727" w:rsidRPr="001036B7" w:rsidRDefault="00102727" w:rsidP="001036B7">
      <w:pPr>
        <w:pStyle w:val="af8"/>
      </w:pPr>
      <w:r w:rsidRPr="001036B7">
        <w:t>В сделках внутри страны люди используют национальную валюту, но для проведения операций за границей им нужна иностранная валюта. Например, если Казахстанская фирма заключает контракт с Американской на поставку оборудования, то ей нужна американская валюта для оплаты сделки. Для этих и других целей существуют специальные рынки, на которых может быть куплена или продана иностранная валюта и которые называются валютными рынками.</w:t>
      </w:r>
    </w:p>
    <w:p w:rsidR="00102727" w:rsidRPr="001036B7" w:rsidRDefault="00102727" w:rsidP="001036B7">
      <w:pPr>
        <w:pStyle w:val="af8"/>
      </w:pPr>
      <w:r w:rsidRPr="001036B7">
        <w:t>Следовательно, возникает необходимость точного определения валютного рынка. Итак, валютный рынок – это официальный центр, где совершается купля-продажа валют (иностранных или национальных) по курсу, складывающемуся на основе их спроса и предложения.</w:t>
      </w:r>
    </w:p>
    <w:p w:rsidR="00102727" w:rsidRPr="001036B7" w:rsidRDefault="00102727" w:rsidP="001036B7">
      <w:pPr>
        <w:pStyle w:val="af8"/>
      </w:pPr>
      <w:r w:rsidRPr="001036B7">
        <w:t>Как и любой другой, будь то финансово-кредитный или рынок золота, валютный рынок имеет свои, присущие только ему особенности.</w:t>
      </w:r>
    </w:p>
    <w:p w:rsidR="00102727" w:rsidRPr="001036B7" w:rsidRDefault="00102727" w:rsidP="001036B7">
      <w:pPr>
        <w:pStyle w:val="af8"/>
      </w:pPr>
      <w:r w:rsidRPr="001036B7">
        <w:t>К основным характеристикам валютного рынка надо отнести:</w:t>
      </w:r>
    </w:p>
    <w:p w:rsidR="00102727" w:rsidRPr="001036B7" w:rsidRDefault="00102727" w:rsidP="001036B7">
      <w:pPr>
        <w:pStyle w:val="af8"/>
      </w:pPr>
      <w:r w:rsidRPr="001036B7">
        <w:t>1) специфичность проведения валютных операций на валютном рынке, т.е. техника валютных операций, упрощена, все расчеты осуществляются по корреспондентским счетам банков;</w:t>
      </w:r>
    </w:p>
    <w:p w:rsidR="00102727" w:rsidRPr="001036B7" w:rsidRDefault="00102727" w:rsidP="001036B7">
      <w:pPr>
        <w:pStyle w:val="af8"/>
      </w:pPr>
      <w:r w:rsidRPr="001036B7">
        <w:t>2)</w:t>
      </w:r>
      <w:r w:rsidR="001036B7">
        <w:t xml:space="preserve"> </w:t>
      </w:r>
      <w:r w:rsidRPr="001036B7">
        <w:t>непрерывность проведения валютных операций на валютном рынке, это означает, что валютные операции совершаются без перерыва в течение суток (и днем, и ночью) и в каждой точке света;</w:t>
      </w:r>
    </w:p>
    <w:p w:rsidR="00102727" w:rsidRPr="001036B7" w:rsidRDefault="00102727" w:rsidP="001036B7">
      <w:pPr>
        <w:pStyle w:val="af8"/>
      </w:pPr>
      <w:r w:rsidRPr="001036B7">
        <w:t>3) транспарентность рынка, вытекающая из предыдущей особенности, т.е. это предоставление всей информации, касающейся изменения валютного курса, всем его участникам в течение суток (дилерам, брокерам, агентствам рейтинга);</w:t>
      </w:r>
    </w:p>
    <w:p w:rsidR="00102727" w:rsidRPr="001036B7" w:rsidRDefault="00102727" w:rsidP="001036B7">
      <w:pPr>
        <w:pStyle w:val="af8"/>
      </w:pPr>
      <w:r w:rsidRPr="001036B7">
        <w:t>4)</w:t>
      </w:r>
      <w:r w:rsidR="001036B7">
        <w:t xml:space="preserve"> </w:t>
      </w:r>
      <w:r w:rsidRPr="001036B7">
        <w:t>двойная роль отдельных видов валютных операций. На валютном рынке, например, фьючерсные и форвардные сделки выполняют роль срочных валютных операций, но, с другой стороны, эти операции одновременно являются способами страхования валютного риска;</w:t>
      </w:r>
    </w:p>
    <w:p w:rsidR="00102727" w:rsidRPr="001036B7" w:rsidRDefault="00102727" w:rsidP="001036B7">
      <w:pPr>
        <w:pStyle w:val="af8"/>
      </w:pPr>
      <w:r w:rsidRPr="001036B7">
        <w:t>5)</w:t>
      </w:r>
      <w:r w:rsidR="001036B7">
        <w:t xml:space="preserve"> </w:t>
      </w:r>
      <w:r w:rsidRPr="001036B7">
        <w:t>широкое развитие валютных спекулятивных и арбитражных операций и сосредоточение этих операций в так называемых спекулятивных фондах – фондах</w:t>
      </w:r>
      <w:r w:rsidR="00353DC9" w:rsidRPr="001036B7">
        <w:t xml:space="preserve"> хеджирования.(см.Рисунок 1) [1</w:t>
      </w:r>
      <w:r w:rsidRPr="001036B7">
        <w:t>]</w:t>
      </w:r>
    </w:p>
    <w:p w:rsidR="001036B7" w:rsidRDefault="00102727" w:rsidP="001036B7">
      <w:pPr>
        <w:pStyle w:val="af8"/>
      </w:pPr>
      <w:r w:rsidRPr="001036B7">
        <w:t>Исходя из круга участников валютного рынка, можно привести еще одно его определение. Валютный рынок – это глобальный рынок, функционирующий круглосуточно, включая широкую сеть банков, брокерских фирм, транснациональных корпораций, биржевых предприятий.</w:t>
      </w:r>
    </w:p>
    <w:p w:rsidR="001036B7" w:rsidRDefault="00102727" w:rsidP="001036B7">
      <w:pPr>
        <w:pStyle w:val="af8"/>
      </w:pPr>
      <w:r w:rsidRPr="001036B7">
        <w:t>Основными участниками валютного рынка, конечно, являются банки – государственные и коммерческие. До 90% валютных сделок совершаются банками между собой и с отдельными клиентами, чаще всего торгово-промышленными.</w:t>
      </w:r>
    </w:p>
    <w:p w:rsidR="00102727" w:rsidRPr="001036B7" w:rsidRDefault="00102727" w:rsidP="001036B7">
      <w:pPr>
        <w:pStyle w:val="af8"/>
      </w:pPr>
      <w:r w:rsidRPr="001036B7">
        <w:t>Валютные сделки, совершаемые банками между собой, строятся на так называемых межбанковских расчетах. Межбанковские расчеты представляют собой систему безналичных расчетов между банковскими учреждениями, основанную главным образом на прямых переводах денежных средств и регулярных зачетах их взаимных требований и обязательств.</w:t>
      </w:r>
    </w:p>
    <w:p w:rsidR="00FD5741" w:rsidRDefault="00FD5741" w:rsidP="001036B7">
      <w:pPr>
        <w:pStyle w:val="af8"/>
      </w:pPr>
    </w:p>
    <w:p w:rsidR="00FD5741" w:rsidRDefault="00EC5BB0" w:rsidP="001036B7">
      <w:pPr>
        <w:pStyle w:val="af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25pt;height:155.25pt">
            <v:imagedata r:id="rId7" o:title=""/>
          </v:shape>
        </w:pict>
      </w:r>
    </w:p>
    <w:p w:rsidR="00102727" w:rsidRPr="001036B7" w:rsidRDefault="00102727" w:rsidP="001036B7">
      <w:pPr>
        <w:pStyle w:val="af8"/>
      </w:pPr>
      <w:r w:rsidRPr="001036B7">
        <w:t>Рисунок 1. Характеристики валютного рынка</w:t>
      </w:r>
    </w:p>
    <w:p w:rsidR="00102727" w:rsidRPr="001036B7" w:rsidRDefault="00102727" w:rsidP="001036B7">
      <w:pPr>
        <w:pStyle w:val="af8"/>
      </w:pPr>
    </w:p>
    <w:p w:rsidR="001036B7" w:rsidRDefault="00102727" w:rsidP="001036B7">
      <w:pPr>
        <w:pStyle w:val="af8"/>
      </w:pPr>
      <w:r w:rsidRPr="001036B7">
        <w:t>Для проведения платежей расчетно-кассового обслуживания клиентов и других валютных операций банки по поручению друг друга устанавливают между собой отношения, как правило, на договорной основе, получившие название межбанковских корреспондентских отношений.</w:t>
      </w:r>
    </w:p>
    <w:p w:rsidR="00102727" w:rsidRPr="001036B7" w:rsidRDefault="00102727" w:rsidP="001036B7">
      <w:pPr>
        <w:pStyle w:val="af8"/>
      </w:pPr>
      <w:r w:rsidRPr="001036B7">
        <w:t>Главной операцией крупных коммерческих банков</w:t>
      </w:r>
      <w:r w:rsidR="001036B7">
        <w:t xml:space="preserve"> </w:t>
      </w:r>
      <w:r w:rsidRPr="001036B7">
        <w:t>- корреспондентов является клиринг (взаимный зачет) чеков и других расчетно-платежных документов, а также другие услуги. Например, крупные банки предлагают мелким банкам услуги по управлению активами, предоставляют им кредиты для пополнения резервов. Мелкие банки также получают от своих банков – корреспондентов консультации по инвестиционным и правовым вопросам, информацию об оценке кредитоспособности коммерческих заемщиков, содействие в подборе кадров и помощь в операциях по международным связям.</w:t>
      </w:r>
    </w:p>
    <w:p w:rsidR="001036B7" w:rsidRDefault="00102727" w:rsidP="001036B7">
      <w:pPr>
        <w:pStyle w:val="af8"/>
      </w:pPr>
      <w:r w:rsidRPr="001036B7">
        <w:t>Обычно небольшие банки открывают корреспондентские счета в более крупных банковских учреждениях.</w:t>
      </w:r>
    </w:p>
    <w:p w:rsidR="00102727" w:rsidRPr="001036B7" w:rsidRDefault="00102727" w:rsidP="001036B7">
      <w:pPr>
        <w:pStyle w:val="af8"/>
      </w:pPr>
      <w:r w:rsidRPr="001036B7">
        <w:t>Последние конкурируют между собой за открытие у них межбанковских депозитов со стороны более мелких банков. Крупные банки также могут устанавливать подобные отношения, открывая друг у друга депозитные счета. Развитие корреспондентских связей дает банку ряд преимуществ, сходных с открытием новых отделений банка. Но при этом банк сохраняет свою юридическую самостоятельность и контроль над проводимыми операциями.</w:t>
      </w:r>
    </w:p>
    <w:p w:rsidR="001036B7" w:rsidRDefault="00102727" w:rsidP="001036B7">
      <w:pPr>
        <w:pStyle w:val="af8"/>
      </w:pPr>
      <w:r w:rsidRPr="001036B7">
        <w:t>При установлении корреспондентских отношений, особенно с зарубежными банками,</w:t>
      </w:r>
      <w:r w:rsidR="001036B7">
        <w:t xml:space="preserve"> </w:t>
      </w:r>
      <w:r w:rsidRPr="001036B7">
        <w:t>обеими сторонами уделяется большое внимание состоятельности и надежности банков-партнеров. К письму с просьбой об открытии счета прилагаются все необходимые документы: отчет о деятельности банка, его устав и лицензия на проведение тех или иных операций.</w:t>
      </w:r>
    </w:p>
    <w:p w:rsidR="00102727" w:rsidRPr="001036B7" w:rsidRDefault="00102727" w:rsidP="001036B7">
      <w:pPr>
        <w:pStyle w:val="af8"/>
      </w:pPr>
      <w:r w:rsidRPr="001036B7">
        <w:t>Корреспондентские отношения оформляются обменными письмами или заключением специального корреспондентского договора (соглашения), в которых предусматриваются порядок и условия выполнения соответствующих банковских операций. Различаются корреспондентские договоры срочные (с правом продления) и бессрочные.[</w:t>
      </w:r>
      <w:r w:rsidR="00353DC9" w:rsidRPr="001036B7">
        <w:t>2</w:t>
      </w:r>
      <w:r w:rsidRPr="001036B7">
        <w:t>]</w:t>
      </w:r>
    </w:p>
    <w:p w:rsidR="00102727" w:rsidRPr="001036B7" w:rsidRDefault="00102727" w:rsidP="001036B7">
      <w:pPr>
        <w:pStyle w:val="af8"/>
      </w:pPr>
      <w:r w:rsidRPr="001036B7">
        <w:t>При заключении корреспондентского договора определяются валюта расчетов, счета для проведения платежей, правила перевода остатка средств в третьи страны, порядок пополнения счета, размер комиссионного вознаграждения и другие условия. После заключения корреспондентского договора кредитные учреждения обмениваются образцами подписей должностных лиц, контрольным ключом, который применяется для удостоверения подлинности выставленных банками платежных поручений, тарифами о комиссионном вознаграждении и другими документами. Кредитные институты, установившие, между собой корреспондентские отношения, называют друг друга корреспондентами.</w:t>
      </w:r>
    </w:p>
    <w:p w:rsidR="00102727" w:rsidRPr="001036B7" w:rsidRDefault="00102727" w:rsidP="001036B7">
      <w:pPr>
        <w:pStyle w:val="af8"/>
      </w:pPr>
      <w:r w:rsidRPr="001036B7">
        <w:t>Существуют два вида корреспондентских отношений банков:</w:t>
      </w:r>
      <w:r w:rsidR="001036B7">
        <w:t xml:space="preserve"> </w:t>
      </w:r>
      <w:r w:rsidRPr="001036B7">
        <w:t>с взаимным открытием корреспондентских счетов</w:t>
      </w:r>
      <w:r w:rsidR="001036B7">
        <w:t xml:space="preserve"> </w:t>
      </w:r>
      <w:r w:rsidRPr="001036B7">
        <w:t>и без открытия таковых. Кредитное учреждение может рассчитываться со своим корреспондентом по выставленным им поручениям, во-первых, по счету, открытому данным кредитным учреждением у корреспондента, по счету, открытому корреспондентом в данном кредитном учреждении; во-вторых, по счетам данного кредитного учреждения и корреспондента в третьем кредитном учреждении. В первом случае имеют место отношения между корреспондентами со счетом, а втором – между корреспондентами без счета.</w:t>
      </w:r>
    </w:p>
    <w:p w:rsidR="00102727" w:rsidRPr="001036B7" w:rsidRDefault="00102727" w:rsidP="001036B7">
      <w:pPr>
        <w:pStyle w:val="af8"/>
      </w:pPr>
      <w:r w:rsidRPr="001036B7">
        <w:t>В мировой</w:t>
      </w:r>
      <w:r w:rsidR="001036B7">
        <w:t xml:space="preserve"> </w:t>
      </w:r>
      <w:r w:rsidRPr="001036B7">
        <w:t>практике корреспондентские счета открываются преимущественно теми банками, которые активно осуществляют переводные, аккредитивные, инкассовые и другие операции по расчетам за товары и услуги. Если участниками корреспондентских отношений являются юридически самостоятельные коммерческие банки, либо центральные банки разных государств, то корреспондентские счета открываются ими друг у друга на добровольных началах. [</w:t>
      </w:r>
      <w:r w:rsidR="00353DC9" w:rsidRPr="001036B7">
        <w:t>3</w:t>
      </w:r>
      <w:r w:rsidRPr="001036B7">
        <w:t>]</w:t>
      </w:r>
    </w:p>
    <w:p w:rsidR="00102727" w:rsidRPr="001036B7" w:rsidRDefault="00102727" w:rsidP="001036B7">
      <w:pPr>
        <w:pStyle w:val="af8"/>
      </w:pPr>
      <w:r w:rsidRPr="001036B7">
        <w:t>Особо надо выделить роль коммерческих банков на валютном рынке.</w:t>
      </w:r>
      <w:r w:rsidR="001036B7">
        <w:t xml:space="preserve"> </w:t>
      </w:r>
      <w:r w:rsidRPr="001036B7">
        <w:t>Из мировой практики, известно, что коммерческие банки – это, чаще всего, крупные, а также средние и мелкие банки, во многих случаях выполняющие функции дилеров в рыночном процессе. В этом качестве они поддерживают позицию двух или более валют, т.е. обладают вкладами, выраженными в этих валютах. Например, «Чейз Манхэттен Банк» имеет отделение в Лондоне и Нью-Йорке. Отделение в Нью-Йорке располагает депозитами в фунтах стерлингов в лондонском отделении, а отделение</w:t>
      </w:r>
      <w:r w:rsidR="001036B7">
        <w:t xml:space="preserve"> </w:t>
      </w:r>
      <w:r w:rsidRPr="001036B7">
        <w:t>в Лондоне – депозитами в долларах в Нью-Йорке. Каждое</w:t>
      </w:r>
      <w:r w:rsidR="001036B7">
        <w:t xml:space="preserve"> </w:t>
      </w:r>
      <w:r w:rsidRPr="001036B7">
        <w:t>из этих отделений может предоставить вкладчику иностранную валюту в обмен на местный вклад. На</w:t>
      </w:r>
      <w:r w:rsidR="001036B7">
        <w:t xml:space="preserve"> </w:t>
      </w:r>
      <w:r w:rsidRPr="001036B7">
        <w:t>осуществление</w:t>
      </w:r>
      <w:r w:rsidR="001036B7">
        <w:t xml:space="preserve"> </w:t>
      </w:r>
      <w:r w:rsidRPr="001036B7">
        <w:t>этой операции банк получает прибыль как дилер, продавая иностранную валюту по «цене продавца»,</w:t>
      </w:r>
      <w:r w:rsidR="001036B7">
        <w:t xml:space="preserve"> </w:t>
      </w:r>
      <w:r w:rsidRPr="001036B7">
        <w:t>которая намного выше «цены покупателя», по которой банк приобретает валюту. Конкуренция между банками удерживает разрыв между «ценой покупателя» и «ценой продавца» на уровне одного процента для больших международных деловых операций. [4]</w:t>
      </w:r>
    </w:p>
    <w:p w:rsidR="001036B7" w:rsidRDefault="00102727" w:rsidP="001036B7">
      <w:pPr>
        <w:pStyle w:val="af8"/>
      </w:pPr>
      <w:r w:rsidRPr="001036B7">
        <w:t>Иногда коммерческие банки выступают в роли брокеров. В этом качестве они не «поддерживают» позицию по определенным валютам, но только сводят вместе продавцов и покупателей. Так, например, какая либо английская фирма может попросить лондонский банк выступить</w:t>
      </w:r>
      <w:r w:rsidR="001036B7">
        <w:t xml:space="preserve"> </w:t>
      </w:r>
      <w:r w:rsidRPr="001036B7">
        <w:t>в роли брокера при необходимой ей организации обмена долларов на английские фунты стерлингов.</w:t>
      </w:r>
    </w:p>
    <w:p w:rsidR="00102727" w:rsidRPr="001036B7" w:rsidRDefault="00102727" w:rsidP="001036B7">
      <w:pPr>
        <w:pStyle w:val="af8"/>
      </w:pPr>
      <w:r w:rsidRPr="001036B7">
        <w:t>Кроме коммерческих банков на внешнем валютном рынке существует небольшое количество небанковских дилеров и брокеров. Коммерческие банки используют независимых брокеров как посредников при заключении значительных оптовых сделок между собой.</w:t>
      </w:r>
      <w:r w:rsidR="001036B7">
        <w:t xml:space="preserve"> </w:t>
      </w:r>
      <w:r w:rsidRPr="001036B7">
        <w:t>[</w:t>
      </w:r>
      <w:r w:rsidR="00353DC9" w:rsidRPr="001036B7">
        <w:t>2</w:t>
      </w:r>
      <w:r w:rsidRPr="001036B7">
        <w:t>]</w:t>
      </w:r>
    </w:p>
    <w:p w:rsidR="00102727" w:rsidRPr="001036B7" w:rsidRDefault="00102727" w:rsidP="001036B7">
      <w:pPr>
        <w:pStyle w:val="af8"/>
      </w:pPr>
      <w:r w:rsidRPr="001036B7">
        <w:t>Центральные государственные банки на валютном рынке выступают, как правило, в роли регуляторов и контролирующих органов. При проведении определенных форм валютной политики, будь то</w:t>
      </w:r>
      <w:r w:rsidR="001036B7">
        <w:t xml:space="preserve"> </w:t>
      </w:r>
      <w:r w:rsidRPr="001036B7">
        <w:t>девизная или дисконтная, центральные банки устанавливают правила, и условия валютной интервенции центрального банка сравнительно редки и применяются для устранения беспорядочных колебаний валютного курса (см. Рисунок 2).</w:t>
      </w:r>
    </w:p>
    <w:p w:rsidR="00102727" w:rsidRPr="001036B7" w:rsidRDefault="00102727" w:rsidP="001036B7">
      <w:pPr>
        <w:pStyle w:val="af8"/>
      </w:pPr>
    </w:p>
    <w:p w:rsidR="00FD5741" w:rsidRDefault="00EC5BB0" w:rsidP="001036B7">
      <w:pPr>
        <w:pStyle w:val="af8"/>
      </w:pPr>
      <w:r>
        <w:pict>
          <v:shape id="_x0000_i1026" type="#_x0000_t75" style="width:322.5pt;height:219pt">
            <v:imagedata r:id="rId8" o:title=""/>
          </v:shape>
        </w:pict>
      </w:r>
    </w:p>
    <w:p w:rsidR="00102727" w:rsidRPr="001036B7" w:rsidRDefault="00102727" w:rsidP="001036B7">
      <w:pPr>
        <w:pStyle w:val="af8"/>
      </w:pPr>
      <w:r w:rsidRPr="001036B7">
        <w:t>Рисунок 2. Участники валютного рынка [</w:t>
      </w:r>
      <w:r w:rsidR="00353DC9" w:rsidRPr="001036B7">
        <w:t>5</w:t>
      </w:r>
      <w:r w:rsidRPr="001036B7">
        <w:t>]</w:t>
      </w:r>
    </w:p>
    <w:p w:rsidR="00102727" w:rsidRPr="001036B7" w:rsidRDefault="00102727" w:rsidP="001036B7">
      <w:pPr>
        <w:pStyle w:val="af8"/>
      </w:pPr>
    </w:p>
    <w:p w:rsidR="00102727" w:rsidRPr="001036B7" w:rsidRDefault="00102727" w:rsidP="001036B7">
      <w:pPr>
        <w:pStyle w:val="af8"/>
      </w:pPr>
      <w:r w:rsidRPr="001036B7">
        <w:t>Следующей группой участников валютного рынка являются небанковские финансовые учреждения, к ним относятся фонды хеджирования, пенсионные фонды, фондовые биржи. Эти учреждения прямо на валютном рынке не выступают, а используют в своих целях посредничество банков, проводящих валютные операции.</w:t>
      </w:r>
    </w:p>
    <w:p w:rsidR="00102727" w:rsidRPr="001036B7" w:rsidRDefault="00102727" w:rsidP="001036B7">
      <w:pPr>
        <w:pStyle w:val="af8"/>
      </w:pPr>
      <w:r w:rsidRPr="001036B7">
        <w:t>И, конечно же, участниками валютного рынка являются предприятия и частные лица. Если говорить о крупных, транснациональных компаниях, то они работают практически как банки и осуществляют сделки, которые не всегда связаны с удовлетворением их коммерческих потребностей, но приносящие довольно ощутимую прибыль.</w:t>
      </w:r>
    </w:p>
    <w:p w:rsidR="00102727" w:rsidRPr="001036B7" w:rsidRDefault="00102727" w:rsidP="001036B7">
      <w:pPr>
        <w:pStyle w:val="af8"/>
      </w:pPr>
      <w:r w:rsidRPr="001036B7">
        <w:t>Малые и средние предприятия, частные лица выполняют свою роль участников валютного рынка как источники свободных средств, мобилизуемых банками.</w:t>
      </w:r>
    </w:p>
    <w:p w:rsidR="00102727" w:rsidRPr="001036B7" w:rsidRDefault="00102727" w:rsidP="001036B7">
      <w:pPr>
        <w:pStyle w:val="af8"/>
      </w:pPr>
      <w:r w:rsidRPr="001036B7">
        <w:t>Круг участников валютного рынка определен, но каждое государство с учетом специфики своего экономического и политического развития проводит свою валютную политику, законно устанавливая своих участников своего валютного рынка.[</w:t>
      </w:r>
      <w:r w:rsidR="00353DC9" w:rsidRPr="001036B7">
        <w:t>6</w:t>
      </w:r>
      <w:r w:rsidRPr="001036B7">
        <w:t>]</w:t>
      </w:r>
    </w:p>
    <w:p w:rsidR="00102727" w:rsidRPr="001036B7" w:rsidRDefault="00102727" w:rsidP="001036B7">
      <w:pPr>
        <w:pStyle w:val="af8"/>
      </w:pPr>
      <w:r w:rsidRPr="001036B7">
        <w:t>Из этого следует правильное различие валютных рынков на мировые и национальные. К основным отличительным особенностям относят: во-первых, объем валютных операций; во-вторых, характер валютных операций; в-третьих, количество используемых валют на валютном рынке.</w:t>
      </w:r>
    </w:p>
    <w:p w:rsidR="00102727" w:rsidRPr="001036B7" w:rsidRDefault="00102727" w:rsidP="001036B7">
      <w:pPr>
        <w:pStyle w:val="af8"/>
      </w:pPr>
      <w:r w:rsidRPr="001036B7">
        <w:t>Среди мировых валютных рынков выделяют 11 рынков, из которых 3 самые крупные: Лондонский, Чикагский и Нью-Йоркский; в европейском регионе статус мирового валютного рынка определен за валютными рынками в Франкфурт-на-Майне, Цюрихе, Париже; в азиатском регионе – Токио, Гонконг, Сингапур, Бахрейн, Сянган.</w:t>
      </w:r>
    </w:p>
    <w:p w:rsidR="00102727" w:rsidRPr="001036B7" w:rsidRDefault="00102727" w:rsidP="001036B7">
      <w:pPr>
        <w:pStyle w:val="af8"/>
      </w:pPr>
      <w:r w:rsidRPr="001036B7">
        <w:t>В 90-х годах крупные мировые валютные сделки (до 200млрд. долларов в день) концентрируются на четырех основных валютных рынках: Лондон, Нью-Йорк, Токио,</w:t>
      </w:r>
      <w:r w:rsidR="001036B7">
        <w:t xml:space="preserve"> </w:t>
      </w:r>
      <w:r w:rsidRPr="001036B7">
        <w:t>Гонконг. Что касается последнего, из-за передачи Гонконга Китаю, он начинает уступать свои валютные позиции Сингапуру.</w:t>
      </w:r>
    </w:p>
    <w:p w:rsidR="00102727" w:rsidRPr="001036B7" w:rsidRDefault="00102727" w:rsidP="001036B7">
      <w:pPr>
        <w:pStyle w:val="af8"/>
      </w:pPr>
      <w:r w:rsidRPr="001036B7">
        <w:t>На мировых валютных рынках проводятся валютные операции с валютами, которые широко используются в мировом платежном обороте, на национальных валютных рынках совершаются сделки с валютами регионального и местного значения.</w:t>
      </w:r>
    </w:p>
    <w:p w:rsidR="00102727" w:rsidRPr="001036B7" w:rsidRDefault="00102727" w:rsidP="001036B7">
      <w:pPr>
        <w:pStyle w:val="af8"/>
      </w:pPr>
      <w:r w:rsidRPr="001036B7">
        <w:t>В связи с широким освещением в экономической литературе деятельности международного валютного рынка, возникает необходимость четкого отнесения этого вида валютного рынка к специализированным рынкам и организациям.</w:t>
      </w:r>
    </w:p>
    <w:p w:rsidR="00102727" w:rsidRPr="001036B7" w:rsidRDefault="00102727" w:rsidP="001036B7">
      <w:pPr>
        <w:pStyle w:val="af8"/>
      </w:pPr>
      <w:r w:rsidRPr="001036B7">
        <w:t>Среди них, Международный валютный рынок в Чикаго (МВР), Лондонская международная финансовая фьючерская биржа (ЛМФФБ), Фондовая биржа в Филадельфии.</w:t>
      </w:r>
    </w:p>
    <w:p w:rsidR="00102727" w:rsidRPr="001036B7" w:rsidRDefault="00102727" w:rsidP="001036B7">
      <w:pPr>
        <w:pStyle w:val="af8"/>
      </w:pPr>
      <w:r w:rsidRPr="001036B7">
        <w:t>Международный валютный рынок был открыт в 1972 году Чикагской товарной биржей для работы в первую очередь с фьючерскими контрактами по британскому фунту, канадскому доллару, немецкой марке, швейцарскому франку, японской иене и австралийскому доллару. Такие контракты заключаются на конкретную сумму и с конкретной датой оплаты. [</w:t>
      </w:r>
      <w:r w:rsidR="00353DC9" w:rsidRPr="001036B7">
        <w:t>2</w:t>
      </w:r>
      <w:r w:rsidRPr="001036B7">
        <w:t>]</w:t>
      </w:r>
    </w:p>
    <w:p w:rsidR="009B3E2A" w:rsidRDefault="009B3E2A" w:rsidP="001036B7">
      <w:pPr>
        <w:pStyle w:val="af8"/>
      </w:pPr>
    </w:p>
    <w:p w:rsidR="009B3E2A" w:rsidRDefault="00EC5BB0" w:rsidP="001036B7">
      <w:pPr>
        <w:pStyle w:val="af8"/>
      </w:pPr>
      <w:r>
        <w:pict>
          <v:shape id="_x0000_i1027" type="#_x0000_t75" style="width:307.5pt;height:426pt">
            <v:imagedata r:id="rId9" o:title=""/>
          </v:shape>
        </w:pict>
      </w:r>
    </w:p>
    <w:p w:rsidR="001036B7" w:rsidRDefault="00102727" w:rsidP="001036B7">
      <w:pPr>
        <w:pStyle w:val="af8"/>
      </w:pPr>
      <w:r w:rsidRPr="001036B7">
        <w:t>Рисунок 3.</w:t>
      </w:r>
      <w:r w:rsidR="001036B7">
        <w:t xml:space="preserve"> </w:t>
      </w:r>
      <w:r w:rsidRPr="001036B7">
        <w:t>Классификация валютных операций</w:t>
      </w:r>
    </w:p>
    <w:p w:rsidR="009B3E2A" w:rsidRDefault="009B3E2A" w:rsidP="001036B7">
      <w:pPr>
        <w:pStyle w:val="af8"/>
      </w:pPr>
    </w:p>
    <w:p w:rsidR="00102727" w:rsidRPr="001036B7" w:rsidRDefault="00102727" w:rsidP="001036B7">
      <w:pPr>
        <w:pStyle w:val="af8"/>
      </w:pPr>
      <w:r w:rsidRPr="001036B7">
        <w:t>Классификация банковских валютных операций может осуществляться как по критериям, общим для всех банковских операций (пассивные, активные операции), так и по особым классификационным признакам, свойственным только валютным операциям. Все операции с иностранной валютой и ценными бумагами в иностранной валюте подразделяются на:</w:t>
      </w:r>
    </w:p>
    <w:p w:rsidR="00102727" w:rsidRPr="001036B7" w:rsidRDefault="00102727" w:rsidP="001036B7">
      <w:pPr>
        <w:pStyle w:val="af8"/>
      </w:pPr>
      <w:r w:rsidRPr="001036B7">
        <w:t>•текущие валютные операции;</w:t>
      </w:r>
    </w:p>
    <w:p w:rsidR="00102727" w:rsidRPr="001036B7" w:rsidRDefault="00102727" w:rsidP="001036B7">
      <w:pPr>
        <w:pStyle w:val="af8"/>
      </w:pPr>
      <w:r w:rsidRPr="001036B7">
        <w:t>•валютные операции, связанные с движением капитала. [</w:t>
      </w:r>
      <w:r w:rsidR="00353DC9" w:rsidRPr="001036B7">
        <w:t>7</w:t>
      </w:r>
      <w:r w:rsidRPr="001036B7">
        <w:t>]</w:t>
      </w:r>
    </w:p>
    <w:p w:rsidR="00102727" w:rsidRPr="001036B7" w:rsidRDefault="00102727" w:rsidP="001036B7">
      <w:pPr>
        <w:pStyle w:val="af8"/>
      </w:pPr>
      <w:r w:rsidRPr="001036B7">
        <w:t>В настоящее время более широкое значение приобрели текущие валютные операции. При этом отсрочка платежа предоставляется на минимальный срок. Ограниченный круг валютных операций, связанных с движением капитала, обосновывается большими рисками при их осуществлении, а также более сложным оформлением (получение разрешения НБ РК на данные операции). Необходимо уточнить, что все валютные операции тесно взаимосвязаны, поэтому очень сложно четко классифицировать все операции с иностранной валютой. Тем более, что операции могут быть отнесены к нескольким основным видам валютных</w:t>
      </w:r>
      <w:r w:rsidR="001036B7">
        <w:t xml:space="preserve"> </w:t>
      </w:r>
      <w:r w:rsidRPr="001036B7">
        <w:t>операций (см.Рисунок 3).[</w:t>
      </w:r>
      <w:r w:rsidR="00353DC9" w:rsidRPr="001036B7">
        <w:t>8</w:t>
      </w:r>
      <w:r w:rsidRPr="001036B7">
        <w:t>]</w:t>
      </w:r>
    </w:p>
    <w:p w:rsidR="00102727" w:rsidRPr="001036B7" w:rsidRDefault="00102727" w:rsidP="001036B7">
      <w:pPr>
        <w:pStyle w:val="af8"/>
      </w:pPr>
      <w:r w:rsidRPr="001036B7">
        <w:t>I. Операции по международным расчетам, связанные с экспортом и импортом товаров и услуг.</w:t>
      </w:r>
    </w:p>
    <w:p w:rsidR="00102727" w:rsidRPr="001036B7" w:rsidRDefault="00102727" w:rsidP="001036B7">
      <w:pPr>
        <w:pStyle w:val="af8"/>
      </w:pPr>
      <w:r w:rsidRPr="001036B7">
        <w:t>Во внешней торговле применяются такие формы расчетов, как документарный аккредитив, документарное инкассо, банковский перевод.</w:t>
      </w:r>
    </w:p>
    <w:p w:rsidR="00102727" w:rsidRPr="001036B7" w:rsidRDefault="00102727" w:rsidP="001036B7">
      <w:pPr>
        <w:pStyle w:val="af8"/>
      </w:pPr>
      <w:r w:rsidRPr="001036B7">
        <w:t>Документарный аккредитив — обязательство банка, открывшего аккредитив (банка-эмитента) по просьбе своего клиента-приказодателя (импортера), производить платежи в пользу экспортера (бенефициара) против документов, указанных в аккредитиве.</w:t>
      </w:r>
    </w:p>
    <w:p w:rsidR="00102727" w:rsidRPr="001036B7" w:rsidRDefault="00102727" w:rsidP="001036B7">
      <w:pPr>
        <w:pStyle w:val="af8"/>
      </w:pPr>
      <w:r w:rsidRPr="001036B7">
        <w:t>При расчетах по экспорту в форме документарного аккредитива иностранный банк открывает его у себя по поручению фирмы-экспортера и посылает банку об этом аккредитивное письмо, в котором указывается вид аккредитива и порядок выплат по нему. На каждый аккредитив открывается досье.</w:t>
      </w:r>
    </w:p>
    <w:p w:rsidR="00102727" w:rsidRPr="001036B7" w:rsidRDefault="00102727" w:rsidP="001036B7">
      <w:pPr>
        <w:pStyle w:val="af8"/>
      </w:pPr>
      <w:r w:rsidRPr="001036B7">
        <w:t>В расчетах по форме Документарное инкассо — банк-эмитент принимает на себя обязательство предъявить предоставленные доверителем документы плательщику (импортеру) для акцепта и получения денег.</w:t>
      </w:r>
    </w:p>
    <w:p w:rsidR="00102727" w:rsidRPr="001036B7" w:rsidRDefault="00102727" w:rsidP="001036B7">
      <w:pPr>
        <w:pStyle w:val="af8"/>
      </w:pPr>
      <w:r w:rsidRPr="001036B7">
        <w:t>При применении банковских переводов в расчетах вся валютная выручка зачисляется на транзитные счета в уполномоченных банках. После поступления ее на транзитный валютный счет в поручение о переводе поступившей суммы или части ее на текущий счет указывается и продажа части экспортной выручки на внутреннем валютном рынке в порядке обязательной продажи.</w:t>
      </w:r>
    </w:p>
    <w:p w:rsidR="00102727" w:rsidRPr="001036B7" w:rsidRDefault="00102727" w:rsidP="001036B7">
      <w:pPr>
        <w:pStyle w:val="af8"/>
      </w:pPr>
      <w:r w:rsidRPr="001036B7">
        <w:t>II. Установление корреспондентских отношений с иностранными банками</w:t>
      </w:r>
    </w:p>
    <w:p w:rsidR="00102727" w:rsidRPr="001036B7" w:rsidRDefault="00102727" w:rsidP="001036B7">
      <w:pPr>
        <w:pStyle w:val="af8"/>
      </w:pPr>
      <w:r w:rsidRPr="001036B7">
        <w:t>Эта операция является необходимым условием проведения банком международных расчетов. Принятие решения об установлении корреспондентских отношений с тем или иным зарубежным банком должно быть основано на реальной потребности в обслуживании регулярных экспортно-импортных операций клиентуры.</w:t>
      </w:r>
    </w:p>
    <w:p w:rsidR="00102727" w:rsidRPr="001036B7" w:rsidRDefault="00102727" w:rsidP="001036B7">
      <w:pPr>
        <w:pStyle w:val="af8"/>
      </w:pPr>
      <w:r w:rsidRPr="001036B7">
        <w:t>Для осуществления международных расчетов банк открывает в иностранных банках и у себя корреспондентские счета «Ностро» и «Лоро». Счет «Ностро» — это текущий счет, открытый на имя коммерческого банка у банка-корреспондента. Счет «Лоро» — это текущий счет, открытый в коммерческом банке на имя банка-корреспондента.</w:t>
      </w:r>
    </w:p>
    <w:p w:rsidR="00102727" w:rsidRPr="001036B7" w:rsidRDefault="00102727" w:rsidP="001036B7">
      <w:pPr>
        <w:pStyle w:val="af8"/>
      </w:pPr>
      <w:r w:rsidRPr="001036B7">
        <w:t>III. Операции по привлечению и размещению банком валютных средств.</w:t>
      </w:r>
    </w:p>
    <w:p w:rsidR="00102727" w:rsidRPr="001036B7" w:rsidRDefault="00102727" w:rsidP="001036B7">
      <w:pPr>
        <w:pStyle w:val="af8"/>
      </w:pPr>
      <w:r w:rsidRPr="001036B7">
        <w:t>Эти операции включают в себя следующие виды:</w:t>
      </w:r>
    </w:p>
    <w:p w:rsidR="00102727" w:rsidRPr="001036B7" w:rsidRDefault="00102727" w:rsidP="001036B7">
      <w:pPr>
        <w:pStyle w:val="af8"/>
      </w:pPr>
      <w:r w:rsidRPr="001036B7">
        <w:t>1) привлечение депозитов:</w:t>
      </w:r>
    </w:p>
    <w:p w:rsidR="00102727" w:rsidRPr="001036B7" w:rsidRDefault="00102727" w:rsidP="001036B7">
      <w:pPr>
        <w:pStyle w:val="af8"/>
      </w:pPr>
      <w:r w:rsidRPr="001036B7">
        <w:t>•физических лиц;</w:t>
      </w:r>
    </w:p>
    <w:p w:rsidR="00102727" w:rsidRPr="001036B7" w:rsidRDefault="00102727" w:rsidP="001036B7">
      <w:pPr>
        <w:pStyle w:val="af8"/>
      </w:pPr>
      <w:r w:rsidRPr="001036B7">
        <w:t>•юридических лиц, в том числе межбанковские депозиты;</w:t>
      </w:r>
    </w:p>
    <w:p w:rsidR="00102727" w:rsidRPr="001036B7" w:rsidRDefault="00102727" w:rsidP="001036B7">
      <w:pPr>
        <w:pStyle w:val="af8"/>
      </w:pPr>
      <w:r w:rsidRPr="001036B7">
        <w:t>2) выдача кредитов:</w:t>
      </w:r>
    </w:p>
    <w:p w:rsidR="00102727" w:rsidRPr="001036B7" w:rsidRDefault="00102727" w:rsidP="001036B7">
      <w:pPr>
        <w:pStyle w:val="af8"/>
      </w:pPr>
      <w:r w:rsidRPr="001036B7">
        <w:t>•физическим лицам;</w:t>
      </w:r>
    </w:p>
    <w:p w:rsidR="00102727" w:rsidRPr="001036B7" w:rsidRDefault="00102727" w:rsidP="001036B7">
      <w:pPr>
        <w:pStyle w:val="af8"/>
      </w:pPr>
      <w:r w:rsidRPr="001036B7">
        <w:t>•юридическим лицам;</w:t>
      </w:r>
    </w:p>
    <w:p w:rsidR="001036B7" w:rsidRDefault="00102727" w:rsidP="001036B7">
      <w:pPr>
        <w:pStyle w:val="af8"/>
      </w:pPr>
      <w:r w:rsidRPr="001036B7">
        <w:t>3) размещение кредитов на межбанковском рынке.</w:t>
      </w:r>
    </w:p>
    <w:p w:rsidR="00102727" w:rsidRPr="001036B7" w:rsidRDefault="00102727" w:rsidP="001036B7">
      <w:pPr>
        <w:pStyle w:val="af8"/>
      </w:pPr>
      <w:r w:rsidRPr="001036B7">
        <w:t>Эти операции являются основными для коммерческих банков РК и по доходности, и по значимости в обслуживании клиентов банка. [</w:t>
      </w:r>
      <w:r w:rsidR="00353DC9" w:rsidRPr="001036B7">
        <w:t>8</w:t>
      </w:r>
      <w:r w:rsidRPr="001036B7">
        <w:t>]</w:t>
      </w:r>
    </w:p>
    <w:p w:rsidR="00102727" w:rsidRPr="001036B7" w:rsidRDefault="00102727" w:rsidP="001036B7">
      <w:pPr>
        <w:pStyle w:val="af8"/>
      </w:pPr>
      <w:r w:rsidRPr="001036B7">
        <w:t>IV. Неторговые операции коммерческого банка</w:t>
      </w:r>
    </w:p>
    <w:p w:rsidR="00102727" w:rsidRPr="001036B7" w:rsidRDefault="00102727" w:rsidP="001036B7">
      <w:pPr>
        <w:pStyle w:val="af8"/>
      </w:pPr>
      <w:r w:rsidRPr="001036B7">
        <w:t>К неторговым операциям относятся операции по обслуживанию клиентов, не связанных с проведением расчетов по экспорту и импорту товаров и услуг клиентов банка движением капитала. Уполномоченные банки могут совершать следующие операции неторгового характера:</w:t>
      </w:r>
    </w:p>
    <w:p w:rsidR="00102727" w:rsidRPr="001036B7" w:rsidRDefault="00102727" w:rsidP="001036B7">
      <w:pPr>
        <w:pStyle w:val="af8"/>
      </w:pPr>
      <w:r w:rsidRPr="001036B7">
        <w:t>•покупку и продажу наличной иностранной валюты и платежных документов в иностранной валюте;</w:t>
      </w:r>
    </w:p>
    <w:p w:rsidR="00102727" w:rsidRPr="001036B7" w:rsidRDefault="00102727" w:rsidP="001036B7">
      <w:pPr>
        <w:pStyle w:val="af8"/>
      </w:pPr>
      <w:r w:rsidRPr="001036B7">
        <w:t>•инкассо иностранной валюты и платежных документов в валюте;</w:t>
      </w:r>
    </w:p>
    <w:p w:rsidR="00102727" w:rsidRPr="001036B7" w:rsidRDefault="00102727" w:rsidP="001036B7">
      <w:pPr>
        <w:pStyle w:val="af8"/>
      </w:pPr>
      <w:r w:rsidRPr="001036B7">
        <w:t>•осуществлять выпуск и обслуживание пластиковых карточек клиентов банка;</w:t>
      </w:r>
    </w:p>
    <w:p w:rsidR="00102727" w:rsidRPr="001036B7" w:rsidRDefault="00102727" w:rsidP="001036B7">
      <w:pPr>
        <w:pStyle w:val="af8"/>
      </w:pPr>
      <w:r w:rsidRPr="001036B7">
        <w:t>•производить покупку (оплату) дорожных чеков иностранных</w:t>
      </w:r>
    </w:p>
    <w:p w:rsidR="00102727" w:rsidRPr="001036B7" w:rsidRDefault="00102727" w:rsidP="001036B7">
      <w:pPr>
        <w:pStyle w:val="af8"/>
      </w:pPr>
      <w:r w:rsidRPr="001036B7">
        <w:t>банков;</w:t>
      </w:r>
    </w:p>
    <w:p w:rsidR="001036B7" w:rsidRDefault="00102727" w:rsidP="001036B7">
      <w:pPr>
        <w:pStyle w:val="af8"/>
      </w:pPr>
      <w:r w:rsidRPr="001036B7">
        <w:t>•оплату денежных аккредитивов и выставление аналогичных аккредитивов.</w:t>
      </w:r>
    </w:p>
    <w:p w:rsidR="00102727" w:rsidRPr="001036B7" w:rsidRDefault="00102727" w:rsidP="001036B7">
      <w:pPr>
        <w:pStyle w:val="af8"/>
      </w:pPr>
      <w:r w:rsidRPr="001036B7">
        <w:t>Неторговые операции, в разрезе отдельных видов, получили широкое распространение для предоставления клиентам более широкого спектра банковских услуг, что играет немаловажное значение в конкурентной борьбе коммерческих банков за привлечение клиентуры. Без операций, а именно, выпуска пластиковых карт, осуществления переводов за границу, оплаты и выставления аккредитивов, покупки дорожных чеков, практически невозможна повседневная работа с клиентами.</w:t>
      </w:r>
    </w:p>
    <w:p w:rsidR="00102727" w:rsidRPr="001036B7" w:rsidRDefault="00102727" w:rsidP="001036B7">
      <w:pPr>
        <w:pStyle w:val="af8"/>
      </w:pPr>
      <w:r w:rsidRPr="001036B7">
        <w:t>Хотя последние две операции не получили широкого распространения. Выпуск и обслуживание пластиковых карточек — одна из новых операций, которая дает возможность занять еще свободные «ниши рынка» по данному виду операций, привлечь дополнительных клиентов и удержать старых клиентов, поднять престиж банка и занять более высокое положение в конкурентной борьбе между банками. Операция покупки и продажи наличной валюты является одной из основных операций неторгового характера. Деятельность обменных пунктов коммерческих банков служит рекламой банка, средством привлечения клиентов в банк, и, самое главное, приносит реальный доход коммерческому банку. [</w:t>
      </w:r>
      <w:r w:rsidR="00353DC9" w:rsidRPr="001036B7">
        <w:t>8</w:t>
      </w:r>
      <w:r w:rsidRPr="001036B7">
        <w:t>]</w:t>
      </w:r>
    </w:p>
    <w:p w:rsidR="00102727" w:rsidRPr="001036B7" w:rsidRDefault="00102727" w:rsidP="001036B7">
      <w:pPr>
        <w:pStyle w:val="af8"/>
      </w:pPr>
      <w:r w:rsidRPr="001036B7">
        <w:t>V. Конверсионные операции</w:t>
      </w:r>
    </w:p>
    <w:p w:rsidR="00102727" w:rsidRPr="001036B7" w:rsidRDefault="00102727" w:rsidP="001036B7">
      <w:pPr>
        <w:pStyle w:val="af8"/>
      </w:pPr>
      <w:r w:rsidRPr="001036B7">
        <w:t>Конверсионные операции представляют собой сделки покупки и продажи наличной и безналичной иностранной валюты (в том числе валюты с ограниченной конверсией) против наличных и безналичных казахстанских тенге.</w:t>
      </w:r>
    </w:p>
    <w:p w:rsidR="00102727" w:rsidRPr="001036B7" w:rsidRDefault="00102727" w:rsidP="001036B7">
      <w:pPr>
        <w:pStyle w:val="af8"/>
      </w:pPr>
      <w:r w:rsidRPr="001036B7">
        <w:t>Основная масса операций—сделки с немедленной поставкой. Особенностью этих сделок является то, что дата заключения сделки практически совпадает с датой ее исполнения</w:t>
      </w:r>
    </w:p>
    <w:p w:rsidR="00102727" w:rsidRPr="001036B7" w:rsidRDefault="00102727" w:rsidP="001036B7">
      <w:pPr>
        <w:pStyle w:val="af8"/>
      </w:pPr>
      <w:r w:rsidRPr="001036B7">
        <w:t>Сделки с немедленной поставкой бывают трех видов:</w:t>
      </w:r>
    </w:p>
    <w:p w:rsidR="00102727" w:rsidRPr="001036B7" w:rsidRDefault="00102727" w:rsidP="001036B7">
      <w:pPr>
        <w:pStyle w:val="af8"/>
      </w:pPr>
      <w:r w:rsidRPr="001036B7">
        <w:t>Под сделкой типа «today» понимается конверсионная операция, при которой дата валютирования совпадает с днем заключения сделки.</w:t>
      </w:r>
    </w:p>
    <w:p w:rsidR="00102727" w:rsidRPr="001036B7" w:rsidRDefault="00102727" w:rsidP="001036B7">
      <w:pPr>
        <w:pStyle w:val="af8"/>
      </w:pPr>
      <w:r w:rsidRPr="001036B7">
        <w:t>Сделка типа «tomorrow» представляет собой операцию с датой валютирования на следующий за днем заключения рабочий банковский день. [</w:t>
      </w:r>
      <w:r w:rsidR="00353DC9" w:rsidRPr="001036B7">
        <w:t>8</w:t>
      </w:r>
      <w:r w:rsidRPr="001036B7">
        <w:t>]</w:t>
      </w:r>
    </w:p>
    <w:p w:rsidR="00102727" w:rsidRPr="001036B7" w:rsidRDefault="00102727" w:rsidP="001036B7">
      <w:pPr>
        <w:pStyle w:val="af8"/>
      </w:pPr>
      <w:r w:rsidRPr="001036B7">
        <w:t>Под сделкой типа «spot» понимается конверсионная операция с датой валютирования на второй за днем заключения сделки рабочий банковский день.</w:t>
      </w:r>
    </w:p>
    <w:p w:rsidR="00102727" w:rsidRPr="001036B7" w:rsidRDefault="00102727" w:rsidP="001036B7">
      <w:pPr>
        <w:pStyle w:val="af8"/>
      </w:pPr>
      <w:r w:rsidRPr="001036B7">
        <w:t>Срочная форвардная сделка (forward outriqht) — это конверсионная операция, дата валютирования по которой отстоит от даты заключения сделки более, чем на два рабочих банковских дня. Срочные биржевые операции (типа фьючерс, опцион, своп и проч.) не являются конверсионной операцией.</w:t>
      </w:r>
    </w:p>
    <w:p w:rsidR="00102727" w:rsidRPr="001036B7" w:rsidRDefault="00102727" w:rsidP="001036B7">
      <w:pPr>
        <w:pStyle w:val="af8"/>
      </w:pPr>
      <w:r w:rsidRPr="001036B7">
        <w:t>Сделка своп (swap) — это банковская сделка, состоящая из двух противоположных конверсионных операций на одинаковую сумму, заключаемых в один и тот же день. При этом одна из указанных сделок является срочной, а вторая — сделкой с немедленной поставкой.</w:t>
      </w:r>
    </w:p>
    <w:p w:rsidR="00102727" w:rsidRPr="001036B7" w:rsidRDefault="00102727" w:rsidP="001036B7">
      <w:pPr>
        <w:pStyle w:val="af8"/>
      </w:pPr>
      <w:r w:rsidRPr="001036B7">
        <w:t>Конверсионные операции нельзя проводить не учитывая риски по валютным позициям банка.</w:t>
      </w:r>
    </w:p>
    <w:p w:rsidR="00102727" w:rsidRPr="001036B7" w:rsidRDefault="00102727" w:rsidP="001036B7">
      <w:pPr>
        <w:pStyle w:val="af8"/>
      </w:pPr>
      <w:r w:rsidRPr="001036B7">
        <w:t>Валютная позиция — остатки средств в иностранных валютах, которые формируют активы и пассивы (с учетом внебалансовых требований и обязательств по незавершенным операциям) в соответствующих валютах и создают в связи с этим риск получения дополнительных доходов или расходов при изменении обменных курсов валют.</w:t>
      </w:r>
    </w:p>
    <w:p w:rsidR="00102727" w:rsidRPr="001036B7" w:rsidRDefault="00102727" w:rsidP="001036B7">
      <w:pPr>
        <w:pStyle w:val="af8"/>
      </w:pPr>
      <w:r w:rsidRPr="001036B7">
        <w:t>Открытая валютная позиция — разница остатков средств в иностранных валютах, которые формируют количественно не совпадающие активы и пассивы, отражающие требования получить и обязательства поставить средства в данных валютах как завершенные расчетами в настоящем ( т.е. на отчетную дату), так и истекающие в будущем (т.е. после отчетной даты).</w:t>
      </w:r>
    </w:p>
    <w:p w:rsidR="00102727" w:rsidRPr="001036B7" w:rsidRDefault="00102727" w:rsidP="001036B7">
      <w:pPr>
        <w:pStyle w:val="af8"/>
      </w:pPr>
      <w:r w:rsidRPr="001036B7">
        <w:t>Короткая открытая валютная позиция — открытая валютная позиция в отдельной иностранной валюте, пассивы и внебалансовые обязательства в которой количественно превышают активы и внебалансовые требования в этой иностранной валюте.</w:t>
      </w:r>
    </w:p>
    <w:p w:rsidR="00102727" w:rsidRPr="001036B7" w:rsidRDefault="00102727" w:rsidP="001036B7">
      <w:pPr>
        <w:pStyle w:val="af8"/>
      </w:pPr>
      <w:r w:rsidRPr="001036B7">
        <w:t>Длинная открытая валютная позиция — открытая валютная позиция в отдельной иностранной валюте, активы и внебалансовые требования в которой количественно превышают пассивы и внебалансовые обязательства в этой иностранной валюте.</w:t>
      </w:r>
    </w:p>
    <w:p w:rsidR="00102727" w:rsidRPr="001036B7" w:rsidRDefault="00102727" w:rsidP="001036B7">
      <w:pPr>
        <w:pStyle w:val="af8"/>
      </w:pPr>
      <w:r w:rsidRPr="001036B7">
        <w:t>Закрытая валютная позиция — валютная позиция в отдельной иностранной валюте, активы и пассивы (с учетом внебалансовых требований и обязательств по незавершенным операциям) в которой количественно совпадают.</w:t>
      </w:r>
    </w:p>
    <w:p w:rsidR="00102727" w:rsidRPr="001036B7" w:rsidRDefault="00102727" w:rsidP="001036B7">
      <w:pPr>
        <w:pStyle w:val="af8"/>
      </w:pPr>
      <w:r w:rsidRPr="001036B7">
        <w:t>Дата заключения сделки (дата сделки) — дата достижения сторонами сделки предусмотренными законодательством РК и международной практикой способами соглашения по всем ее существенным условиям (наименование обмениваемых валют, курс обмена, суммы обмениваемых средств, дата валютирования, платежные инструменты) и всем иным условиям, относительно которых по заявлению одной из сторон должно быть достигнуто соглашение.</w:t>
      </w:r>
    </w:p>
    <w:p w:rsidR="00102727" w:rsidRPr="001036B7" w:rsidRDefault="00102727" w:rsidP="001036B7">
      <w:pPr>
        <w:pStyle w:val="af8"/>
      </w:pPr>
      <w:r w:rsidRPr="001036B7">
        <w:t>Дата валютирования — оговоренная сторонами дата осуществления поставки средств на счета контрагента по сделке. [</w:t>
      </w:r>
      <w:r w:rsidR="00353DC9" w:rsidRPr="001036B7">
        <w:t>8</w:t>
      </w:r>
      <w:r w:rsidRPr="001036B7">
        <w:t>]</w:t>
      </w:r>
    </w:p>
    <w:p w:rsidR="00102727" w:rsidRPr="001036B7" w:rsidRDefault="00102727" w:rsidP="001036B7">
      <w:pPr>
        <w:pStyle w:val="af8"/>
      </w:pPr>
      <w:r w:rsidRPr="001036B7">
        <w:t>Национальный Банк Республики Казахстан (далее НБ РК) устанавливает лимиты открытых валютных позиций, т.е. количественные ограничения соотношений суммарных открытых валютных позиций и собственных средств (капитала) уполномоченных банков. [</w:t>
      </w:r>
      <w:r w:rsidR="00353DC9" w:rsidRPr="001036B7">
        <w:t>9</w:t>
      </w:r>
      <w:r w:rsidRPr="001036B7">
        <w:t>]</w:t>
      </w:r>
    </w:p>
    <w:p w:rsidR="00102727" w:rsidRPr="001036B7" w:rsidRDefault="00102727" w:rsidP="001036B7">
      <w:pPr>
        <w:pStyle w:val="af8"/>
      </w:pPr>
      <w:r w:rsidRPr="001036B7">
        <w:t>К операциям, влияющим на изменение валютной позиции, следует относить:</w:t>
      </w:r>
    </w:p>
    <w:p w:rsidR="00102727" w:rsidRPr="001036B7" w:rsidRDefault="00102727" w:rsidP="001036B7">
      <w:pPr>
        <w:pStyle w:val="af8"/>
      </w:pPr>
      <w:r w:rsidRPr="001036B7">
        <w:t>начисление процентных и получение операционных доходов в иностранных валютах;</w:t>
      </w:r>
    </w:p>
    <w:p w:rsidR="00102727" w:rsidRPr="001036B7" w:rsidRDefault="00102727" w:rsidP="001036B7">
      <w:pPr>
        <w:pStyle w:val="af8"/>
      </w:pPr>
      <w:r w:rsidRPr="001036B7">
        <w:t>•начисление процентных и оплату операционных расходов, а также расходов на приобретение собственных средств в иностранных валютах;</w:t>
      </w:r>
    </w:p>
    <w:p w:rsidR="00102727" w:rsidRPr="001036B7" w:rsidRDefault="00102727" w:rsidP="001036B7">
      <w:pPr>
        <w:pStyle w:val="af8"/>
      </w:pPr>
      <w:r w:rsidRPr="001036B7">
        <w:t>•конверсионные операции с немедленной поставкой средств (не позднее второго рабочего банковского дня от даты сделки) и поставкой их на срок (свыше двух рабочих банковских дней от даты сделки), включая операции с наличной иностранной валютой;</w:t>
      </w:r>
    </w:p>
    <w:p w:rsidR="00102727" w:rsidRPr="001036B7" w:rsidRDefault="00102727" w:rsidP="001036B7">
      <w:pPr>
        <w:pStyle w:val="af8"/>
      </w:pPr>
      <w:r w:rsidRPr="001036B7">
        <w:t>•срочные операции (форвардные и фьючерсные сделки, сделки «своп» и др.), по которым возникают требования и обязательства в иностранной валюте вне зависимости от способа и формы проведения расчетов по таким сделкам;</w:t>
      </w:r>
    </w:p>
    <w:p w:rsidR="001036B7" w:rsidRDefault="00102727" w:rsidP="001036B7">
      <w:pPr>
        <w:pStyle w:val="af8"/>
      </w:pPr>
      <w:r w:rsidRPr="001036B7">
        <w:t>•иные операции в иностранной валюте и сделки с прочими валютными ценностями, кроме драгоценных металлов, включая производные финансовые инструменты валютного рынка (в том числе биржевого), если по условиям этих сделок в том или ином виде предусматривается обмен (конверсия) иностранных валют или иных валютных ценностей, кроме драгоценных металлов.</w:t>
      </w:r>
    </w:p>
    <w:p w:rsidR="00102727" w:rsidRPr="001036B7" w:rsidRDefault="00102727" w:rsidP="001036B7">
      <w:pPr>
        <w:pStyle w:val="af8"/>
      </w:pPr>
      <w:r w:rsidRPr="001036B7">
        <w:t>Валютная позиция возникает на дату заключения сделки на покупку или продажу иностранной валюты и иных валютных ценностей, а также дату начисления процентных доходов (расходов) и зачисления на счет (списания со счета) иных доходов (расходов) в иностранной валюте. Указанные даты определяют также дату отражения в отчетности соответствующих изменений величины открытой валютной позиции.</w:t>
      </w:r>
    </w:p>
    <w:p w:rsidR="00102727" w:rsidRPr="001036B7" w:rsidRDefault="00102727" w:rsidP="001036B7">
      <w:pPr>
        <w:pStyle w:val="af8"/>
      </w:pPr>
      <w:r w:rsidRPr="001036B7">
        <w:t>Уполномоченный банк получает право на открытие валютной позиции с даты получения им от НБ РК лицензии на проведение операций в иностранной валюте и теряет такое право с даты ее отзыва НБ РК. [</w:t>
      </w:r>
      <w:r w:rsidR="00353DC9" w:rsidRPr="001036B7">
        <w:t>10</w:t>
      </w:r>
      <w:r w:rsidRPr="001036B7">
        <w:t>]</w:t>
      </w:r>
    </w:p>
    <w:p w:rsidR="001036B7" w:rsidRDefault="00102727" w:rsidP="001036B7">
      <w:pPr>
        <w:pStyle w:val="af8"/>
      </w:pPr>
      <w:r w:rsidRPr="001036B7">
        <w:t>Контроль за открытыми валютными позициями уполномоченных банков Республики Казахстан осуществляется в рамках надзора за деятельностью кредитных организаций. В случае грубых нарушений НБ РК принимает меры вплоть до отзыва лицензии на право совершить операции с иностранной валютой.</w:t>
      </w:r>
    </w:p>
    <w:p w:rsidR="00102727" w:rsidRPr="001036B7" w:rsidRDefault="00102727" w:rsidP="001036B7">
      <w:pPr>
        <w:pStyle w:val="af8"/>
      </w:pPr>
      <w:r w:rsidRPr="001036B7">
        <w:t>Однако банк ведет не только открытую валютную позицию по покупке-продаже валюты. Ежедневно банком также ведется общая валютная позиция по счетам «Ностро». Как правило, платежи ставятся на позицию за день или за два дня до их исполнения, что дает возможность заведомо иметь представление о состоянии расчетов на конкретную дату по конкретному корреспондентскому счету «Ностро». Если суммы платежей превышают суммы поступлений, оформляется переброска средств с одного счета на другой. Ежедневно банк проверяет соответствие платежей, поставленных на позицию с суммой платежей, прошедших по выписке со счета «Ностро», которую банк получает от своего иностранного партнера. Таким образом, ведение позиции на каждый конкретный день начинается с анализа остатка на счете «Ностро» у инобанка за предыдущий день. Подобный контроль крайне необходим во избежание возникновения дебетового сальдо и выплаты процентов за овердрафт.</w:t>
      </w:r>
    </w:p>
    <w:p w:rsidR="00102727" w:rsidRPr="001036B7" w:rsidRDefault="00102727" w:rsidP="001036B7">
      <w:pPr>
        <w:pStyle w:val="af8"/>
      </w:pPr>
      <w:r w:rsidRPr="001036B7">
        <w:t>Сделка «спот» — это операция, осуществляемая по согласованному сегодня курсу, когда одна валюта используется для покупки другой валюты со сроком окончательного расчета на второй рабочий день, не считая дня заключения сделки.</w:t>
      </w:r>
    </w:p>
    <w:p w:rsidR="00102727" w:rsidRPr="001036B7" w:rsidRDefault="00102727" w:rsidP="001036B7">
      <w:pPr>
        <w:pStyle w:val="af8"/>
      </w:pPr>
      <w:r w:rsidRPr="001036B7">
        <w:t>Операция «форвард» (срочные сделки) — это контракт, который заключается в настоящий момент времени по покупке одной валюты в обмен на другую по обусловленному курсу, с совершением сделки в определенный день в будущем. В свою очередь операция «форвард» подразделяется на:</w:t>
      </w:r>
    </w:p>
    <w:p w:rsidR="00102727" w:rsidRPr="001036B7" w:rsidRDefault="00102727" w:rsidP="001036B7">
      <w:pPr>
        <w:pStyle w:val="af8"/>
      </w:pPr>
      <w:r w:rsidRPr="001036B7">
        <w:t>•сделки с «аутрайтом» — с условием поставки валюты на определенную дату;</w:t>
      </w:r>
    </w:p>
    <w:p w:rsidR="00102727" w:rsidRPr="001036B7" w:rsidRDefault="00102727" w:rsidP="001036B7">
      <w:pPr>
        <w:pStyle w:val="af8"/>
      </w:pPr>
      <w:r w:rsidRPr="001036B7">
        <w:t>•сделки с «опционом» — с условием нефиксированной даты поставки валюты.</w:t>
      </w:r>
    </w:p>
    <w:p w:rsidR="00102727" w:rsidRPr="001036B7" w:rsidRDefault="00102727" w:rsidP="001036B7">
      <w:pPr>
        <w:pStyle w:val="af8"/>
      </w:pPr>
      <w:r w:rsidRPr="001036B7">
        <w:t>Сделки «своп» представляют собой валютные операции, сочетающие покупку или продажу валюты на условиях наличной сделки «спот» с одновременной продажей или покупкой той же валюты на срок по курсу «форвард». Сделки «своп» включают в себя несколько разновидностей:</w:t>
      </w:r>
    </w:p>
    <w:p w:rsidR="00102727" w:rsidRPr="001036B7" w:rsidRDefault="00102727" w:rsidP="001036B7">
      <w:pPr>
        <w:pStyle w:val="af8"/>
      </w:pPr>
      <w:r w:rsidRPr="001036B7">
        <w:t>•сделка «репорт» — продажа иностранной валюты на условиях «спот» с одновременной ее покупкой на условиях «форвард»;</w:t>
      </w:r>
    </w:p>
    <w:p w:rsidR="00102727" w:rsidRPr="001036B7" w:rsidRDefault="00102727" w:rsidP="001036B7">
      <w:pPr>
        <w:pStyle w:val="af8"/>
      </w:pPr>
      <w:r w:rsidRPr="001036B7">
        <w:t>•сделка «дерепорт» — покупка иностранной валюты на условиях «спот» и одновременная продажа ее на условиях «форвард». В настоящее время осуществляется покупка-продажа контрактов на условиях «форвард», а также покупка-продажа фьючерсных контрактов.</w:t>
      </w:r>
    </w:p>
    <w:p w:rsidR="00102727" w:rsidRPr="001036B7" w:rsidRDefault="00102727" w:rsidP="001036B7">
      <w:pPr>
        <w:pStyle w:val="af8"/>
      </w:pPr>
      <w:r w:rsidRPr="001036B7">
        <w:t>Валютный арбитраж — осуществление операций по покупке иностранной валюты с одновременной продажей ее в целях получения прибыли от разницы именно валютных курсов. Возникновения разницы в валютных курсах на рынках разных стран — суть понятия пространственного арбитража. Он является разновидностью валютного арбитража. С развитием ЭВМ и современных средств связи, увеличением объема операций различия в курсах на разных рынках стали возникать очень редко, поэтому пространственный арбитраж утратил свое значение. [</w:t>
      </w:r>
      <w:r w:rsidR="00353DC9" w:rsidRPr="001036B7">
        <w:t>8</w:t>
      </w:r>
      <w:r w:rsidRPr="001036B7">
        <w:t>]</w:t>
      </w:r>
    </w:p>
    <w:p w:rsidR="00102727" w:rsidRPr="001036B7" w:rsidRDefault="00102727" w:rsidP="001036B7">
      <w:pPr>
        <w:pStyle w:val="af8"/>
      </w:pPr>
      <w:r w:rsidRPr="001036B7">
        <w:t>Следующая разновидность валютного арбитража — временный арбитраж. Его суть в изменении валютного курса во времени. Необходимым условием для его проведения является свободная обратимость валют. Предпосылкой служит несовпадение курсов. В результате распространения системы плавающих валютных курсов роль временного арбитража возросла. Отличие временного арбитража от обычной валютной спекуляции состоит в том, что при проведении арбитража дилер меняет свою тактику на протяжении одного дня и делает ставку в основном на краткосрочный характер операции. Валютная операция направлена на длительное поддержание длинной позиции в валюте, курс которой растет, или короткой позиции в валюте, курс которой имеет тенденцию к снижению.</w:t>
      </w:r>
    </w:p>
    <w:p w:rsidR="00102727" w:rsidRPr="001036B7" w:rsidRDefault="00102727" w:rsidP="001036B7">
      <w:pPr>
        <w:pStyle w:val="af8"/>
      </w:pPr>
      <w:r w:rsidRPr="001036B7">
        <w:t>Различают также конверсионный валютный арбитраж, предполагающий покупку валют самым дешевым образом, используя как наиболее выгодный рынок, так и изменение курсов во времени. При конверсионном арбитраже происходит обмен несколькими валютами.</w:t>
      </w:r>
    </w:p>
    <w:p w:rsidR="00102727" w:rsidRPr="001036B7" w:rsidRDefault="00102727" w:rsidP="001036B7">
      <w:pPr>
        <w:pStyle w:val="af8"/>
      </w:pPr>
      <w:r w:rsidRPr="001036B7">
        <w:t>VI. Открытие и ведение валютных счетов клиентуры</w:t>
      </w:r>
    </w:p>
    <w:p w:rsidR="00102727" w:rsidRPr="001036B7" w:rsidRDefault="00102727" w:rsidP="001036B7">
      <w:pPr>
        <w:pStyle w:val="af8"/>
      </w:pPr>
      <w:r w:rsidRPr="001036B7">
        <w:t>Данная операция включает в себя следующие виды:</w:t>
      </w:r>
    </w:p>
    <w:p w:rsidR="00102727" w:rsidRPr="001036B7" w:rsidRDefault="00102727" w:rsidP="001036B7">
      <w:pPr>
        <w:pStyle w:val="af8"/>
      </w:pPr>
      <w:r w:rsidRPr="001036B7">
        <w:t>открытие валютных счетов юридическим лицам (резидентам и нерезидентам); физическим лицам;</w:t>
      </w:r>
    </w:p>
    <w:p w:rsidR="00102727" w:rsidRPr="001036B7" w:rsidRDefault="00102727" w:rsidP="001036B7">
      <w:pPr>
        <w:pStyle w:val="af8"/>
      </w:pPr>
      <w:r w:rsidRPr="001036B7">
        <w:t>начисление процентов по остаткам на счетах;</w:t>
      </w:r>
    </w:p>
    <w:p w:rsidR="00102727" w:rsidRPr="001036B7" w:rsidRDefault="00102727" w:rsidP="001036B7">
      <w:pPr>
        <w:pStyle w:val="af8"/>
      </w:pPr>
      <w:r w:rsidRPr="001036B7">
        <w:t>предоставления овердрафтов (особым клиентам по решению руководства банка);</w:t>
      </w:r>
    </w:p>
    <w:p w:rsidR="00102727" w:rsidRPr="001036B7" w:rsidRDefault="00102727" w:rsidP="001036B7">
      <w:pPr>
        <w:pStyle w:val="af8"/>
      </w:pPr>
      <w:r w:rsidRPr="001036B7">
        <w:t>предоставление выписок по мере совершения операции;</w:t>
      </w:r>
    </w:p>
    <w:p w:rsidR="00102727" w:rsidRPr="001036B7" w:rsidRDefault="00102727" w:rsidP="001036B7">
      <w:pPr>
        <w:pStyle w:val="af8"/>
      </w:pPr>
      <w:r w:rsidRPr="001036B7">
        <w:t>оформление архива счета за любой промежуток времени;</w:t>
      </w:r>
    </w:p>
    <w:p w:rsidR="00102727" w:rsidRPr="001036B7" w:rsidRDefault="00102727" w:rsidP="001036B7">
      <w:pPr>
        <w:pStyle w:val="af8"/>
      </w:pPr>
      <w:r w:rsidRPr="001036B7">
        <w:t>выполнение операций, по распоряжению клиентов, относительно средств на их валютных счетах (оплата предоставленных документов, покупка и продажа иностранной валюты за счет средств клиентов);</w:t>
      </w:r>
    </w:p>
    <w:p w:rsidR="00102727" w:rsidRPr="001036B7" w:rsidRDefault="00102727" w:rsidP="001036B7">
      <w:pPr>
        <w:pStyle w:val="af8"/>
      </w:pPr>
      <w:r w:rsidRPr="001036B7">
        <w:t>контроль за экспортно-импортными операциями. [</w:t>
      </w:r>
      <w:r w:rsidR="00353DC9" w:rsidRPr="001036B7">
        <w:t>8</w:t>
      </w:r>
      <w:r w:rsidRPr="001036B7">
        <w:t>]</w:t>
      </w:r>
    </w:p>
    <w:p w:rsidR="00102727" w:rsidRPr="001036B7" w:rsidRDefault="00102727" w:rsidP="001036B7">
      <w:pPr>
        <w:pStyle w:val="af8"/>
      </w:pPr>
    </w:p>
    <w:p w:rsidR="00102727" w:rsidRPr="001036B7" w:rsidRDefault="00102727" w:rsidP="001036B7">
      <w:pPr>
        <w:pStyle w:val="af8"/>
      </w:pPr>
      <w:r w:rsidRPr="001036B7">
        <w:t>1.2</w:t>
      </w:r>
      <w:r w:rsidR="001036B7">
        <w:t xml:space="preserve"> </w:t>
      </w:r>
      <w:r w:rsidRPr="001036B7">
        <w:t>Механизм осуществления валютных операций</w:t>
      </w:r>
    </w:p>
    <w:p w:rsidR="00102727" w:rsidRPr="001036B7" w:rsidRDefault="00102727" w:rsidP="001036B7">
      <w:pPr>
        <w:pStyle w:val="af8"/>
      </w:pPr>
    </w:p>
    <w:p w:rsidR="00102727" w:rsidRPr="001036B7" w:rsidRDefault="00102727" w:rsidP="001036B7">
      <w:pPr>
        <w:pStyle w:val="af8"/>
      </w:pPr>
      <w:r w:rsidRPr="001036B7">
        <w:t>Прежде, чем рассмотреть весь механизм валютных операций, необходимо отметить его порядок, т.е. порядок открытия валютных счетов.</w:t>
      </w:r>
    </w:p>
    <w:p w:rsidR="00102727" w:rsidRPr="001036B7" w:rsidRDefault="00102727" w:rsidP="001036B7">
      <w:pPr>
        <w:pStyle w:val="af8"/>
      </w:pPr>
      <w:r w:rsidRPr="001036B7">
        <w:t>Для открытия валютного счета клиент должен представить в коммерческий банк:</w:t>
      </w:r>
    </w:p>
    <w:p w:rsidR="00102727" w:rsidRPr="001036B7" w:rsidRDefault="00102727" w:rsidP="001036B7">
      <w:pPr>
        <w:pStyle w:val="af8"/>
      </w:pPr>
      <w:r w:rsidRPr="001036B7">
        <w:t>заявление на открытие текущего балансового валютного счета по установленной форме;</w:t>
      </w:r>
    </w:p>
    <w:p w:rsidR="00102727" w:rsidRPr="001036B7" w:rsidRDefault="00102727" w:rsidP="001036B7">
      <w:pPr>
        <w:pStyle w:val="af8"/>
      </w:pPr>
      <w:r w:rsidRPr="001036B7">
        <w:t>заявление на открытие транзитного валютного счета;</w:t>
      </w:r>
    </w:p>
    <w:p w:rsidR="00102727" w:rsidRPr="001036B7" w:rsidRDefault="00102727" w:rsidP="001036B7">
      <w:pPr>
        <w:pStyle w:val="af8"/>
      </w:pPr>
      <w:r w:rsidRPr="001036B7">
        <w:t>нотариально заверенную копию устава или положения о деятельности предприятия;</w:t>
      </w:r>
    </w:p>
    <w:p w:rsidR="00102727" w:rsidRPr="001036B7" w:rsidRDefault="00102727" w:rsidP="001036B7">
      <w:pPr>
        <w:pStyle w:val="af8"/>
      </w:pPr>
      <w:r w:rsidRPr="001036B7">
        <w:t>учредительный договор;</w:t>
      </w:r>
    </w:p>
    <w:p w:rsidR="00102727" w:rsidRPr="001036B7" w:rsidRDefault="00102727" w:rsidP="001036B7">
      <w:pPr>
        <w:pStyle w:val="af8"/>
      </w:pPr>
      <w:r w:rsidRPr="001036B7">
        <w:t>нотариально заверенную карточку с образцами подписей и оттиском печати предприятия;</w:t>
      </w:r>
    </w:p>
    <w:p w:rsidR="00102727" w:rsidRPr="001036B7" w:rsidRDefault="00102727" w:rsidP="001036B7">
      <w:pPr>
        <w:pStyle w:val="af8"/>
      </w:pPr>
      <w:r w:rsidRPr="001036B7">
        <w:t>решение о создании или реорганизации предприятия;</w:t>
      </w:r>
    </w:p>
    <w:p w:rsidR="00102727" w:rsidRPr="001036B7" w:rsidRDefault="00102727" w:rsidP="001036B7">
      <w:pPr>
        <w:pStyle w:val="af8"/>
      </w:pPr>
      <w:r w:rsidRPr="001036B7">
        <w:t>справки из налоговой инспекции, пенсионного фонда, органов статистики, о регистрации предприятия;</w:t>
      </w:r>
    </w:p>
    <w:p w:rsidR="00102727" w:rsidRPr="001036B7" w:rsidRDefault="00102727" w:rsidP="001036B7">
      <w:pPr>
        <w:pStyle w:val="af8"/>
      </w:pPr>
      <w:r w:rsidRPr="001036B7">
        <w:t>документы об избрании (назначении) руководителя, главного бухгалтера предприятия. [</w:t>
      </w:r>
      <w:r w:rsidR="00353DC9" w:rsidRPr="001036B7">
        <w:t>11</w:t>
      </w:r>
      <w:r w:rsidRPr="001036B7">
        <w:t>]</w:t>
      </w:r>
    </w:p>
    <w:p w:rsidR="00102727" w:rsidRPr="001036B7" w:rsidRDefault="00102727" w:rsidP="001036B7">
      <w:pPr>
        <w:pStyle w:val="af8"/>
      </w:pPr>
      <w:r w:rsidRPr="001036B7">
        <w:t>Торговля валютой при операциях «спот»</w:t>
      </w:r>
      <w:r w:rsidR="001036B7">
        <w:t xml:space="preserve"> </w:t>
      </w:r>
      <w:r w:rsidRPr="001036B7">
        <w:t>происходит в виде наличных или срочных операций. Наличные валютные операции осуществляют в основном на условиях «спот», что подразумевает расчет на второй рабочий день после заключения сделки по курсу, зафиксированному в момент ее заключения. Это позволяет перевести средства в любую страну и завершить оформление сделки. Базой для проведения «спот» служат корреспондентские отношения между банками. [1</w:t>
      </w:r>
      <w:r w:rsidR="00353DC9" w:rsidRPr="001036B7">
        <w:t>2</w:t>
      </w:r>
      <w:r w:rsidRPr="001036B7">
        <w:t>]</w:t>
      </w:r>
    </w:p>
    <w:p w:rsidR="00102727" w:rsidRPr="001036B7" w:rsidRDefault="00102727" w:rsidP="001036B7">
      <w:pPr>
        <w:pStyle w:val="af8"/>
      </w:pPr>
      <w:r w:rsidRPr="001036B7">
        <w:t>Эти операции наиболее распространены и составляют до 90% объема валютных сделок. Их сущность заключается в купле-продаже валюты на условиях ее поставки банками-контрагентами на второй рабочий день со дня заключения сделки по курсу, зафиксированному в момент ее заключения. При этом считаются рабочие дни по каждой из валют, участвующих в сделке, т. е. если следующий день за датой сделки является нерабочим для одной валюты, срок поставки валют увеличивается на 1 день, но если последующий день нерабочий для другой валюты, то срок поставки увеличивается еще на 1 день. Для сделок, заключенных в четверг, нормальный срок поставки - понедельник, в пятницу-вторник (суббота и воскресенье - нерабочие дни).</w:t>
      </w:r>
    </w:p>
    <w:p w:rsidR="00102727" w:rsidRPr="001036B7" w:rsidRDefault="00102727" w:rsidP="001036B7">
      <w:pPr>
        <w:pStyle w:val="af8"/>
      </w:pPr>
      <w:r w:rsidRPr="001036B7">
        <w:t>По сделкам «спот» поставка валюты осуществляется на счета, указанные банками - получателями. Двухдневный срок перевода валют по заключенной сделке ранее диктовался объективными трудностями осуществить его в более короткий срок.</w:t>
      </w:r>
    </w:p>
    <w:p w:rsidR="00102727" w:rsidRPr="001036B7" w:rsidRDefault="00102727" w:rsidP="001036B7">
      <w:pPr>
        <w:pStyle w:val="af8"/>
      </w:pPr>
      <w:r w:rsidRPr="001036B7">
        <w:t>Валютные операции с немедленной поставкой являются самым мобильным элементом валютной позиции и заключают в себе определенный риск. С помощью операции «спот» банки обеспечивают потребности своих клиентов в иностранной валюте, перелив капиталов, в том числе «горячих» денег, из одной валюты в другую, осуществляют арбитражные и спекулятивные операции.</w:t>
      </w:r>
    </w:p>
    <w:p w:rsidR="001036B7" w:rsidRDefault="00102727" w:rsidP="001036B7">
      <w:pPr>
        <w:pStyle w:val="af8"/>
      </w:pPr>
      <w:r w:rsidRPr="001036B7">
        <w:t>Главными целями их проведения являются:</w:t>
      </w:r>
    </w:p>
    <w:p w:rsidR="00102727" w:rsidRPr="001036B7" w:rsidRDefault="00102727" w:rsidP="001036B7">
      <w:pPr>
        <w:pStyle w:val="af8"/>
      </w:pPr>
      <w:r w:rsidRPr="001036B7">
        <w:t>- обеспечение потребностей клиентов банка в иностранной валюте;</w:t>
      </w:r>
    </w:p>
    <w:p w:rsidR="00102727" w:rsidRPr="001036B7" w:rsidRDefault="00102727" w:rsidP="001036B7">
      <w:pPr>
        <w:pStyle w:val="af8"/>
      </w:pPr>
      <w:r w:rsidRPr="001036B7">
        <w:t>- перелив средств из одной валюты в другую;</w:t>
      </w:r>
    </w:p>
    <w:p w:rsidR="00102727" w:rsidRPr="001036B7" w:rsidRDefault="00102727" w:rsidP="001036B7">
      <w:pPr>
        <w:pStyle w:val="af8"/>
      </w:pPr>
      <w:r w:rsidRPr="001036B7">
        <w:t>- проведение спекулятивных операций.</w:t>
      </w:r>
    </w:p>
    <w:p w:rsidR="00102727" w:rsidRPr="001036B7" w:rsidRDefault="00102727" w:rsidP="001036B7">
      <w:pPr>
        <w:pStyle w:val="af8"/>
      </w:pPr>
      <w:r w:rsidRPr="001036B7">
        <w:t>Банки используют операций «спот» для поддержания минимально необходимых рабочих остатков в иностранных банках на счетах «ностро» в целях уменьшения излишков в одной валюте и покрытия потребности в другой валюте. С помощью этого банка регулируют свою валютную позицию в целях избежания образования непокрытых остатках на счетах. Несмотря на короткий срок поставки иностранной валюты, контрагенты несут валютный риск и по этой сделке, так как в условиях «плавающих» валютных курсов курс может измениться и за два рабочих дня.</w:t>
      </w:r>
    </w:p>
    <w:p w:rsidR="00102727" w:rsidRPr="001036B7" w:rsidRDefault="00102727" w:rsidP="001036B7">
      <w:pPr>
        <w:pStyle w:val="af8"/>
      </w:pPr>
      <w:r w:rsidRPr="001036B7">
        <w:t>Проведение валютных сделок требует определенной подготовки. Техника их совершения состоит из нескольких этапов. На подготовительной стадии проводится анализ состояния валютных рынков, выявляются тенденции движения курсов различных валют, изучаются причины их изменения. На основе этой информации дилеры, принимая во внимание имеющуюся у них валютную позицию, с помощью компьютерной техники определяют средний курс национальной валюты по отношению к иностранной валюте.</w:t>
      </w:r>
    </w:p>
    <w:p w:rsidR="00102727" w:rsidRPr="001036B7" w:rsidRDefault="00102727" w:rsidP="001036B7">
      <w:pPr>
        <w:pStyle w:val="af8"/>
      </w:pPr>
      <w:r w:rsidRPr="001036B7">
        <w:t>Проведенный анализ дает возможность выработать направление валютных операций, то есть обеспечить длинную или короткую позицию в конкретной валюте, с которой они проводят сделки. Следует отметить, что в крупных банках анализом положения валют на рынках занимаются специальные группы экономистов-аналитиков, а дилеры опираясь на их информацию, самостоятельно выбирают направления проведения валютных операций. В менее крупных банках функции аналитиков выполняют сами дилеры; они же непосредственно осуществляют валютные операции: с помощью средств связи (телефон, телекс) ведут переговоры о купле-продаже валют и заключают сделки. Процедура заключения сделки включает: выбор обмениваемых валют; фиксацию курсов; установление суммы сделки; валютирование перечисленных средств; указание адреса доставки валюты. [1</w:t>
      </w:r>
      <w:r w:rsidR="00353DC9" w:rsidRPr="001036B7">
        <w:t>2</w:t>
      </w:r>
      <w:r w:rsidRPr="001036B7">
        <w:t>]</w:t>
      </w:r>
    </w:p>
    <w:p w:rsidR="00102727" w:rsidRPr="001036B7" w:rsidRDefault="00102727" w:rsidP="001036B7">
      <w:pPr>
        <w:pStyle w:val="af8"/>
      </w:pPr>
      <w:r w:rsidRPr="001036B7">
        <w:t>На заключительном этапе осуществляется проведение сделки по счетам и документальное ее подтверждение.</w:t>
      </w:r>
    </w:p>
    <w:p w:rsidR="00102727" w:rsidRPr="001036B7" w:rsidRDefault="00102727" w:rsidP="001036B7">
      <w:pPr>
        <w:pStyle w:val="af8"/>
      </w:pPr>
      <w:r w:rsidRPr="001036B7">
        <w:t>Далее рассмотрим срочные сделки.</w:t>
      </w:r>
    </w:p>
    <w:p w:rsidR="00102727" w:rsidRPr="001036B7" w:rsidRDefault="00102727" w:rsidP="001036B7">
      <w:pPr>
        <w:pStyle w:val="af8"/>
      </w:pPr>
      <w:r w:rsidRPr="001036B7">
        <w:t>Срочными операциями называются валютные сделки по которым производится более чем через два рабочих дня после их заключения:</w:t>
      </w:r>
    </w:p>
    <w:p w:rsidR="00102727" w:rsidRPr="001036B7" w:rsidRDefault="00102727" w:rsidP="001036B7">
      <w:pPr>
        <w:pStyle w:val="af8"/>
      </w:pPr>
      <w:r w:rsidRPr="001036B7">
        <w:t>страхование от изменения валют;</w:t>
      </w:r>
    </w:p>
    <w:p w:rsidR="00102727" w:rsidRPr="001036B7" w:rsidRDefault="00102727" w:rsidP="001036B7">
      <w:pPr>
        <w:pStyle w:val="af8"/>
      </w:pPr>
      <w:r w:rsidRPr="001036B7">
        <w:t>извлечение спекулятивной прибыли.</w:t>
      </w:r>
    </w:p>
    <w:p w:rsidR="00102727" w:rsidRPr="001036B7" w:rsidRDefault="00102727" w:rsidP="001036B7">
      <w:pPr>
        <w:pStyle w:val="af8"/>
      </w:pPr>
      <w:r w:rsidRPr="001036B7">
        <w:t>Межбанковские срочные сделки получили название «форвард». В момент заключения сделки фиксируется срок, курс и сумма, но до наступления срока (обычно 1-6 месяцев) никакие суммы по счетам не проводятся. К особенностям срочных счетов относятся:</w:t>
      </w:r>
    </w:p>
    <w:p w:rsidR="00102727" w:rsidRPr="001036B7" w:rsidRDefault="00102727" w:rsidP="001036B7">
      <w:pPr>
        <w:pStyle w:val="af8"/>
      </w:pPr>
      <w:r w:rsidRPr="001036B7">
        <w:t>существование интервала во времени между моментом заключения и исполнения сделки;</w:t>
      </w:r>
    </w:p>
    <w:p w:rsidR="00102727" w:rsidRPr="001036B7" w:rsidRDefault="00102727" w:rsidP="001036B7">
      <w:pPr>
        <w:pStyle w:val="af8"/>
      </w:pPr>
      <w:r w:rsidRPr="001036B7">
        <w:t>курс валюты определяется в момент заключения сделки.</w:t>
      </w:r>
    </w:p>
    <w:p w:rsidR="00102727" w:rsidRPr="001036B7" w:rsidRDefault="00102727" w:rsidP="001036B7">
      <w:pPr>
        <w:pStyle w:val="af8"/>
      </w:pPr>
      <w:r w:rsidRPr="001036B7">
        <w:t>В биржевых котировочных бюллетенях публикуется курс для сделок «спот» и премии или скидки для определения курса по сделкам «форвард» на разные сроки, как правило, 1,3 или 6 месяцев.</w:t>
      </w:r>
    </w:p>
    <w:p w:rsidR="00102727" w:rsidRPr="001036B7" w:rsidRDefault="00102727" w:rsidP="001036B7">
      <w:pPr>
        <w:pStyle w:val="af8"/>
      </w:pPr>
      <w:r w:rsidRPr="001036B7">
        <w:t>Если валюта по сделке «форвард» котируется дороже, чем при немедленной поставке на условиях «спот», то она котируется с премией.</w:t>
      </w:r>
    </w:p>
    <w:p w:rsidR="00102727" w:rsidRPr="001036B7" w:rsidRDefault="00102727" w:rsidP="001036B7">
      <w:pPr>
        <w:pStyle w:val="af8"/>
      </w:pPr>
      <w:r w:rsidRPr="001036B7">
        <w:t>Скидки или дисконт означает обратное. Срочный курс, в котором учтена премия или скидка, именуется курсом «аутрайт». При Премии валюта на срок дороже, чем наличный курс, при скидке – дешевле. Имея значение премии и дисконта, вычисляется курс «аутрайт».</w:t>
      </w:r>
    </w:p>
    <w:p w:rsidR="00102727" w:rsidRPr="001036B7" w:rsidRDefault="00102727" w:rsidP="001036B7">
      <w:pPr>
        <w:pStyle w:val="af8"/>
      </w:pPr>
      <w:r w:rsidRPr="001036B7">
        <w:t>Следует отметить, что на практике возникают</w:t>
      </w:r>
      <w:r w:rsidR="001036B7">
        <w:t xml:space="preserve"> </w:t>
      </w:r>
      <w:r w:rsidRPr="001036B7">
        <w:t>ситуации, когда «форвардные» сделки заключаются с датой поставки, отличной от стандартных сроков (1,2,3,6,12 месяцев). Тогда курс «аутрайт» рассчитывается по следующей схеме. Разница курсов между ближайшими стандартными периодами делится на число дней между ними, и полученный результат умножается на количество дней, лежащих между датой поставки и следующим за ней ближайшим стандартным периодом. Полученное число вычитается из значения курса последующего периода. [1</w:t>
      </w:r>
      <w:r w:rsidR="00353DC9" w:rsidRPr="001036B7">
        <w:t>3</w:t>
      </w:r>
      <w:r w:rsidRPr="001036B7">
        <w:t>]</w:t>
      </w:r>
    </w:p>
    <w:p w:rsidR="00102727" w:rsidRPr="001036B7" w:rsidRDefault="00102727" w:rsidP="001036B7">
      <w:pPr>
        <w:pStyle w:val="af8"/>
      </w:pPr>
      <w:r w:rsidRPr="001036B7">
        <w:t>Срочные валютные сделки (форвардные, фьючерсные) – это валютные сделки, при которых стороны договариваются о поставке обусловленной суммы иностранной валюты через определенный срок после заключения сделки по курсу, зафиксированному в момент ее заключения. Из этого определения вытекают две особенности срочных валютных операций.</w:t>
      </w:r>
    </w:p>
    <w:p w:rsidR="00102727" w:rsidRPr="001036B7" w:rsidRDefault="00102727" w:rsidP="001036B7">
      <w:pPr>
        <w:pStyle w:val="af8"/>
      </w:pPr>
      <w:r w:rsidRPr="001036B7">
        <w:t>Существует интервал во времени между моментом заключения и исполнения сделки. В современных условиях срок исполнения сделки, т. е. поставки валюты, определяется как конец периода от даты заключения сделки (срок 1-2 недели, 1,2,3,6,12 месяцев и до 5 лет) или любой другой период в пределах срока.</w:t>
      </w:r>
    </w:p>
    <w:p w:rsidR="00102727" w:rsidRPr="001036B7" w:rsidRDefault="00102727" w:rsidP="001036B7">
      <w:pPr>
        <w:pStyle w:val="af8"/>
      </w:pPr>
      <w:r w:rsidRPr="001036B7">
        <w:t>Курс валют по срочной валютной операции фиксируется в момент заключения сделки, хотя она исполняется через определенный срок.</w:t>
      </w:r>
    </w:p>
    <w:p w:rsidR="00102727" w:rsidRPr="001036B7" w:rsidRDefault="00102727" w:rsidP="001036B7">
      <w:pPr>
        <w:pStyle w:val="af8"/>
      </w:pPr>
      <w:r w:rsidRPr="001036B7">
        <w:t>Срочные сделки с иностранной валютой совершаются в следующих целях:</w:t>
      </w:r>
    </w:p>
    <w:p w:rsidR="00102727" w:rsidRPr="001036B7" w:rsidRDefault="00102727" w:rsidP="001036B7">
      <w:pPr>
        <w:pStyle w:val="af8"/>
      </w:pPr>
      <w:r w:rsidRPr="001036B7">
        <w:t>конверсия (обмен) валюты в коммерческих целях, заблаговременная продажа валютных поступлений или покупка иностранной валюты для предстоящих платежей, чтобы застраховать валютный риск;</w:t>
      </w:r>
    </w:p>
    <w:p w:rsidR="001036B7" w:rsidRDefault="00102727" w:rsidP="001036B7">
      <w:pPr>
        <w:pStyle w:val="af8"/>
      </w:pPr>
      <w:r w:rsidRPr="001036B7">
        <w:t>страхование портфельных или прямых капиталовложений за границей от убытков в связи с возможным понижением курса валюты, в которой они осуществлены;</w:t>
      </w:r>
    </w:p>
    <w:p w:rsidR="00102727" w:rsidRPr="001036B7" w:rsidRDefault="00102727" w:rsidP="001036B7">
      <w:pPr>
        <w:pStyle w:val="af8"/>
      </w:pPr>
      <w:r w:rsidRPr="001036B7">
        <w:t>получение спекулятивной прибыли за счет курсовой разницы.</w:t>
      </w:r>
    </w:p>
    <w:p w:rsidR="00102727" w:rsidRPr="001036B7" w:rsidRDefault="00102727" w:rsidP="001036B7">
      <w:pPr>
        <w:pStyle w:val="af8"/>
      </w:pPr>
      <w:r w:rsidRPr="001036B7">
        <w:t>Использование срочных сделок для покрытия валютного риска при совершении коммерческих операций приобрело широкое распространение в конце 60-х начале 70-х годов в условиях кризиса Бреттонвудской валютной системы и перехода к плавающим валютным курсам.</w:t>
      </w:r>
    </w:p>
    <w:p w:rsidR="00102727" w:rsidRPr="001036B7" w:rsidRDefault="00102727" w:rsidP="001036B7">
      <w:pPr>
        <w:pStyle w:val="af8"/>
      </w:pPr>
      <w:r w:rsidRPr="001036B7">
        <w:t>Среди срочных сделок с иностранной валютой выделяют сделки с «аутрайтом» - с условием поставки валюты на определенную дату, и сделки с «опционом» - с условием нефиксированной даты поставки. Одна из сторон по опционной сделке имеет право выбирать для себя более выгодные условия исполнения обязательств. За это право вторая сторона получает премию, зависящую от длительности опциона, от разницы курсов при заключении сделки и оговоренных в данной операции. Их цель – ограничить потери от колебания курсов, то есть страхование поступлений и платежей в валюте от валютного риска в зависимости от того, кто из участников и каким образом имеет право на изменение условий сделки, различают опцион покупателя или сделку с предварительной премией, опцион продавца или сделку с обратной премией, временный опцион. [1</w:t>
      </w:r>
      <w:r w:rsidR="00353DC9" w:rsidRPr="001036B7">
        <w:t>2</w:t>
      </w:r>
      <w:r w:rsidRPr="001036B7">
        <w:t>]</w:t>
      </w:r>
    </w:p>
    <w:p w:rsidR="00102727" w:rsidRPr="001036B7" w:rsidRDefault="00102727" w:rsidP="001036B7">
      <w:pPr>
        <w:pStyle w:val="af8"/>
      </w:pPr>
      <w:r w:rsidRPr="001036B7">
        <w:t>В случае опциона покупателя или сделки с предварительной премией держатель опциона имеет право получить валюту в определенный день по обусловленному курсу. Покупатель сохраняет за собой право отказаться от приема валюты, уплатив за это продавцу премию в качестве</w:t>
      </w:r>
      <w:r w:rsidR="001036B7">
        <w:t xml:space="preserve"> </w:t>
      </w:r>
      <w:r w:rsidRPr="001036B7">
        <w:t>отступного. По опциону продавца или сделке с обратной премией держатель опциона может поставить валюту в обусловленный день по определенному курсу. Право на отказ от сделки принадлежит продавцу, и он платит премию покупателю в качестве отступного.</w:t>
      </w:r>
    </w:p>
    <w:p w:rsidR="00102727" w:rsidRPr="001036B7" w:rsidRDefault="00102727" w:rsidP="001036B7">
      <w:pPr>
        <w:pStyle w:val="af8"/>
      </w:pPr>
      <w:r w:rsidRPr="001036B7">
        <w:t>Разновидность сделки с опционом представляет собой временной опцион, которому исторически предшествовала стеллажная операция с целью одновременного проведения спекулятивных сделок в расчете на повышение и понижение курса валюты. Такой опцион, предоставляемый банком клиенту, является опционом (в переводе с англ. Option- право или предмет выбора) в отношении периода времени, когда будет осуществлена поставка валюты, и такая сделка должна быть исполнена до оговоренного срока. По этой операции плательщик премии имеет право потребовать исполнения сделки в любой момент времени в период опциона по ранее зафиксированному курсу.</w:t>
      </w:r>
    </w:p>
    <w:p w:rsidR="00102727" w:rsidRPr="001036B7" w:rsidRDefault="00102727" w:rsidP="001036B7">
      <w:pPr>
        <w:pStyle w:val="af8"/>
      </w:pPr>
      <w:r w:rsidRPr="001036B7">
        <w:t>Таким образом, участник сделки платит премию за право выбрать наиболее выгодный текущий курс для конверсии валюты, полученной в результате опционной сделки. В данном случае премия не играет отступного, поскольку в период срока опциона отказаться от исполнения сделки нельзя. При исполнении сделки контрагенты уточняют, кто из них выступит в роли продавца и кто в роли покупателя. Затем один из них, уплатив премию другому, либо покупает валюту, либо продает ее. Эта сделка тем выгоднее для участников, чем больше колебания курса валюты.</w:t>
      </w:r>
    </w:p>
    <w:p w:rsidR="00102727" w:rsidRPr="001036B7" w:rsidRDefault="00102727" w:rsidP="001036B7">
      <w:pPr>
        <w:pStyle w:val="af8"/>
      </w:pPr>
      <w:r w:rsidRPr="001036B7">
        <w:t>Что касается операций «своп», то они представляют собой валютные операции, сочетающие куплю и продажу валюты на условиях наличной сделки «спот» с одновременной продажей или куплей той же валюты на срок по курсу «форвард». Очередность проведения этих операций имеет свое название. Так, сделка, при которой происходит продажа иностранной валюты на условиях «спот» с одновременной ее покупкой на условиях «форвард»- репорт. Сделки «своп» осуществляются по договоренности двух банков обычно на срок от одного дня до 6 месяцев. Эти операции могут производиться между коммерческими банками и между самими центральными банками. В последнем случае они представляют собой соглашения о взаимном кредитовании в национальных валютах.</w:t>
      </w:r>
    </w:p>
    <w:p w:rsidR="00102727" w:rsidRPr="001036B7" w:rsidRDefault="00102727" w:rsidP="001036B7">
      <w:pPr>
        <w:pStyle w:val="af8"/>
      </w:pPr>
      <w:r w:rsidRPr="001036B7">
        <w:t>Разновидностью валютной сделки, сочетающей наличную операции, являются сделки «своп». Подобные сделки известны со времен средневековья, когда итальянские</w:t>
      </w:r>
      <w:r w:rsidR="001036B7">
        <w:t xml:space="preserve"> </w:t>
      </w:r>
      <w:r w:rsidRPr="001036B7">
        <w:t>банкиры проводили операции с векселями; позднее они получили развитие в форме репортных и депортных операций. Репорт-сочетание двух взаимно связанных сделок: наличной продажи иностранной валюты и покупки ее на срок. Депорт- это сочетание тех же сделок, но в обратном порядке: покупка иностранной валюты на условиях «спот» и продажа на срок этой же валюты. [</w:t>
      </w:r>
      <w:r w:rsidR="000C38C1" w:rsidRPr="001036B7">
        <w:t>14</w:t>
      </w:r>
      <w:r w:rsidRPr="001036B7">
        <w:t>]</w:t>
      </w:r>
    </w:p>
    <w:p w:rsidR="00102727" w:rsidRPr="001036B7" w:rsidRDefault="00102727" w:rsidP="001036B7">
      <w:pPr>
        <w:pStyle w:val="af8"/>
      </w:pPr>
      <w:r w:rsidRPr="001036B7">
        <w:t>Позднее операции «своп» приобрели форму обмена банками депозитами в различных валютах на эквивалентные суммы. Недостатком подобной операции являлось увеличение баланса банка на сумму этой операции, что ухудшало его коэффициенты и создавало дополнительные риски. Валютная операция «своп» разрешает эти проблемы: учет обязательств осуществляется на внебалансовых статьях, обмен валют совершается в форме купли- продажи, т. е. единой сделки.</w:t>
      </w:r>
    </w:p>
    <w:p w:rsidR="00102727" w:rsidRPr="001036B7" w:rsidRDefault="00102727" w:rsidP="001036B7">
      <w:pPr>
        <w:pStyle w:val="af8"/>
      </w:pPr>
      <w:r w:rsidRPr="001036B7">
        <w:t>«Своп» - это валютная операция, сочетающая куплю-продажу двух валют на условиях немедленной поставки с одновременной контрсделкой на определенный срок с теми же валютами. При этом договариваются о встречных платежах два партнера (банки, корпорации и др.). По операциям «своп» наличная сделка осуществляется по курсу «спот», который в контрсделке (срочный) корректируется с учетом премии или дисконта в зависимости от движения валютного курса. При этом клиент экономит на марже - разнице между курсами продавца и покупателя по наличной сделке. Операции «своп» удобны для банков: они не создают открытой позиции (покупка покрывается продажей), временно обеспечивают необходимой валютой без риска, связанного с изменением ее курса. Операции «своп» используются для:</w:t>
      </w:r>
    </w:p>
    <w:p w:rsidR="00102727" w:rsidRPr="001036B7" w:rsidRDefault="00102727" w:rsidP="001036B7">
      <w:pPr>
        <w:pStyle w:val="af8"/>
      </w:pPr>
      <w:r w:rsidRPr="001036B7">
        <w:t>совершения коммерческих сделок: банк продает иностранную валюту на условиях немедленной поставки и одновременно покупает ее на срок.</w:t>
      </w:r>
    </w:p>
    <w:p w:rsidR="00102727" w:rsidRPr="001036B7" w:rsidRDefault="00102727" w:rsidP="001036B7">
      <w:pPr>
        <w:pStyle w:val="af8"/>
      </w:pPr>
      <w:r w:rsidRPr="001036B7">
        <w:t>приобретения банком необходимой валюты без валютного риска (на основе покрытия конрсделкой) для обеспечения международных расчетов, диверсификации валютных авуаров.</w:t>
      </w:r>
    </w:p>
    <w:p w:rsidR="00102727" w:rsidRPr="001036B7" w:rsidRDefault="00102727" w:rsidP="001036B7">
      <w:pPr>
        <w:pStyle w:val="af8"/>
      </w:pPr>
      <w:r w:rsidRPr="001036B7">
        <w:t>взаимного межбанковского кредитования в двух валютах. [1</w:t>
      </w:r>
      <w:r w:rsidR="000C38C1" w:rsidRPr="001036B7">
        <w:t>2</w:t>
      </w:r>
      <w:r w:rsidRPr="001036B7">
        <w:t>]</w:t>
      </w:r>
    </w:p>
    <w:p w:rsidR="00102727" w:rsidRPr="001036B7" w:rsidRDefault="00102727" w:rsidP="001036B7">
      <w:pPr>
        <w:pStyle w:val="af8"/>
      </w:pPr>
      <w:r w:rsidRPr="001036B7">
        <w:t>Сущность сделки «своп» между центральными банками заключается в следующем. Федеральный резервный банк Нью-Йорка по договоренности, например, с Немецким федеральным банком продает ему долларами США на условиях немедленной поставки (записывает доллары на счет этого банка у себя), а Немецкий федеральный банк зачисляет эквивалент этой суммы в евро на счет банка Нью-Йорка. Таким образом, США получают кредит, создают резерв в иностранной валюте, используя его для валютной интервенции или валютной диверсификации. Одновременно Федеральный резервный банк Нью-Йорка заключает форвардную сделку с немецким Федеральным банком и при наступлении ее срока покупает у центрального банка ФРГ доллары на евро. США активно использовали сделки «своп» в целях поддержки долларов при падении его курса в 70-х годах. [4]</w:t>
      </w:r>
    </w:p>
    <w:p w:rsidR="00102727" w:rsidRPr="001036B7" w:rsidRDefault="00102727" w:rsidP="001036B7">
      <w:pPr>
        <w:pStyle w:val="af8"/>
      </w:pPr>
      <w:r w:rsidRPr="001036B7">
        <w:t>Операции «своп» совершаются не только с валютами, но и с процентами. Сущность этой сделки с процентами заключается в том, что одна сторона обязуется выплатить другой проценты по ставке ЛИБОР в обмен на получение процентов по фиксированной ставке с целью извлечения прибыли в виде разницы между ними. При этом сторона, имеющая среднесрочные вложения по фиксированному проценту, но краткосрочные пассивы или пассивы по пересматриваемому проценту, страхует свой процентный риск (процентную позицию), «покупая» долгосрочную фиксированную ставку, или наоборот.</w:t>
      </w:r>
    </w:p>
    <w:p w:rsidR="00102727" w:rsidRPr="001036B7" w:rsidRDefault="00102727" w:rsidP="001036B7">
      <w:pPr>
        <w:pStyle w:val="af8"/>
      </w:pPr>
      <w:r w:rsidRPr="001036B7">
        <w:t>Документация по операциям «своп» сравнительно стандартизирована, включает условия их прекращения при неплатежах, технику обмена обязательствами, а также обычные пункты кредитного соглашения. Они дают возможность получать необходимую валюту, компенсировать временный отлив капиталов из страны, регулировать структуру валютных резервов, в том числе официальных.</w:t>
      </w:r>
    </w:p>
    <w:p w:rsidR="00102727" w:rsidRPr="001036B7" w:rsidRDefault="00102727" w:rsidP="001036B7">
      <w:pPr>
        <w:pStyle w:val="af8"/>
      </w:pPr>
      <w:r w:rsidRPr="001036B7">
        <w:t>При сравнений операций «своп» и сделок с временным опционом необходимо отметить, что сделки с временным опционом осуществляют полную защиту от валютных рисков, в то время как операция «своп» только частично страхует от них. Это обусловлено тем, что при проведении операций «своп» возникает валютный риск вследствие изменения в противоположную сторону дисконта или премии в период между днем заключения сделки и днем поставки валюты.</w:t>
      </w:r>
    </w:p>
    <w:p w:rsidR="00102727" w:rsidRPr="001036B7" w:rsidRDefault="00102727" w:rsidP="001036B7">
      <w:pPr>
        <w:pStyle w:val="af8"/>
      </w:pPr>
      <w:r w:rsidRPr="001036B7">
        <w:t>Операции «своп» делятся на несколько видов, хотя они не имеют ничего общего с классической валютной сделкой «своп» (т.е. «спот» + «форвард»). В случае переплетения валютных операций с банковскими участниками таких сделок получают немалую выгоду. К примеру, классическая операция «своп» состоит в том, что две стороны соглашаются провести серию платежей друг с другом.</w:t>
      </w:r>
    </w:p>
    <w:p w:rsidR="00102727" w:rsidRPr="001036B7" w:rsidRDefault="00102727" w:rsidP="001036B7">
      <w:pPr>
        <w:pStyle w:val="af8"/>
      </w:pPr>
      <w:r w:rsidRPr="001036B7">
        <w:t>Операция «своп» с процентными ставками предполагает соглашение двух сторон о взаимном проведении платежей по процентам на определенную сумму в одной валюте. Операция «своп» с валютой означает соглашение об обмене фиксированных сумм валют.</w:t>
      </w:r>
    </w:p>
    <w:p w:rsidR="00102727" w:rsidRPr="001036B7" w:rsidRDefault="00102727" w:rsidP="001036B7">
      <w:pPr>
        <w:pStyle w:val="af8"/>
      </w:pPr>
      <w:r w:rsidRPr="001036B7">
        <w:t>Иногда операции «своп» проводятся с золотом. Они имеют цель сохранить право собственности на него и одновременно приобрести на срок необходимую иностранную валюту. [</w:t>
      </w:r>
      <w:r w:rsidR="000C38C1" w:rsidRPr="001036B7">
        <w:t>15</w:t>
      </w:r>
      <w:r w:rsidRPr="001036B7">
        <w:t>]</w:t>
      </w:r>
    </w:p>
    <w:p w:rsidR="00102727" w:rsidRPr="001036B7" w:rsidRDefault="00102727" w:rsidP="001036B7">
      <w:pPr>
        <w:pStyle w:val="af8"/>
      </w:pPr>
      <w:r w:rsidRPr="001036B7">
        <w:t>Далее рассмотрим содержание арбитражной сделки.</w:t>
      </w:r>
    </w:p>
    <w:p w:rsidR="00102727" w:rsidRPr="001036B7" w:rsidRDefault="00102727" w:rsidP="001036B7">
      <w:pPr>
        <w:pStyle w:val="af8"/>
      </w:pPr>
      <w:r w:rsidRPr="001036B7">
        <w:t>Арбитраж – это широкое понятие. Различаются арбитраж с товарами, ценными бумагами, валютами. В своем историческом значении валютный арбитраж – валютная операция, сочетающая покупку (продажу) валюты с последующим совершением контрсделки в целях получения прибыли за счет разницы в курсах валют на разных валютных рынках (пространственный арбитраж) или за счет курсовых колебаний в течение определенного периода (временной арбитраж). [</w:t>
      </w:r>
      <w:r w:rsidR="000C38C1" w:rsidRPr="001036B7">
        <w:t>8</w:t>
      </w:r>
      <w:r w:rsidRPr="001036B7">
        <w:t>]</w:t>
      </w:r>
    </w:p>
    <w:p w:rsidR="00102727" w:rsidRPr="001036B7" w:rsidRDefault="00102727" w:rsidP="001036B7">
      <w:pPr>
        <w:pStyle w:val="af8"/>
      </w:pPr>
      <w:r w:rsidRPr="001036B7">
        <w:t>Основной принцип валютного арбитража – купить валюту дешевле и продать ее дороже. Различают простой валютный арбитраж, и сложный (с тремя</w:t>
      </w:r>
      <w:r w:rsidR="001036B7">
        <w:t xml:space="preserve"> </w:t>
      </w:r>
      <w:r w:rsidRPr="001036B7">
        <w:t>и более валютами); на условиях наличных и срочных сделок. По мере развития денежно- кредитной и мировой валютной системы формы валютного</w:t>
      </w:r>
      <w:r w:rsidR="001036B7">
        <w:t xml:space="preserve"> </w:t>
      </w:r>
      <w:r w:rsidRPr="001036B7">
        <w:t>арбитража</w:t>
      </w:r>
      <w:r w:rsidR="001036B7">
        <w:t xml:space="preserve"> </w:t>
      </w:r>
      <w:r w:rsidRPr="001036B7">
        <w:t>менялись. При золотом стандарте практиковался валютный арбитраж, основанный на разнице курсов: векселей, золота, различных кредитных средств платежа, валют на разных валютных рынках (пространственный). В межвоенный период золотой арбитраж утратил свое значение в связи с отменой золотого стандарта, а пространственный арбитраж активно использовался, т.к. при недостаточно быстрой и надежной связи между валютными рынками сохранилась разница в динамике курсов валют. При пространственном валютном арбитраже (в отличие от временного) создается закрытая валютная позиция: поскольку покупка и продажа валюты на разных рынках осуществляется одновременно, то валютный риск не возникает. В современных условиях с развитием электронных средств связи и информации, расширением объема валютных сделок курсовые различия на отдельных валютных рынках стали возникать реже, и в результате пространственный валютный арбитраж уступил место в основном временному валютному арбитражу.</w:t>
      </w:r>
    </w:p>
    <w:p w:rsidR="001036B7" w:rsidRDefault="00102727" w:rsidP="001036B7">
      <w:pPr>
        <w:pStyle w:val="af8"/>
      </w:pPr>
      <w:r w:rsidRPr="001036B7">
        <w:t>В зависимости от цели различается спекулятивный и конверсионный валютный арбитраж. Спекулятивный арбитраж преследует цель извлечь выгоду из разницы валютных курсов в связи с их колебаниями. При этом исходная и конечная валюты совпадают, т.е. сделка осуществляется по схеме: Евро – доллар США; доллар – Евро. Конверсионный арбитраж, прежде всего, преследует цель купить наиболее выгодно необходимую валюту. Фактически это использование конкурентных котировок различных банков на одном или различных валютных рынках. Его возможности шире, поскольку разница в курсах может быть не такой большой, как при спекулятивном арбитраже, при котором она должна не только покрыть маржу между курсами покупателя и продавца, но и дать прибыль. В современных условиях валютные курсы на разных валютных рынках редко отклоняются на величину, равную или превышающую разницу между курсами продавца и покупателя, что позволяет практиковать лишь конверсионный арбитраж в пространстве: банк приобретает необходимую валюту на том валютном рынке, где она дешевле. Современные электронные средства информации (Рейтер монитор, Телерейд) позволяют следить за всеми изменениями котировок на ведущих валютных рынках. Накладные расходы по средствам связи относительно сократились и не играют существенной роли в условиях возросшего минимального объема сделки (от 5 млн. долл. и больше).</w:t>
      </w:r>
    </w:p>
    <w:p w:rsidR="00102727" w:rsidRPr="001036B7" w:rsidRDefault="00102727" w:rsidP="001036B7">
      <w:pPr>
        <w:pStyle w:val="af8"/>
      </w:pPr>
      <w:r w:rsidRPr="001036B7">
        <w:t>С 70-х годов в условиях плавающих валютных курсов наиболее распространен валютный арбитраж во времени, основанный на несовпадении сроков покупки продажи валюты. Потребность в нем обусловлена тем, что крупным банкам, совершающим операции в различных валютах и на большие суммы, не всегда целесообразно или даже возможно в единичном порядке покрыть их контрсделками. Банкам выгоднее, как говорят банкиры, «делать рынок», т.е. осуществлять валютные операции на базе современных котировок, привлекая сделки противоположного направления и выигрывая при этом на марже между курсами продавца и покупателя. Дилеры и банки стремятся осуществлять валютные операции, которые создают наиболее благоприятное, с их точки зрения, соотношение покупок и продаж отдельных валют. При этом они соответственно меняют свои котировки, делая их более привлекательными для возможных клиентов, а при необходимости сами обращаются к другим банкам для проведения интересующих их операций, в том числе для окончательного регулирования собственной валютной позиции. [4]</w:t>
      </w:r>
    </w:p>
    <w:p w:rsidR="00102727" w:rsidRPr="001036B7" w:rsidRDefault="00102727" w:rsidP="001036B7">
      <w:pPr>
        <w:pStyle w:val="af8"/>
      </w:pPr>
      <w:r w:rsidRPr="001036B7">
        <w:t>Таким образом, временной арбитраж неминуемо несет в себе элемент спекуляции, поскольку дилер в зависимости от своего прогноза о возможном изменении курса избирает ту или иную политику покрытия совершаемых сделок в ближайшее время, рассчитывая получить прибыль от их проведения. Если дилер предполагает, что курс доллара в вскоре повысится, а клиент предлагает ему продать доллары, банк может ограничить сумму продажи либо немедленно покрыть ее конрсделкой, купив доллары, а при значительной нестабильности рынка или неуверенности в динамике курсов – отказаться проводить операцию. Если клиент предлагает банку купить доллары, он может заключить сделку на большую сумму, рассчитывая впоследствии покрыть ее за счет контрсделки и получить прибыль как на марже между курсами продавца и покупателя, так и на выгодном для него повышении курса доллара.</w:t>
      </w:r>
    </w:p>
    <w:p w:rsidR="00102727" w:rsidRPr="001036B7" w:rsidRDefault="00102727" w:rsidP="001036B7">
      <w:pPr>
        <w:pStyle w:val="af8"/>
      </w:pPr>
      <w:r w:rsidRPr="001036B7">
        <w:t>Отличие валютного арбитража от обычной валютной спекуляции заключается в том, что дилер ориентируется на краткосрочный характер операции и пытается предугадать колебания курсов в короткий промежуток между сделками. Иногда на протяжении дня он неоднократно меняет свою тактику. Для этого дилер должен хорошо знать рынок и уметь прогнозировать, постоянно анализировать контакты с другими дилерами, наблюдать за движением валютных курсов, процентных ставок, чтобы определить причины и направление колебаний курсов. [</w:t>
      </w:r>
      <w:r w:rsidR="00020BAD" w:rsidRPr="001036B7">
        <w:t>15</w:t>
      </w:r>
      <w:r w:rsidRPr="001036B7">
        <w:t>]</w:t>
      </w:r>
    </w:p>
    <w:p w:rsidR="00102727" w:rsidRPr="001036B7" w:rsidRDefault="00102727" w:rsidP="001036B7">
      <w:pPr>
        <w:pStyle w:val="af8"/>
      </w:pPr>
      <w:r w:rsidRPr="001036B7">
        <w:t>Большое значение для политики дилера имеет местонахождение валютного курса на данный момент по отношения к так называемым критическим валютным точкам чартов (графиков) изменения валютных курсов. Эти статистические определенные критические валютные точки представляют собой значения, изменение курсов за пределы которых требует большого давления на рынок. С одной стороны, при преодолении этих критических значений динамика курса вновь вступает в относительно спокойную зону колебаний между критическими точками. Как правило, дилеры – арбитражисты проявляют большую осторожность, когда движение курсов приближается к критической точке, так как возможно скачкообразное значительное изменение курса (на 100 пунктов и более). Однако при валютной спекуляции основной интерес представляет именно преодоление критических точек.</w:t>
      </w:r>
    </w:p>
    <w:p w:rsidR="00102727" w:rsidRPr="001036B7" w:rsidRDefault="00102727" w:rsidP="001036B7">
      <w:pPr>
        <w:pStyle w:val="af8"/>
      </w:pPr>
      <w:r w:rsidRPr="001036B7">
        <w:t>Цель валютной спекуляции – длительное поддержание длинной позиции в валюте, курс которой имеет тенденцию к повышению, или короткой в валюте – кандидате на обесценение. При этом зачастую осуществляются целенаправленные продажи валюты, чтобы создать атмосферу неуверенности и вызвать массовый сброс и понижение ее курса или наоборот.</w:t>
      </w:r>
    </w:p>
    <w:p w:rsidR="00102727" w:rsidRPr="001036B7" w:rsidRDefault="00102727" w:rsidP="001036B7">
      <w:pPr>
        <w:pStyle w:val="af8"/>
      </w:pPr>
      <w:r w:rsidRPr="001036B7">
        <w:t>В спекулятивных сделках участвуют банки, фирмы, ТНК. Крупная валютная спекуляция, направленная на понижение или повышение курса валют, нередко включает операции на десятки миллиардов долларов на протяжении нескольких дней. Часто им бессильны противостоять валютные интервенции центральных банков, хотя они могут совершаться на несколько миллиардов долларов в день. Валютных спекулянтов зачастую не интересует, соответствуют ли курсы реальным соотношениям покупательной способности денег, могут ли валюты удержаться на уровне, который сложится в результате этих сделок. Валюта является для них таким же биржевым товаром, как акции, металлы, сырье. Его характеристиками являются доходность (процентная ставка) и перспектива изменения цены (курса) в краткосрочном плане без учета долгосрочных перспектив. Поэтому нередко возникает парадоксальное явление, когда перспективы усиления инфляции в стране приводят не к понижению, а к повышению курса ее валюты, поскольку считается, что в борьбе с инфляцией страна прибегнет к повышению процентных ставок. Такое положение имело место по доллару США в первой половине 80-х годов, по марке ФРГ – в конце 80-х – начале 90-х годов. [4]</w:t>
      </w:r>
    </w:p>
    <w:p w:rsidR="00102727" w:rsidRPr="001036B7" w:rsidRDefault="00102727" w:rsidP="001036B7">
      <w:pPr>
        <w:pStyle w:val="af8"/>
      </w:pPr>
      <w:r w:rsidRPr="001036B7">
        <w:t>Валютный арбитраж часто связан с операциями на рынке ссудных капиталов. Владелец какой-либо валюты может разместить ее на рынке ссудных капиталов в другой валюте по более выгодной процентной ставке, т.е. совершить процентный арбитраж, который основан на использовании банками разниц между процентными ставками на разных рынках ссудных капиталов. Конечная цель владельца валюты - получение более высокой прибыли, чем банк мог бы получить, вкладывая ее непосредственно без обмена на другую валюту. В зависимости от своих оценок динамики курсов этих двух валют он может не страховать валютный риск или временно осуществить операцию по хеджированию на наиболее благоприятных условиях. Процентный арбитраж включает две сделки: получение кредита на иностранном рынке ссудных капиталов, где ставки ниже; использование эквивалента заимствованной иностранной валюты на национальном рынке, где процентные ставки выше.</w:t>
      </w:r>
    </w:p>
    <w:p w:rsidR="00102727" w:rsidRPr="001036B7" w:rsidRDefault="00102727" w:rsidP="001036B7">
      <w:pPr>
        <w:pStyle w:val="af8"/>
      </w:pPr>
      <w:r w:rsidRPr="001036B7">
        <w:t>Арбитражные сделки совершаются с товарами, ценными бумагами, валютами. Валютный арбитраж осуществляется с целью извлечения прибыли на разнице курсов валют на рынках разных стран (пространственный арбитраж). Необходимым условием для его проведения является свободная обратимость валют. Предпосылкой служит несовпадение курсов.</w:t>
      </w:r>
    </w:p>
    <w:p w:rsidR="00102727" w:rsidRPr="001036B7" w:rsidRDefault="00102727" w:rsidP="001036B7">
      <w:pPr>
        <w:pStyle w:val="af8"/>
      </w:pPr>
      <w:r w:rsidRPr="001036B7">
        <w:t>В силу того, что продажа и покупка валюты на разных рынках происходит почти одновременно, арбитраж практически не связан с валютными рисками. Арбитражная операция может проводится не только с двумя, но и с несколькими валютами. Сравнительно небольшой размер прибыли, как правило, компенсируется большими размерами сумм сделок и быстротой оборачиваемости капитала.</w:t>
      </w:r>
    </w:p>
    <w:p w:rsidR="00102727" w:rsidRPr="001036B7" w:rsidRDefault="00102727" w:rsidP="001036B7">
      <w:pPr>
        <w:pStyle w:val="af8"/>
      </w:pPr>
      <w:r w:rsidRPr="001036B7">
        <w:t>Различают также конверсионный арбитраж, предполагающий покупку валюты самым дешевым образом, используя наиболее выгодный рынок.</w:t>
      </w:r>
    </w:p>
    <w:p w:rsidR="00102727" w:rsidRPr="001036B7" w:rsidRDefault="00102727" w:rsidP="001036B7">
      <w:pPr>
        <w:pStyle w:val="af8"/>
      </w:pPr>
      <w:r w:rsidRPr="001036B7">
        <w:t>В отличие от пространственного и временного арбитража в конверсионном арбитраже начальная и конечная валюты не совпадают. Здесь учитывается как использование наиболее благоприятных рынков для его проведения, так и изменения курсов валют во времени. Главной целью временного арбитража является использование разницы курсов валют во времени. Отличие временного арбитража от обычной валютной сделки в том, что при проведении арбитража дилер меняет свою тактику на протяжении одного дня и делает ставку в основном на краткосрочный характер операции.</w:t>
      </w:r>
    </w:p>
    <w:p w:rsidR="00102727" w:rsidRPr="001036B7" w:rsidRDefault="00102727" w:rsidP="001036B7">
      <w:pPr>
        <w:pStyle w:val="af8"/>
      </w:pPr>
      <w:r w:rsidRPr="001036B7">
        <w:t>Другой вид арбитража- процентный- предполагает получение прибыли на разнице в процентных ставках на различных рынках ссудных капиталов. Процентный арбитраж как постоянно действующий международный механизм сформировался в 50-х годах, с появлением и развитием рынка евровалют, что объяснилось свободной конверсией валют на рынке и переводом их с одного рынка на другой. При проведении процентного арбитража необходимо учитывать не только разницу в процентных ставках, но и размер премий, ток как прибыль от разницы в процентных ставках должна покрыть потерю от уплаты премий при совершении операции «форвард».</w:t>
      </w:r>
    </w:p>
    <w:p w:rsidR="00102727" w:rsidRPr="001036B7" w:rsidRDefault="00102727" w:rsidP="001036B7">
      <w:pPr>
        <w:pStyle w:val="af8"/>
      </w:pPr>
      <w:r w:rsidRPr="001036B7">
        <w:t>В современных условиях</w:t>
      </w:r>
      <w:r w:rsidR="001036B7">
        <w:t xml:space="preserve"> </w:t>
      </w:r>
      <w:r w:rsidRPr="001036B7">
        <w:t>валютный арбитраж уступает место процентному. Для проведения валютного арбитража необходимы огромные суммы, вследствие того, что современные средства информации и развитие сети банков выравнивают валютный курс на разных рынках. Одновременно с этим все еще существует разница в процентных ставках из-за несогласованности национальных политик в области процентных ставок и нестабильности валют, хотя процессы интеграции на рынке ссудных капиталов усиливаются. [1</w:t>
      </w:r>
      <w:r w:rsidR="00020BAD" w:rsidRPr="001036B7">
        <w:t>2</w:t>
      </w:r>
      <w:r w:rsidRPr="001036B7">
        <w:t>]</w:t>
      </w:r>
    </w:p>
    <w:p w:rsidR="00102727" w:rsidRPr="001036B7" w:rsidRDefault="00102727" w:rsidP="001036B7">
      <w:pPr>
        <w:pStyle w:val="af8"/>
      </w:pPr>
    </w:p>
    <w:p w:rsidR="00102727" w:rsidRPr="001036B7" w:rsidRDefault="00102727" w:rsidP="001036B7">
      <w:pPr>
        <w:pStyle w:val="af8"/>
      </w:pPr>
      <w:r w:rsidRPr="001036B7">
        <w:t>1.3</w:t>
      </w:r>
      <w:r w:rsidR="001036B7">
        <w:t xml:space="preserve"> </w:t>
      </w:r>
      <w:r w:rsidRPr="001036B7">
        <w:t>Регулирование валютных операций коммерческих банков в Республике Казахстан</w:t>
      </w:r>
    </w:p>
    <w:p w:rsidR="00102727" w:rsidRPr="001036B7" w:rsidRDefault="00102727" w:rsidP="001036B7">
      <w:pPr>
        <w:pStyle w:val="af8"/>
      </w:pPr>
    </w:p>
    <w:p w:rsidR="001036B7" w:rsidRDefault="00102727" w:rsidP="001036B7">
      <w:pPr>
        <w:pStyle w:val="af8"/>
      </w:pPr>
      <w:r w:rsidRPr="001036B7">
        <w:t>Валютные операции являются объектом государственного и банковского наблюдения и контроля. В странах с частично конвертируемой валютой и ограничениями по финансовым операциям размер валютной позиции банков относительно национальной валюты служит одним из объектов валютного контроля. В периоды значительной валютной нестабильности эти лимиты могут сокращаться: также могут устанавливаться лимиты и для срочных операций - по суммам и по срокам. Однако и при введении в западно-европейских странах полной конвертируемости валюты надзор за валютными операциями банков сохраняется. Более того, с 80-х годов отмечается усиление этого контроля для предотвращения концентрации у банков валютных рисков в балансах и внебалансовых статьях. Необходимость этого была продемонстрирована затруднениями и банкротством в 70-е годы ряда крупных банков из-за потерь в валютных операциях. Общей тенденцией регулирования является все большая увязка валютных рисков с размером собственных средств банков.</w:t>
      </w:r>
    </w:p>
    <w:p w:rsidR="00102727" w:rsidRPr="001036B7" w:rsidRDefault="00102727" w:rsidP="001036B7">
      <w:pPr>
        <w:pStyle w:val="af8"/>
      </w:pPr>
      <w:r w:rsidRPr="001036B7">
        <w:t>Целью валютного регулирования является содействие государственной политике по достижению устойчивого экономического роста и обеспечению экономической безопасности. [</w:t>
      </w:r>
      <w:r w:rsidR="00020BAD" w:rsidRPr="001036B7">
        <w:t>10</w:t>
      </w:r>
      <w:r w:rsidRPr="001036B7">
        <w:t>]</w:t>
      </w:r>
    </w:p>
    <w:p w:rsidR="00102727" w:rsidRPr="001036B7" w:rsidRDefault="00102727" w:rsidP="001036B7">
      <w:pPr>
        <w:pStyle w:val="af8"/>
      </w:pPr>
      <w:r w:rsidRPr="001036B7">
        <w:t>Задачами валютного регулирования являются:</w:t>
      </w:r>
    </w:p>
    <w:p w:rsidR="00102727" w:rsidRPr="001036B7" w:rsidRDefault="00102727" w:rsidP="001036B7">
      <w:pPr>
        <w:pStyle w:val="af8"/>
      </w:pPr>
      <w:r w:rsidRPr="001036B7">
        <w:t>1) установление порядка обращения валютных ценностей в Республике Казахстан;</w:t>
      </w:r>
    </w:p>
    <w:p w:rsidR="00102727" w:rsidRPr="001036B7" w:rsidRDefault="00102727" w:rsidP="001036B7">
      <w:pPr>
        <w:pStyle w:val="af8"/>
      </w:pPr>
      <w:r w:rsidRPr="001036B7">
        <w:t>2) создание условий для дальнейшей интеграции Республики Казахстан в мировую экономику;</w:t>
      </w:r>
    </w:p>
    <w:p w:rsidR="00102727" w:rsidRPr="001036B7" w:rsidRDefault="00102727" w:rsidP="001036B7">
      <w:pPr>
        <w:pStyle w:val="af8"/>
      </w:pPr>
      <w:r w:rsidRPr="001036B7">
        <w:t>3) обеспечение информационной базы по валютным операциям и потокам капитала. [</w:t>
      </w:r>
      <w:r w:rsidR="00020BAD" w:rsidRPr="001036B7">
        <w:t>10</w:t>
      </w:r>
      <w:r w:rsidRPr="001036B7">
        <w:t>]</w:t>
      </w:r>
    </w:p>
    <w:p w:rsidR="00102727" w:rsidRPr="001036B7" w:rsidRDefault="00102727" w:rsidP="001036B7">
      <w:pPr>
        <w:pStyle w:val="af8"/>
      </w:pPr>
      <w:r w:rsidRPr="001036B7">
        <w:t>Основным органом валютного регулирования в Республике Казахстан является Национальный Банк Республики Казахстан.</w:t>
      </w:r>
    </w:p>
    <w:p w:rsidR="00102727" w:rsidRPr="001036B7" w:rsidRDefault="00102727" w:rsidP="001036B7">
      <w:pPr>
        <w:pStyle w:val="af8"/>
      </w:pPr>
      <w:r w:rsidRPr="001036B7">
        <w:t>Правительство Республики Казахстан и иные государственные органы осуществляют валютное регулирование в пределах своей компетенции.</w:t>
      </w:r>
    </w:p>
    <w:p w:rsidR="00102727" w:rsidRPr="001036B7" w:rsidRDefault="00102727" w:rsidP="001036B7">
      <w:pPr>
        <w:pStyle w:val="af8"/>
      </w:pPr>
      <w:r w:rsidRPr="001036B7">
        <w:t>Нормативные правовые акты по вопросам валютного регулирования, разработанные органами валютного регулирования, подлежат обязательному согласованию с Национальным Банком Республики Казахстан.</w:t>
      </w:r>
    </w:p>
    <w:p w:rsidR="00102727" w:rsidRPr="001036B7" w:rsidRDefault="00102727" w:rsidP="001036B7">
      <w:pPr>
        <w:pStyle w:val="af8"/>
      </w:pPr>
      <w:r w:rsidRPr="001036B7">
        <w:t>Национальный Банк Республики Казахстан как основной орган валютного регулирования устанавливает:</w:t>
      </w:r>
    </w:p>
    <w:p w:rsidR="00102727" w:rsidRPr="001036B7" w:rsidRDefault="00102727" w:rsidP="001036B7">
      <w:pPr>
        <w:pStyle w:val="af8"/>
      </w:pPr>
      <w:r w:rsidRPr="001036B7">
        <w:t>1) порядок и требования к осуществлению деятельности по организации обменных операций с иностранной валютой;</w:t>
      </w:r>
    </w:p>
    <w:p w:rsidR="001036B7" w:rsidRDefault="00102727" w:rsidP="001036B7">
      <w:pPr>
        <w:pStyle w:val="af8"/>
      </w:pPr>
      <w:r w:rsidRPr="001036B7">
        <w:t>2) порядок осуществления резидентами и нерезидентами валютных операций, в том числе режимы валютного регулирования:</w:t>
      </w:r>
    </w:p>
    <w:p w:rsidR="00102727" w:rsidRPr="001036B7" w:rsidRDefault="00102727" w:rsidP="001036B7">
      <w:pPr>
        <w:pStyle w:val="af8"/>
      </w:pPr>
      <w:r w:rsidRPr="001036B7">
        <w:t>регистрации;</w:t>
      </w:r>
    </w:p>
    <w:p w:rsidR="00102727" w:rsidRPr="001036B7" w:rsidRDefault="00102727" w:rsidP="001036B7">
      <w:pPr>
        <w:pStyle w:val="af8"/>
      </w:pPr>
      <w:r w:rsidRPr="001036B7">
        <w:t>уведомления;</w:t>
      </w:r>
    </w:p>
    <w:p w:rsidR="00102727" w:rsidRPr="001036B7" w:rsidRDefault="00102727" w:rsidP="001036B7">
      <w:pPr>
        <w:pStyle w:val="af8"/>
      </w:pPr>
      <w:r w:rsidRPr="001036B7">
        <w:t>3) порядок осуществления мониторинга валютных операций нерезидентов, осуществляющих деятельность на территории Республики Казахстан (валютный мониторинг);</w:t>
      </w:r>
    </w:p>
    <w:p w:rsidR="00102727" w:rsidRPr="001036B7" w:rsidRDefault="00102727" w:rsidP="001036B7">
      <w:pPr>
        <w:pStyle w:val="af8"/>
      </w:pPr>
      <w:r w:rsidRPr="001036B7">
        <w:t>4) формы учета и отчетности по валютным операциям, обязательные для исполнения всеми резидентами и нерезидентами, по согласованию с уполномоченными государственными органами в соответствии с их компетенцией. [</w:t>
      </w:r>
      <w:r w:rsidR="00020BAD" w:rsidRPr="001036B7">
        <w:t>10</w:t>
      </w:r>
      <w:r w:rsidRPr="001036B7">
        <w:t>]</w:t>
      </w:r>
    </w:p>
    <w:p w:rsidR="00102727" w:rsidRPr="001036B7" w:rsidRDefault="00102727" w:rsidP="001036B7">
      <w:pPr>
        <w:pStyle w:val="af8"/>
      </w:pPr>
      <w:r w:rsidRPr="001036B7">
        <w:t>НБ РК выдает лицензию на осуществление деятельности по организации обменных операций с иностранной валютой уполномоченным организациям.</w:t>
      </w:r>
    </w:p>
    <w:p w:rsidR="00102727" w:rsidRPr="001036B7" w:rsidRDefault="00102727" w:rsidP="001036B7">
      <w:pPr>
        <w:pStyle w:val="af8"/>
      </w:pPr>
      <w:r w:rsidRPr="001036B7">
        <w:t>НБ РК устанавливает порядок осуществления и квалификационные требования к деятельности по организации обменных операций с иностранной валютой, а также порядок регистрации (открытия) обменных пунктов. При регистрации обменного пункта выдается документ установленного образца - регистрационное свидетельство обменного пункта. Для уполномоченных организаций дополнительно устанавливаются порядок согласования учредительных документов, требования к составу учредителей, организационно-правовой форме, размеру и порядку формирования уставного капитала, ограничения по созданию подразделений и участию в других юридических лицах. [</w:t>
      </w:r>
      <w:r w:rsidR="00020BAD" w:rsidRPr="001036B7">
        <w:t>18</w:t>
      </w:r>
      <w:r w:rsidRPr="001036B7">
        <w:t>]</w:t>
      </w:r>
    </w:p>
    <w:p w:rsidR="00102727" w:rsidRPr="001036B7" w:rsidRDefault="00102727" w:rsidP="001036B7">
      <w:pPr>
        <w:pStyle w:val="af8"/>
      </w:pPr>
      <w:r w:rsidRPr="001036B7">
        <w:t>Лицензии на осуществление деятельности по организации обменных операций с иностранной валютой или отказ в выдаче лицензии выдаются в течение тридцати рабочих дней с даты представления резидентом полного пакета документов. При отказе в выдаче лицензии заявителю дается мотивированный ответ в письменной форме. [</w:t>
      </w:r>
      <w:r w:rsidR="00020BAD" w:rsidRPr="001036B7">
        <w:t>10</w:t>
      </w:r>
      <w:r w:rsidRPr="001036B7">
        <w:t>]</w:t>
      </w:r>
    </w:p>
    <w:p w:rsidR="00102727" w:rsidRPr="001036B7" w:rsidRDefault="00102727" w:rsidP="001036B7">
      <w:pPr>
        <w:pStyle w:val="af8"/>
        <w:rPr>
          <w:rFonts w:eastAsia="TimesNewRomanPSMT"/>
        </w:rPr>
      </w:pPr>
      <w:r w:rsidRPr="001036B7">
        <w:rPr>
          <w:rFonts w:eastAsia="TimesNewRomanPSMT"/>
        </w:rPr>
        <w:t>Валютный контроль в Республике Казахстан осуществляется НБ РК, иными государственными органами в пределах полномочий, установленных законами РК, и агентами валютного контроля. Агентами валютного контроля являются уполномоченные банки и уполномоченные организации, осуществляющие отдельные виды банковских операций, а также другие организации, на которые в соответствии с полученными лицензиями возложена обязанность контроля за соблюдением валютного законодательства при проведении ими операций.</w:t>
      </w:r>
    </w:p>
    <w:p w:rsidR="00102727" w:rsidRPr="001036B7" w:rsidRDefault="00102727" w:rsidP="001036B7">
      <w:pPr>
        <w:pStyle w:val="af8"/>
        <w:rPr>
          <w:rFonts w:eastAsia="TimesNewRomanPSMT"/>
        </w:rPr>
      </w:pPr>
      <w:r w:rsidRPr="001036B7">
        <w:rPr>
          <w:rFonts w:eastAsia="TimesNewRomanPSMT"/>
        </w:rPr>
        <w:t>НБ РК осуществляет контроль за соблюдением резидентами и нерезидентами требований валютного законодательства и за надлежащим исполнением функций агентов валютного контроля уполномоченными банками и уполномоченными организациями.</w:t>
      </w:r>
      <w:r w:rsidRPr="001036B7">
        <w:t xml:space="preserve"> [</w:t>
      </w:r>
      <w:r w:rsidR="00020BAD" w:rsidRPr="001036B7">
        <w:t>10</w:t>
      </w:r>
      <w:r w:rsidRPr="001036B7">
        <w:t>]</w:t>
      </w:r>
    </w:p>
    <w:p w:rsidR="00102727" w:rsidRPr="001036B7" w:rsidRDefault="00102727" w:rsidP="001036B7">
      <w:pPr>
        <w:pStyle w:val="af8"/>
        <w:rPr>
          <w:rFonts w:eastAsia="TimesNewRomanPSMT"/>
        </w:rPr>
      </w:pPr>
      <w:r w:rsidRPr="001036B7">
        <w:rPr>
          <w:rFonts w:eastAsia="TimesNewRomanPSMT"/>
        </w:rPr>
        <w:t>Министерство финансов РК обеспечивает мониторинг и контроль по займам Правительства РК, контроль за целевым и эффективным использованием гарантированных государством займов, мониторинг государственного и гарантированного государством долга.</w:t>
      </w:r>
    </w:p>
    <w:p w:rsidR="00102727" w:rsidRPr="001036B7" w:rsidRDefault="00102727" w:rsidP="001036B7">
      <w:pPr>
        <w:pStyle w:val="af8"/>
        <w:rPr>
          <w:rFonts w:eastAsia="TimesNewRomanPSMT"/>
        </w:rPr>
      </w:pPr>
      <w:r w:rsidRPr="001036B7">
        <w:rPr>
          <w:rFonts w:eastAsia="TimesNewRomanPSMT"/>
        </w:rPr>
        <w:t>Министерство индустрии и торговли РК осуществляет лицензирование экспорта и импорта товаров (работ, услуг) и иных видов деятельности в пределах своей компетенции, а также контроль за выполнением лицензиатами установленных квалификационных требований и лицензионных правил.</w:t>
      </w:r>
    </w:p>
    <w:p w:rsidR="00102727" w:rsidRPr="001036B7" w:rsidRDefault="00102727" w:rsidP="001036B7">
      <w:pPr>
        <w:pStyle w:val="af8"/>
        <w:rPr>
          <w:rFonts w:eastAsia="TimesNewRomanPSMT"/>
        </w:rPr>
      </w:pPr>
      <w:r w:rsidRPr="001036B7">
        <w:rPr>
          <w:rFonts w:eastAsia="TimesNewRomanPSMT"/>
        </w:rPr>
        <w:t>Агентство РК по регулирования и надзору финансового рынка и финансовых организаций (АФН) осуществляет лицензирование организации банками обменных операций с иностранной валютой в рамках общей банковской лицензии.</w:t>
      </w:r>
      <w:r w:rsidRPr="001036B7">
        <w:t xml:space="preserve"> [</w:t>
      </w:r>
      <w:r w:rsidR="00020BAD" w:rsidRPr="001036B7">
        <w:t>10</w:t>
      </w:r>
      <w:r w:rsidRPr="001036B7">
        <w:t>]</w:t>
      </w:r>
    </w:p>
    <w:p w:rsidR="00102727" w:rsidRPr="001036B7" w:rsidRDefault="00102727" w:rsidP="001036B7">
      <w:pPr>
        <w:pStyle w:val="af8"/>
        <w:rPr>
          <w:rFonts w:eastAsia="TimesNewRomanPSMT"/>
        </w:rPr>
      </w:pPr>
      <w:r w:rsidRPr="001036B7">
        <w:rPr>
          <w:rFonts w:eastAsia="TimesNewRomanPSMT"/>
        </w:rPr>
        <w:t>Таможенные органы (Комитет таможенного контроля Министерства финансов РК) осуществляют таможенный контроль и принимают участие в осуществлении экспортного импортного валютного контроля.</w:t>
      </w:r>
    </w:p>
    <w:p w:rsidR="00102727" w:rsidRPr="001036B7" w:rsidRDefault="00102727" w:rsidP="001036B7">
      <w:pPr>
        <w:pStyle w:val="af8"/>
      </w:pPr>
      <w:r w:rsidRPr="001036B7">
        <w:t>Целью валютного контроля является обеспечение соблюдения законодательства Республики Казахстан резидентами и нерезидентами Республики Казахстан при проведении ими валютных операций. [</w:t>
      </w:r>
      <w:r w:rsidR="00020BAD" w:rsidRPr="001036B7">
        <w:t>10</w:t>
      </w:r>
      <w:r w:rsidRPr="001036B7">
        <w:t>]</w:t>
      </w:r>
    </w:p>
    <w:p w:rsidR="00102727" w:rsidRPr="001036B7" w:rsidRDefault="00102727" w:rsidP="001036B7">
      <w:pPr>
        <w:pStyle w:val="af8"/>
      </w:pPr>
      <w:r w:rsidRPr="001036B7">
        <w:t>Основными направлениями валютного контроля являются:</w:t>
      </w:r>
    </w:p>
    <w:p w:rsidR="00102727" w:rsidRPr="001036B7" w:rsidRDefault="00102727" w:rsidP="001036B7">
      <w:pPr>
        <w:pStyle w:val="af8"/>
      </w:pPr>
      <w:r w:rsidRPr="001036B7">
        <w:t>определение соответствия проводимых, как по поручению клиентов, так и собственных, валютных операций законодательству Республики Казахстан и наличия необходимых для их осуществления документов;</w:t>
      </w:r>
    </w:p>
    <w:p w:rsidR="00102727" w:rsidRPr="001036B7" w:rsidRDefault="00102727" w:rsidP="001036B7">
      <w:pPr>
        <w:pStyle w:val="af8"/>
      </w:pPr>
      <w:r w:rsidRPr="001036B7">
        <w:t>проверка правомерности и обоснованности платежей по валютным операциям;</w:t>
      </w:r>
    </w:p>
    <w:p w:rsidR="00102727" w:rsidRPr="001036B7" w:rsidRDefault="00102727" w:rsidP="001036B7">
      <w:pPr>
        <w:pStyle w:val="af8"/>
      </w:pPr>
      <w:r w:rsidRPr="001036B7">
        <w:t>проверка полноты и объективности учета и отчетности по валютным операциям. [</w:t>
      </w:r>
      <w:r w:rsidR="00020BAD" w:rsidRPr="001036B7">
        <w:t>19</w:t>
      </w:r>
      <w:r w:rsidRPr="001036B7">
        <w:t>]</w:t>
      </w:r>
    </w:p>
    <w:p w:rsidR="00102727" w:rsidRPr="001036B7" w:rsidRDefault="00102727" w:rsidP="001036B7">
      <w:pPr>
        <w:pStyle w:val="af8"/>
      </w:pPr>
      <w:r w:rsidRPr="001036B7">
        <w:t>Механизм валютного регулирования, как одна из превентивных мер государства против экономических кризисов, возник с момента приобретения республикой суверенитета и не теряет свою актуальность до сих пор. Это обусловлено тем, что она сохраняет риски, связанные с формированием и развитием валютного рынка, присущие государствам с переходной структурой экономики. Учитывая тот факт, что валютные рынки стран СНГ имеют неодинаковые темпы развития и различные подходы к регулированию валютных отношений, финансовый рынок страны пока подвержен воздействию различных негативных факторов. Хотя сравнительный анализ показывает, что валютная политика Казахстана более либеральна: национальные деньги — тенге являются конвертируемой на внутреннем рынке валютой по отношению к иностранным валютам, валютный рынок более емкий с точки зрения его объемов, видов и количества проводимых операций, отсутствуют многие ограничения, имеющие место в сопредельных странах. [</w:t>
      </w:r>
      <w:r w:rsidR="00020BAD" w:rsidRPr="001036B7">
        <w:t>20</w:t>
      </w:r>
      <w:r w:rsidRPr="001036B7">
        <w:t>]</w:t>
      </w:r>
    </w:p>
    <w:p w:rsidR="001036B7" w:rsidRDefault="00102727" w:rsidP="001036B7">
      <w:pPr>
        <w:pStyle w:val="af8"/>
      </w:pPr>
      <w:r w:rsidRPr="001036B7">
        <w:t>Поскольку тенге не является широко используемой валютой внешних расчетов, в настоящее время для Казахстана важной задачей является поддержание внутреннего равновесия национальной валюты. Открытие крупных месторождений нефти на территории республики ускорило ее интегрирование в мировое экономическое пространство, способствовавшее интенсивному развитию внешнеэкономической деятельности республики. Вместе с тем инфраструктура, обеспечивающая продвижение отечественных производителей на внешний рынок, еще не отвечает международным стандартам. Оценка рисков по внешнеэкономическим операциям остается неадекватной. Это выражается в том, что заключение договоров и контрактов осуществляется без указания условий выполнения обязательств. Отсутствуют механизмы предотвращения риска неисполнения обязательств. Необходимо совершенствование и дальнейшее развитие института надзора за участниками финансовых рынков.</w:t>
      </w:r>
    </w:p>
    <w:p w:rsidR="001036B7" w:rsidRDefault="00102727" w:rsidP="001036B7">
      <w:pPr>
        <w:pStyle w:val="af8"/>
      </w:pPr>
      <w:r w:rsidRPr="001036B7">
        <w:t>В связи с этим система валютного регулирования в стране преследует такие цели, как обеспечение устойчивости национальной валюты, укрепление платежного баланса и развитие внутреннего валютного рынка. Исходя из этого основными направлениями валютного регулирования являются контроль за текущими операциями и контроль за операциями, связанными с движением капитала.</w:t>
      </w:r>
    </w:p>
    <w:p w:rsidR="00102727" w:rsidRPr="001036B7" w:rsidRDefault="00102727" w:rsidP="001036B7">
      <w:pPr>
        <w:pStyle w:val="af8"/>
      </w:pPr>
      <w:r w:rsidRPr="001036B7">
        <w:t>Присоединившись в июле 1996 года к «Соглашению МВФ», Казахстан взял на себя обязательства не вводить или усиливать какие-либо валютные ограничения; не вводить или модифицировать какую бы то ни было практику применения множественных валютных курсов; не заключать двусторонних платежных соглашений, противоречащих статье VIII «Соглашения»; не вводить и не усиливать ограничения на импорт по причинам, связанным с платежным балансом. В этой связи были сняты ограничения по выполнению платежей и переводов по текущим международным сделкам, что позволило достичь условий по обеспечению свободной конвертируемости тенге и переходу к многосторонней системе платежей, свободной от ограничений. Текущие валютные операции, к которым относятся также переводы дивидендов, вознаграждений и иных доходов от инвестиций, осуществляются без ограничений. [</w:t>
      </w:r>
      <w:r w:rsidR="00020BAD" w:rsidRPr="001036B7">
        <w:t>20</w:t>
      </w:r>
      <w:r w:rsidRPr="001036B7">
        <w:t>]</w:t>
      </w:r>
    </w:p>
    <w:p w:rsidR="001036B7" w:rsidRDefault="00102727" w:rsidP="001036B7">
      <w:pPr>
        <w:pStyle w:val="af8"/>
      </w:pPr>
      <w:r w:rsidRPr="001036B7">
        <w:t>Учитывая, что практически единственным источником предложения валютных ресурсов является экспортная валютная выручка, приняты меры регулирующего воздействия. Они направлены на обеспечение полноты и своевременности ее репатриации, создание нового механизма регулирования внутреннего валютного рынка, исключающего возможность спекулятивного давления на курс национальной валюты. Совместно с Таможенным комитетом Министерством государственных доходов Республики Казахстан разработаны нормативные документы, усилившие контроль за репатриацией валютной выручки от экспорта товаров и повысившие ответственность экспортеров за ее незачисление на счета в уполномоченных банках в установленные сроки, а также контроль за обоснованностью расходования средств на цели импорта. Механизм экспортно-импортного валютного контроля построен на взаимодействии банков и таможенных органов, обмене и сопоставлении информации о движении денег и товаров, а также на формировании данных о результатах валютного контроля.</w:t>
      </w:r>
    </w:p>
    <w:p w:rsidR="00102727" w:rsidRPr="001036B7" w:rsidRDefault="00102727" w:rsidP="001036B7">
      <w:pPr>
        <w:pStyle w:val="af8"/>
      </w:pPr>
      <w:r w:rsidRPr="001036B7">
        <w:t>Проблема «бегства» капитала характерна для всех государств с формирующейся инфраструктурой экономики. Вывоз капитала за пределы страны с целью сокрытия доходов и получения прибыли за счет вложения средств в экономику других стран, в основном с более либеральным режимом налогообложения (так называемые оффшорные зоны), неразрывно связан с реальными потерями для отечественного производства, изъятием либо сокращением его инвестиционных ресурсов. Осуществляемые в целях обеспечения стабильности национальной валюты государственное регулирование и контроль за данными операциями проявляются в стремлении государства использовать рычаги прямого воздействия на внутренний валютный рынок. Одним из таких рычагов, позволяющих упорядочить трансграничные операции, связанные с движением капитала, является их лицензирование либо регистрация. Регулирование операций с валютными ценностями основывается на принципе ограничения оттока капитала из страны и стимулирования притока прямых иностранных инвестиций. В связи с этим процедуры лицензирования распространяются на операции, предусматривающие отток средств из страны. Регистрация операций, связанных с движением капитала, предусматривающих поступление средств в республику, ведется только с целью статистического учета и не влечет за собой каких-либо ограничений. [</w:t>
      </w:r>
      <w:r w:rsidR="00020BAD" w:rsidRPr="001036B7">
        <w:t>20</w:t>
      </w:r>
      <w:r w:rsidRPr="001036B7">
        <w:t>]</w:t>
      </w:r>
    </w:p>
    <w:p w:rsidR="00102727" w:rsidRPr="001036B7" w:rsidRDefault="00102727" w:rsidP="001036B7">
      <w:pPr>
        <w:pStyle w:val="af8"/>
      </w:pPr>
      <w:r w:rsidRPr="001036B7">
        <w:t>Следует отметить, что в результате проводимой в республике либерализации валютного режима многие операции упрощены, в частности, если раньше для открытия счета в иностранном банке требовалось получение лицензии, то в данное время ограничений нет. Резиденты обязаны уведомить территориальный филиал Национального банка РК об открытии счета в иностранном банке в 30-дневный срок после заключения договора с иностранным банком, а физические лица, открывшие счета в иностранных банках в период пребывания за рубежом, в 30-дневный срок после возвращения из-за границы.</w:t>
      </w:r>
    </w:p>
    <w:p w:rsidR="00102727" w:rsidRPr="001036B7" w:rsidRDefault="00102727" w:rsidP="001036B7">
      <w:pPr>
        <w:pStyle w:val="af8"/>
      </w:pPr>
      <w:r w:rsidRPr="001036B7">
        <w:t>При проведении физическим лицом-резидентом платежей и переводов денег, связанных с приобретением права собственности на недвижимость, уведомление физическим лицом НБРК не требуется. Об указанных платежах информацию проводит банк, через который прошел платеж.</w:t>
      </w:r>
    </w:p>
    <w:p w:rsidR="00102727" w:rsidRPr="001036B7" w:rsidRDefault="00102727" w:rsidP="001036B7">
      <w:pPr>
        <w:pStyle w:val="af8"/>
      </w:pPr>
      <w:r w:rsidRPr="001036B7">
        <w:t>Резиденты и нерезиденты, юридические и физические лица должны представлять в уполномоченный банк документы, их идентифицирующие. А также РНН либо документ налогового органа о том, что лицо не состоит на регистрационном учете, документы, на основании и во исполнение которых осуществляются валютные операции (валютные договоры), а также лицензию, регистрационное свидетельство, свидетельство об уведомлении, паспорт сделки в требуемых валютным законодательством случаях.</w:t>
      </w:r>
    </w:p>
    <w:p w:rsidR="00102727" w:rsidRPr="001036B7" w:rsidRDefault="00102727" w:rsidP="001036B7">
      <w:pPr>
        <w:pStyle w:val="af8"/>
      </w:pPr>
      <w:r w:rsidRPr="001036B7">
        <w:t>Исключение составляют случаи проведения платежей и переводов денег по валютным операциям, осуществляемым с использованием карт-счетов, векселей и чеков, не требующим предварительного представления документов, а также при невозможности представления физическим лицом указанных документов. В последнем случае платеж и перевод денег могут быть произведены только при указании физическим лицом цели такого перевода и наличии в поручении (заявлении) на перевод денег (на получение денег) записи:</w:t>
      </w:r>
    </w:p>
    <w:p w:rsidR="00102727" w:rsidRPr="001036B7" w:rsidRDefault="00102727" w:rsidP="001036B7">
      <w:pPr>
        <w:pStyle w:val="af8"/>
      </w:pPr>
      <w:r w:rsidRPr="001036B7">
        <w:t>- разрешающей уполномоченному банку представление информации о данном платеже и (или) переводе денег в правоохранительные органы и Национальный Банк по их требованию;</w:t>
      </w:r>
    </w:p>
    <w:p w:rsidR="00102727" w:rsidRPr="001036B7" w:rsidRDefault="00102727" w:rsidP="001036B7">
      <w:pPr>
        <w:pStyle w:val="af8"/>
      </w:pPr>
      <w:r w:rsidRPr="001036B7">
        <w:t>- подтверждающей, что данный платеж и (или) перевод денег не связан с осуществлением физическим лицом валютных операций, требующих получения регистрационного свидетельства, свидетельства об уведомлении, оформлении паспорта сделки;</w:t>
      </w:r>
    </w:p>
    <w:p w:rsidR="00102727" w:rsidRPr="001036B7" w:rsidRDefault="00102727" w:rsidP="001036B7">
      <w:pPr>
        <w:pStyle w:val="af8"/>
      </w:pPr>
      <w:r w:rsidRPr="001036B7">
        <w:t>- подтверждающей, что данный платеж и (или) перевод денег не связан с предпринимательской деятельностью физического лица (для переводов физических лиц без открытия счета в уполномоченном банке).</w:t>
      </w:r>
    </w:p>
    <w:p w:rsidR="001036B7" w:rsidRDefault="00102727" w:rsidP="001036B7">
      <w:pPr>
        <w:pStyle w:val="af8"/>
      </w:pPr>
      <w:r w:rsidRPr="001036B7">
        <w:t>Ответственность за предоставление недостоверных данных, отраженных в поручении (заявлении) на перевод денег (на получение денег), возлагается на отправителя (получателя) денег.</w:t>
      </w:r>
    </w:p>
    <w:p w:rsidR="00102727" w:rsidRPr="001036B7" w:rsidRDefault="00102727" w:rsidP="001036B7">
      <w:pPr>
        <w:pStyle w:val="af8"/>
      </w:pPr>
      <w:r w:rsidRPr="001036B7">
        <w:t>Все платежи и переводы денег по валютным операциям должны осуществляться через счета в уполномоченных банках. Исключением являются:</w:t>
      </w:r>
    </w:p>
    <w:p w:rsidR="00102727" w:rsidRPr="001036B7" w:rsidRDefault="00102727" w:rsidP="001036B7">
      <w:pPr>
        <w:pStyle w:val="af8"/>
      </w:pPr>
      <w:r w:rsidRPr="001036B7">
        <w:t>1) получение физическими лицами наличной инвалюты в качестве заработной платы и оплаты расходов, связанных с командированием за пределы РК, а также использование ими наличной иностранной валюты для:</w:t>
      </w:r>
    </w:p>
    <w:p w:rsidR="00102727" w:rsidRPr="001036B7" w:rsidRDefault="00102727" w:rsidP="001036B7">
      <w:pPr>
        <w:pStyle w:val="af8"/>
      </w:pPr>
      <w:r w:rsidRPr="001036B7">
        <w:t>а) осуществления переводов денег без открытия счета в качестве безвозмездных переводов (как внутри республики, так и из/в Казахстан) и иных переводов из Казахстана, не связанных с осуществлением предпринимательской деятельности;</w:t>
      </w:r>
    </w:p>
    <w:p w:rsidR="001036B7" w:rsidRDefault="00102727" w:rsidP="001036B7">
      <w:pPr>
        <w:pStyle w:val="af8"/>
      </w:pPr>
      <w:r w:rsidRPr="001036B7">
        <w:t>б) обменных операций с наличной иностранной валютой;</w:t>
      </w:r>
    </w:p>
    <w:p w:rsidR="00102727" w:rsidRPr="001036B7" w:rsidRDefault="00102727" w:rsidP="001036B7">
      <w:pPr>
        <w:pStyle w:val="af8"/>
      </w:pPr>
      <w:r w:rsidRPr="001036B7">
        <w:t>в) приобретения товаров и услуг у юридических лиц, имеющих лицензию НБ РК на осуществление розничной торговли и предоставление услуг за наличную инвалюту;</w:t>
      </w:r>
    </w:p>
    <w:p w:rsidR="00102727" w:rsidRPr="001036B7" w:rsidRDefault="00102727" w:rsidP="001036B7">
      <w:pPr>
        <w:pStyle w:val="af8"/>
      </w:pPr>
      <w:r w:rsidRPr="001036B7">
        <w:t>г) приобретения товаров и услуг у юридических лиц-нерезидентов, осуществляющих свою деятельность под таможенным контролем на таможенной территории Казахстана в аэропортах, портах и пограничных переходах, открытых для международного сообщения. [</w:t>
      </w:r>
      <w:r w:rsidR="00020BAD" w:rsidRPr="001036B7">
        <w:t>21</w:t>
      </w:r>
      <w:r w:rsidRPr="001036B7">
        <w:t>]</w:t>
      </w:r>
    </w:p>
    <w:p w:rsidR="00102727" w:rsidRPr="001036B7" w:rsidRDefault="00102727" w:rsidP="001036B7">
      <w:pPr>
        <w:pStyle w:val="af8"/>
      </w:pPr>
      <w:r w:rsidRPr="001036B7">
        <w:t>Кроме того, физические лица (резиденты и нерезиденты) вправе осуществлять платежи по валютным операциям с использованием наличных тенге на территории страны.</w:t>
      </w:r>
    </w:p>
    <w:p w:rsidR="001036B7" w:rsidRDefault="00102727" w:rsidP="001036B7">
      <w:pPr>
        <w:pStyle w:val="af8"/>
      </w:pPr>
      <w:r w:rsidRPr="001036B7">
        <w:t>2) платежи в тенге между юридическими лицами (резидентами и нерезидентами), осуществляющими свою деятельность на территории страны, в пределах суммы, установленной законодательством Республики Казахстан о платежах и переводах денег.</w:t>
      </w:r>
    </w:p>
    <w:p w:rsidR="001036B7" w:rsidRDefault="00102727" w:rsidP="001036B7">
      <w:pPr>
        <w:pStyle w:val="af8"/>
      </w:pPr>
      <w:r w:rsidRPr="001036B7">
        <w:t>Перемещение через границу РК наличной национальной валюты и ввоз наличной иностранной валюты, как и прежде, осуществляются без ограничений. Ввоз в РК и вывоз из нее наличных денег в сумме, превышающей эквивалент трех тысяч долларов США, требует обязательного письменного декларирования таможенному органу Казахстана (пересчитывается по официальному курсу НБ РК на день пересечения границы). Указанный порог распространяется отдельно на сумму наличной национальной валюты и на сумму наличной иностранной валюты. Обязательное письменное декларирование осуществляется при заполнении и подаче пассажирской таможенной декларации на всю сумму ввозимых/вывозимых наличных денег.</w:t>
      </w:r>
    </w:p>
    <w:p w:rsidR="00102727" w:rsidRPr="001036B7" w:rsidRDefault="00102727" w:rsidP="001036B7">
      <w:pPr>
        <w:pStyle w:val="af8"/>
      </w:pPr>
      <w:r w:rsidRPr="001036B7">
        <w:t>Согласно новому порядку физические лица (резиденты и нерезиденты) вправе вывозить наличную иностранную валюту, сумма которой не превышает эквивалент 10 тысяч долларов, без документов, подтверждающих легальность ее происхождения. Вывоз наличной иностранной валюты свыше этой суммы осуществляется только при представлении физическими лицами в таможенный орган документов, подтверждающих легальность ее происхождения. В качестве таких документов выступают:</w:t>
      </w:r>
    </w:p>
    <w:p w:rsidR="00102727" w:rsidRPr="001036B7" w:rsidRDefault="00102727" w:rsidP="001036B7">
      <w:pPr>
        <w:pStyle w:val="af8"/>
      </w:pPr>
      <w:r w:rsidRPr="001036B7">
        <w:t>- таможенная декларация, подтверждающая ввоз наличной иностранной валюты в РК - для вывоза ранее ввезенной наличной иностранной валюты;</w:t>
      </w:r>
    </w:p>
    <w:p w:rsidR="001036B7" w:rsidRDefault="00102727" w:rsidP="001036B7">
      <w:pPr>
        <w:pStyle w:val="af8"/>
      </w:pPr>
      <w:r w:rsidRPr="001036B7">
        <w:t>- налоговая декларация об индивидуальном подоходном налоге.</w:t>
      </w:r>
    </w:p>
    <w:p w:rsidR="00102727" w:rsidRPr="001036B7" w:rsidRDefault="00102727" w:rsidP="001036B7">
      <w:pPr>
        <w:pStyle w:val="af8"/>
      </w:pPr>
      <w:r w:rsidRPr="001036B7">
        <w:t>Механизм валютного регулирования как одна из превентивных мер государства против экономических кризисов возник с момента приобретения республикой суверенитета и не теряет свою актуальность до сих пор. Это обусловлено тем, что она сохраняет риски, связанные с формированием и развитием валютного рынка, присущие государствам с переходной структурой экономики. Сравнительный анализ показывает, что валютная политика Казахстана более либеральна: национальные деньги - тенге являются конвертируемой на внутреннем рынке валютой по отношению к иностранным валютам, валютный рынок более емкий с точки зрения его объемов, видов и количества проводимых операций, отсутствуют многие ограничения, имеющие место в сопредельных странах. [</w:t>
      </w:r>
      <w:r w:rsidR="00020BAD" w:rsidRPr="001036B7">
        <w:t>21</w:t>
      </w:r>
      <w:r w:rsidRPr="001036B7">
        <w:t>]</w:t>
      </w:r>
    </w:p>
    <w:p w:rsidR="00102727" w:rsidRPr="001036B7" w:rsidRDefault="00102727" w:rsidP="001036B7">
      <w:pPr>
        <w:pStyle w:val="af8"/>
      </w:pPr>
    </w:p>
    <w:p w:rsidR="00102727" w:rsidRPr="001036B7" w:rsidRDefault="008B4D8B" w:rsidP="001036B7">
      <w:pPr>
        <w:pStyle w:val="af8"/>
      </w:pPr>
      <w:r>
        <w:br w:type="page"/>
      </w:r>
      <w:r w:rsidR="00102727" w:rsidRPr="001036B7">
        <w:t>2 Анализ валютных операций банка на примере АО «Казкоммерцбанк»</w:t>
      </w:r>
    </w:p>
    <w:p w:rsidR="008B4D8B" w:rsidRDefault="008B4D8B" w:rsidP="001036B7">
      <w:pPr>
        <w:pStyle w:val="af8"/>
        <w:rPr>
          <w:rFonts w:eastAsia="TimesNewRomanPSMT"/>
        </w:rPr>
      </w:pPr>
    </w:p>
    <w:p w:rsidR="00102727" w:rsidRPr="001036B7" w:rsidRDefault="00102727" w:rsidP="001036B7">
      <w:pPr>
        <w:pStyle w:val="af8"/>
        <w:rPr>
          <w:rFonts w:eastAsia="TimesNewRomanPSMT"/>
        </w:rPr>
      </w:pPr>
      <w:r w:rsidRPr="001036B7">
        <w:rPr>
          <w:rFonts w:eastAsia="TimesNewRomanPSMT"/>
        </w:rPr>
        <w:t>2.1</w:t>
      </w:r>
      <w:r w:rsidR="001036B7">
        <w:rPr>
          <w:rFonts w:eastAsia="TimesNewRomanPSMT"/>
        </w:rPr>
        <w:t xml:space="preserve"> </w:t>
      </w:r>
      <w:r w:rsidRPr="001036B7">
        <w:t>Анализ внутреннего валютного рынка страны</w:t>
      </w:r>
    </w:p>
    <w:p w:rsidR="00102727" w:rsidRPr="001036B7" w:rsidRDefault="00102727" w:rsidP="001036B7">
      <w:pPr>
        <w:pStyle w:val="af8"/>
        <w:rPr>
          <w:rFonts w:eastAsia="TimesNewRomanPSMT"/>
        </w:rPr>
      </w:pPr>
    </w:p>
    <w:p w:rsidR="00102727" w:rsidRPr="001036B7" w:rsidRDefault="00102727" w:rsidP="001036B7">
      <w:pPr>
        <w:pStyle w:val="af8"/>
        <w:rPr>
          <w:rFonts w:eastAsia="TimesNewRomanPSMT"/>
        </w:rPr>
      </w:pPr>
      <w:r w:rsidRPr="001036B7">
        <w:rPr>
          <w:rFonts w:eastAsia="TimesNewRomanPSMT"/>
        </w:rPr>
        <w:t>В Казахстане тенденции, оказывающие влияние на состояние внутреннего валютного рынка в 2008 и в 2009 годах, носили разнонаправленный характер.</w:t>
      </w:r>
    </w:p>
    <w:p w:rsidR="00102727" w:rsidRPr="001036B7" w:rsidRDefault="00102727" w:rsidP="001036B7">
      <w:pPr>
        <w:pStyle w:val="af8"/>
        <w:rPr>
          <w:rFonts w:eastAsia="TimesNewRomanPSMT"/>
        </w:rPr>
      </w:pPr>
      <w:r w:rsidRPr="001036B7">
        <w:rPr>
          <w:rFonts w:eastAsia="TimesNewRomanPSMT"/>
        </w:rPr>
        <w:t>Большую часть 2008 года ситуация на валютном рынке отличалась относительной стабильностью обменного курса тенге. В течение 1, 2 и 3 кварталов 2008 года ситуация на внутреннем валютном рынке формировалась в условиях незначительного превышения предложения иностранной валюты над спросом.</w:t>
      </w:r>
    </w:p>
    <w:p w:rsidR="00102727" w:rsidRPr="001036B7" w:rsidRDefault="00102727" w:rsidP="001036B7">
      <w:pPr>
        <w:pStyle w:val="af8"/>
        <w:rPr>
          <w:rFonts w:eastAsia="TimesNewRomanPSMT"/>
        </w:rPr>
      </w:pPr>
      <w:r w:rsidRPr="001036B7">
        <w:rPr>
          <w:rFonts w:eastAsia="TimesNewRomanPSMT"/>
        </w:rPr>
        <w:t>Основным источником притока иностранной валюты являлась экспортная валютная выручка. Внешние долги банковского сектора в течение первых двух кварталов рефинансировались в достаточных объемах и не создавали значительного чистого спроса на валютном рынке республики. В 3 квартале 2008 года в условиях ухудшения доступа и на розничные рынки заемного капитала по внешним заимствованиям банков наблюдался нетто-отток ресурсов, который компенсировался покупкой возросшей выручки у клиентов-экспортеров.</w:t>
      </w:r>
    </w:p>
    <w:p w:rsidR="00102727" w:rsidRPr="001036B7" w:rsidRDefault="00102727" w:rsidP="001036B7">
      <w:pPr>
        <w:pStyle w:val="af8"/>
        <w:rPr>
          <w:rFonts w:eastAsia="TimesNewRomanPSMT"/>
        </w:rPr>
      </w:pPr>
      <w:r w:rsidRPr="001036B7">
        <w:rPr>
          <w:rFonts w:eastAsia="TimesNewRomanPSMT"/>
        </w:rPr>
        <w:t>В течение первых 3 кварталов 2008 года Национальный Банк Республики Казахстан осуществлял преимущественно операции по покупке иностранной валюты.</w:t>
      </w:r>
    </w:p>
    <w:p w:rsidR="00102727" w:rsidRPr="001036B7" w:rsidRDefault="00102727" w:rsidP="001036B7">
      <w:pPr>
        <w:pStyle w:val="af8"/>
        <w:rPr>
          <w:rFonts w:eastAsia="TimesNewRomanPSMT"/>
        </w:rPr>
      </w:pPr>
      <w:r w:rsidRPr="001036B7">
        <w:rPr>
          <w:rFonts w:eastAsia="TimesNewRomanPSMT"/>
        </w:rPr>
        <w:t>В 4 квартале 2008 года из-за снижения экспортной выручки вследствие падения мировых цен на нефть и другие сырьевые товары, нетто-оттока ресурсов по внешним заимствованиям банков ситуация на внутреннем валютном рынке характеризовалась превышением спроса иностранной валюты над ее предложением и давлением на обменный курс тенге в сторону снижения. В этот период Национальный Банк, осуществляя операции, как по покупке, так и продаже иностранной валюты, являлся нетто-продавцом иностранной валюты.</w:t>
      </w:r>
    </w:p>
    <w:p w:rsidR="00102727" w:rsidRPr="001036B7" w:rsidRDefault="00102727" w:rsidP="001036B7">
      <w:pPr>
        <w:pStyle w:val="af8"/>
        <w:rPr>
          <w:rFonts w:eastAsia="TimesNewRomanPSMT"/>
        </w:rPr>
      </w:pPr>
      <w:r w:rsidRPr="001036B7">
        <w:rPr>
          <w:rFonts w:eastAsia="TimesNewRomanPSMT"/>
        </w:rPr>
        <w:t>В начале 2009 года, также как и в 4 квартале 2008 года, давление на обменный курс тенге в сторону ослабления усилилось. Немаловажное значение оказал тот факт, что многие страны, в том числе торговые партнеры Казахстана, значительно девальвировали свои валюты. В условиях роста давления на обменный курс национальной валюты Национальный Банк принимал значительные усилия по обеспечению стабильности обменного курса и сохранению неявного коридора в пределах 117-123 тенге за доллар США (120 тенге ±2%). [</w:t>
      </w:r>
      <w:r w:rsidR="00020BAD" w:rsidRPr="001036B7">
        <w:rPr>
          <w:rFonts w:eastAsia="TimesNewRomanPSMT"/>
        </w:rPr>
        <w:t>22</w:t>
      </w:r>
      <w:r w:rsidRPr="001036B7">
        <w:rPr>
          <w:rFonts w:eastAsia="TimesNewRomanPSMT"/>
        </w:rPr>
        <w:t>]</w:t>
      </w:r>
    </w:p>
    <w:p w:rsidR="00102727" w:rsidRPr="001036B7" w:rsidRDefault="00102727" w:rsidP="001036B7">
      <w:pPr>
        <w:pStyle w:val="af8"/>
        <w:rPr>
          <w:rFonts w:eastAsia="TimesNewRomanPSMT"/>
        </w:rPr>
      </w:pPr>
      <w:r w:rsidRPr="001036B7">
        <w:rPr>
          <w:rFonts w:eastAsia="TimesNewRomanPSMT"/>
        </w:rPr>
        <w:t>С 4 февраля 2009 года была пересмотрена политика в отношении обменного курса тенге. Проведена одномоментная девальвация тенге с фиксацией его курса на новом уровне в 150 тенге за доллар США с коридором колебаний ± 5 тенге. Ориентир был установлен на среднесрочную перспективу. Необходимо отметить, что проведение девальвации в феврале 2009 года позволило стабилизировать ситуацию на внутреннем валютном рынке и снизить давление на национальную валюту.</w:t>
      </w:r>
    </w:p>
    <w:p w:rsidR="00102727" w:rsidRPr="001036B7" w:rsidRDefault="00102727" w:rsidP="001036B7">
      <w:pPr>
        <w:pStyle w:val="af8"/>
        <w:rPr>
          <w:rFonts w:eastAsia="TimesNewRomanPSMT"/>
        </w:rPr>
      </w:pPr>
      <w:r w:rsidRPr="001036B7">
        <w:rPr>
          <w:rFonts w:eastAsia="TimesNewRomanPSMT"/>
        </w:rPr>
        <w:t>За период с момента проведения девальвации в феврале 2009 года по август 2009 года ситуация на внутреннем валютном рынке характеризуется стабильностью. Изменения курса проходят в рамках объявленного коридора. При этом Национальный Банк осуществляет операции, как по покупке, так и продаже иностранной валюты, и, в зависимости от ситуации он в разные периоды является как нетто-продавцом, так и нетто-покупателем иностранной валюты.</w:t>
      </w:r>
    </w:p>
    <w:p w:rsidR="00102727" w:rsidRPr="001036B7" w:rsidRDefault="00102727" w:rsidP="001036B7">
      <w:pPr>
        <w:pStyle w:val="af8"/>
      </w:pPr>
      <w:r w:rsidRPr="001036B7">
        <w:rPr>
          <w:rFonts w:eastAsia="TimesNewRomanPSMT"/>
        </w:rPr>
        <w:t>В настоящее время курсовая политика Национального Банка Республики Казахстан реализуется в рамках режима регулирующего плавающего валютного курса</w:t>
      </w:r>
      <w:r w:rsidRPr="001036B7">
        <w:t xml:space="preserve">. </w:t>
      </w:r>
      <w:r w:rsidRPr="001036B7">
        <w:rPr>
          <w:rFonts w:eastAsia="TimesNewRomanPSMT"/>
        </w:rPr>
        <w:t>Обменный курс тенге определяется на основе спроса и предложения на валютном рынке</w:t>
      </w:r>
      <w:r w:rsidRPr="001036B7">
        <w:t xml:space="preserve">. </w:t>
      </w:r>
      <w:r w:rsidRPr="001036B7">
        <w:rPr>
          <w:rFonts w:eastAsia="TimesNewRomanPSMT"/>
        </w:rPr>
        <w:t>Национальный Банк Республики Казахстан осуществляет интервенции на внутреннем валютном рынке для сглаживания траектории обменного курса тенге к доллару США</w:t>
      </w:r>
      <w:r w:rsidRPr="001036B7">
        <w:t xml:space="preserve">, </w:t>
      </w:r>
      <w:r w:rsidRPr="001036B7">
        <w:rPr>
          <w:rFonts w:eastAsia="TimesNewRomanPSMT"/>
        </w:rPr>
        <w:t>предотвращения неоправданных колебаний курса</w:t>
      </w:r>
      <w:r w:rsidRPr="001036B7">
        <w:t xml:space="preserve">, </w:t>
      </w:r>
      <w:r w:rsidRPr="001036B7">
        <w:rPr>
          <w:rFonts w:eastAsia="TimesNewRomanPSMT"/>
        </w:rPr>
        <w:t>а также поддержания ценовой конкурентоспособности национальной экономики</w:t>
      </w:r>
      <w:r w:rsidRPr="001036B7">
        <w:t xml:space="preserve">. </w:t>
      </w:r>
      <w:r w:rsidRPr="001036B7">
        <w:rPr>
          <w:rFonts w:eastAsia="TimesNewRomanPSMT"/>
        </w:rPr>
        <w:t>Основной валютой интервенций является доллар США</w:t>
      </w:r>
      <w:r w:rsidRPr="001036B7">
        <w:t>.</w:t>
      </w:r>
    </w:p>
    <w:p w:rsidR="00102727" w:rsidRPr="001036B7" w:rsidRDefault="00102727" w:rsidP="001036B7">
      <w:pPr>
        <w:pStyle w:val="af8"/>
      </w:pPr>
      <w:r w:rsidRPr="001036B7">
        <w:rPr>
          <w:rFonts w:eastAsia="TimesNewRomanPSMT"/>
        </w:rPr>
        <w:t>Основным инструментом политики валютного курса выступают обменные операции тенге/доллар США на биржевом и межбанковском валютном рынке</w:t>
      </w:r>
      <w:r w:rsidRPr="001036B7">
        <w:t>.</w:t>
      </w:r>
      <w:r w:rsidRPr="001036B7">
        <w:rPr>
          <w:rFonts w:eastAsia="TimesNewRomanPSMT"/>
        </w:rPr>
        <w:t xml:space="preserve"> [</w:t>
      </w:r>
      <w:r w:rsidR="00020BAD" w:rsidRPr="001036B7">
        <w:rPr>
          <w:rFonts w:eastAsia="TimesNewRomanPSMT"/>
        </w:rPr>
        <w:t>22</w:t>
      </w:r>
      <w:r w:rsidRPr="001036B7">
        <w:rPr>
          <w:rFonts w:eastAsia="TimesNewRomanPSMT"/>
        </w:rPr>
        <w:t>]</w:t>
      </w:r>
    </w:p>
    <w:p w:rsidR="00102727" w:rsidRPr="001036B7" w:rsidRDefault="00102727" w:rsidP="001036B7">
      <w:pPr>
        <w:pStyle w:val="af8"/>
      </w:pPr>
      <w:r w:rsidRPr="001036B7">
        <w:rPr>
          <w:rFonts w:eastAsia="TimesNewRomanPSMT"/>
        </w:rPr>
        <w:t>Тенденции изменения курса тенге будут главным образом определяться конъюнктурой на мировых рынков энергоносителей и динамикой платежного баланса</w:t>
      </w:r>
      <w:r w:rsidRPr="001036B7">
        <w:t>.</w:t>
      </w:r>
    </w:p>
    <w:p w:rsidR="00102727" w:rsidRPr="001036B7" w:rsidRDefault="00102727" w:rsidP="001036B7">
      <w:pPr>
        <w:pStyle w:val="af8"/>
      </w:pPr>
      <w:r w:rsidRPr="001036B7">
        <w:rPr>
          <w:rFonts w:eastAsia="TimesNewRomanPSMT"/>
        </w:rPr>
        <w:t>В целях недопущения резкого колебания валютного курса</w:t>
      </w:r>
      <w:r w:rsidRPr="001036B7">
        <w:t xml:space="preserve">, </w:t>
      </w:r>
      <w:r w:rsidRPr="001036B7">
        <w:rPr>
          <w:rFonts w:eastAsia="TimesNewRomanPSMT"/>
        </w:rPr>
        <w:t>Национальный Банк Республики Казахстан использует следующие меры косвенного воздействия на внутренний валютный рынок</w:t>
      </w:r>
      <w:r w:rsidRPr="001036B7">
        <w:t>:</w:t>
      </w:r>
    </w:p>
    <w:p w:rsidR="00102727" w:rsidRPr="001036B7" w:rsidRDefault="00102727" w:rsidP="001036B7">
      <w:pPr>
        <w:pStyle w:val="af8"/>
      </w:pPr>
      <w:r w:rsidRPr="001036B7">
        <w:rPr>
          <w:rFonts w:eastAsia="TimesNewRomanPSMT"/>
        </w:rPr>
        <w:t>Операции по купле/продаже долларов США на биржевом и межбанковском валютном рынке</w:t>
      </w:r>
      <w:r w:rsidRPr="001036B7">
        <w:t>;</w:t>
      </w:r>
    </w:p>
    <w:p w:rsidR="00102727" w:rsidRPr="001036B7" w:rsidRDefault="00102727" w:rsidP="001036B7">
      <w:pPr>
        <w:pStyle w:val="af8"/>
      </w:pPr>
      <w:r w:rsidRPr="001036B7">
        <w:rPr>
          <w:rFonts w:eastAsia="TimesNewRomanPSMT"/>
        </w:rPr>
        <w:t>Установление ставки рефинансирования</w:t>
      </w:r>
      <w:r w:rsidRPr="001036B7">
        <w:t>;</w:t>
      </w:r>
    </w:p>
    <w:p w:rsidR="00102727" w:rsidRPr="001036B7" w:rsidRDefault="00102727" w:rsidP="001036B7">
      <w:pPr>
        <w:pStyle w:val="af8"/>
      </w:pPr>
      <w:r w:rsidRPr="001036B7">
        <w:rPr>
          <w:rFonts w:eastAsia="TimesNewRomanPSMT"/>
        </w:rPr>
        <w:t>Установление обязательных резервных требований</w:t>
      </w:r>
      <w:r w:rsidRPr="001036B7">
        <w:t>;</w:t>
      </w:r>
    </w:p>
    <w:p w:rsidR="00102727" w:rsidRPr="001036B7" w:rsidRDefault="00102727" w:rsidP="001036B7">
      <w:pPr>
        <w:pStyle w:val="af8"/>
      </w:pPr>
      <w:r w:rsidRPr="001036B7">
        <w:rPr>
          <w:rFonts w:eastAsia="TimesNewRomanPSMT"/>
        </w:rPr>
        <w:t>Выпуск нот в обращение</w:t>
      </w:r>
      <w:r w:rsidRPr="001036B7">
        <w:t>;</w:t>
      </w:r>
    </w:p>
    <w:p w:rsidR="00102727" w:rsidRPr="001036B7" w:rsidRDefault="00102727" w:rsidP="001036B7">
      <w:pPr>
        <w:pStyle w:val="af8"/>
      </w:pPr>
      <w:r w:rsidRPr="001036B7">
        <w:rPr>
          <w:rFonts w:eastAsia="TimesNewRomanPSMT"/>
        </w:rPr>
        <w:t xml:space="preserve">Установление ставок по привлечению денег </w:t>
      </w:r>
      <w:r w:rsidRPr="001036B7">
        <w:t>(</w:t>
      </w:r>
      <w:r w:rsidRPr="001036B7">
        <w:rPr>
          <w:rFonts w:eastAsia="TimesNewRomanPSMT"/>
        </w:rPr>
        <w:t>депозиты банков</w:t>
      </w:r>
      <w:r w:rsidRPr="001036B7">
        <w:t xml:space="preserve">, </w:t>
      </w:r>
      <w:r w:rsidRPr="001036B7">
        <w:rPr>
          <w:rFonts w:eastAsia="TimesNewRomanPSMT"/>
        </w:rPr>
        <w:t>операции обратного РЕПО</w:t>
      </w:r>
      <w:r w:rsidRPr="001036B7">
        <w:t>);</w:t>
      </w:r>
    </w:p>
    <w:p w:rsidR="00102727" w:rsidRPr="001036B7" w:rsidRDefault="00102727" w:rsidP="001036B7">
      <w:pPr>
        <w:pStyle w:val="af8"/>
      </w:pPr>
      <w:r w:rsidRPr="001036B7">
        <w:rPr>
          <w:rFonts w:eastAsia="TimesNewRomanPSMT"/>
        </w:rPr>
        <w:t>В результате затянувшегося мирового финансового кризиса</w:t>
      </w:r>
      <w:r w:rsidRPr="001036B7">
        <w:t xml:space="preserve">, </w:t>
      </w:r>
      <w:r w:rsidRPr="001036B7">
        <w:rPr>
          <w:rFonts w:eastAsia="TimesNewRomanPSMT"/>
        </w:rPr>
        <w:t xml:space="preserve">ограничивший доступ банковского сегмента финансового рынка к внешнему заимствованию </w:t>
      </w:r>
      <w:r w:rsidRPr="001036B7">
        <w:t>(</w:t>
      </w:r>
      <w:r w:rsidRPr="001036B7">
        <w:rPr>
          <w:rFonts w:eastAsia="TimesNewRomanPSMT"/>
        </w:rPr>
        <w:t>для финансирования ранее полученных кредитов</w:t>
      </w:r>
      <w:r w:rsidRPr="001036B7">
        <w:t xml:space="preserve">), </w:t>
      </w:r>
      <w:r w:rsidRPr="001036B7">
        <w:rPr>
          <w:rFonts w:eastAsia="TimesNewRomanPSMT"/>
        </w:rPr>
        <w:t>произошедшей девальвации национальных валют России</w:t>
      </w:r>
      <w:r w:rsidRPr="001036B7">
        <w:t xml:space="preserve">, </w:t>
      </w:r>
      <w:r w:rsidRPr="001036B7">
        <w:rPr>
          <w:rFonts w:eastAsia="TimesNewRomanPSMT"/>
        </w:rPr>
        <w:t>Украины и ряда стран мировой финансовой системы</w:t>
      </w:r>
      <w:r w:rsidRPr="001036B7">
        <w:t xml:space="preserve">, </w:t>
      </w:r>
      <w:r w:rsidRPr="001036B7">
        <w:rPr>
          <w:rFonts w:eastAsia="TimesNewRomanPSMT"/>
        </w:rPr>
        <w:t>давление участников валютного рынка на курс тенге усилилось</w:t>
      </w:r>
      <w:r w:rsidRPr="001036B7">
        <w:t xml:space="preserve">. </w:t>
      </w:r>
      <w:r w:rsidRPr="001036B7">
        <w:rPr>
          <w:rFonts w:eastAsia="TimesNewRomanPSMT"/>
        </w:rPr>
        <w:t>Принимая во внимание указанные факторы</w:t>
      </w:r>
      <w:r w:rsidRPr="001036B7">
        <w:t xml:space="preserve">, 4 </w:t>
      </w:r>
      <w:r w:rsidRPr="001036B7">
        <w:rPr>
          <w:rFonts w:eastAsia="TimesNewRomanPSMT"/>
        </w:rPr>
        <w:t xml:space="preserve">февраля </w:t>
      </w:r>
      <w:r w:rsidRPr="001036B7">
        <w:t xml:space="preserve">2009 </w:t>
      </w:r>
      <w:r w:rsidRPr="001036B7">
        <w:rPr>
          <w:rFonts w:eastAsia="TimesNewRomanPSMT"/>
        </w:rPr>
        <w:t xml:space="preserve">года тенге был девальвирован на </w:t>
      </w:r>
      <w:r w:rsidRPr="001036B7">
        <w:t xml:space="preserve">18% </w:t>
      </w:r>
      <w:r w:rsidRPr="001036B7">
        <w:rPr>
          <w:rFonts w:eastAsia="TimesNewRomanPSMT"/>
        </w:rPr>
        <w:t xml:space="preserve">и Национальным Банком Республики Казахстан был установлен коридор </w:t>
      </w:r>
      <w:r w:rsidRPr="001036B7">
        <w:t xml:space="preserve">150 </w:t>
      </w:r>
      <w:r w:rsidRPr="001036B7">
        <w:rPr>
          <w:rFonts w:eastAsia="TimesNewRomanPSMT"/>
        </w:rPr>
        <w:t xml:space="preserve">тенге за </w:t>
      </w:r>
      <w:r w:rsidRPr="001036B7">
        <w:t xml:space="preserve">1 </w:t>
      </w:r>
      <w:r w:rsidRPr="001036B7">
        <w:rPr>
          <w:rFonts w:eastAsia="TimesNewRomanPSMT"/>
        </w:rPr>
        <w:t xml:space="preserve">доллар США </w:t>
      </w:r>
      <w:r w:rsidRPr="001036B7">
        <w:t xml:space="preserve">+/- 3% . </w:t>
      </w:r>
      <w:r w:rsidRPr="001036B7">
        <w:rPr>
          <w:rFonts w:eastAsia="TimesNewRomanPSMT"/>
        </w:rPr>
        <w:t>Национальный Банк Республики Казахстан не публикует данные о своих интервенциях</w:t>
      </w:r>
      <w:r w:rsidRPr="001036B7">
        <w:t xml:space="preserve">. </w:t>
      </w:r>
      <w:r w:rsidRPr="001036B7">
        <w:rPr>
          <w:rFonts w:eastAsia="TimesNewRomanPSMT"/>
        </w:rPr>
        <w:t xml:space="preserve">Официальный обменный курс тенге к доллару устанавливается на основе ежедневных котировок внутреннего валютного рынка </w:t>
      </w:r>
      <w:r w:rsidRPr="001036B7">
        <w:t>(</w:t>
      </w:r>
      <w:r w:rsidRPr="001036B7">
        <w:rPr>
          <w:rFonts w:eastAsia="TimesNewRomanPSMT"/>
        </w:rPr>
        <w:t xml:space="preserve">средневзвешенный курс на </w:t>
      </w:r>
      <w:r w:rsidRPr="001036B7">
        <w:t xml:space="preserve">11:00 </w:t>
      </w:r>
      <w:r w:rsidRPr="001036B7">
        <w:rPr>
          <w:rFonts w:eastAsia="TimesNewRomanPSMT"/>
        </w:rPr>
        <w:t xml:space="preserve">предыдущего дня по результатам торгов на Казахстанской фондовой бирже </w:t>
      </w:r>
      <w:r w:rsidRPr="001036B7">
        <w:t xml:space="preserve">- </w:t>
      </w:r>
      <w:r w:rsidRPr="001036B7">
        <w:rPr>
          <w:rFonts w:eastAsia="TimesNewRomanPSMT"/>
        </w:rPr>
        <w:t>КФБ</w:t>
      </w:r>
      <w:r w:rsidRPr="001036B7">
        <w:t xml:space="preserve">). </w:t>
      </w:r>
      <w:r w:rsidRPr="001036B7">
        <w:rPr>
          <w:rFonts w:eastAsia="TimesNewRomanPSMT"/>
        </w:rPr>
        <w:t>Курсы других валют рассчитываются на основе их котировок к доллару США на глобальном валютном рынке</w:t>
      </w:r>
      <w:r w:rsidRPr="001036B7">
        <w:t xml:space="preserve">. </w:t>
      </w:r>
      <w:r w:rsidRPr="001036B7">
        <w:rPr>
          <w:rFonts w:eastAsia="TimesNewRomanPSMT"/>
        </w:rPr>
        <w:t>Национальный Банк Республики Казахстан ежедневно публикует обменные курсы определенных валют к тенге для целей учета и исчисления таможенных платежей</w:t>
      </w:r>
      <w:r w:rsidRPr="001036B7">
        <w:t>.</w:t>
      </w:r>
      <w:r w:rsidRPr="001036B7">
        <w:rPr>
          <w:rFonts w:eastAsia="TimesNewRomanPSMT"/>
        </w:rPr>
        <w:t xml:space="preserve"> [</w:t>
      </w:r>
      <w:r w:rsidR="00020BAD" w:rsidRPr="001036B7">
        <w:rPr>
          <w:rFonts w:eastAsia="TimesNewRomanPSMT"/>
        </w:rPr>
        <w:t>22</w:t>
      </w:r>
      <w:r w:rsidRPr="001036B7">
        <w:rPr>
          <w:rFonts w:eastAsia="TimesNewRomanPSMT"/>
        </w:rPr>
        <w:t>]</w:t>
      </w:r>
    </w:p>
    <w:p w:rsidR="00102727" w:rsidRPr="001036B7" w:rsidRDefault="00102727" w:rsidP="001036B7">
      <w:pPr>
        <w:pStyle w:val="af8"/>
        <w:rPr>
          <w:rFonts w:eastAsia="TimesNewRomanPSMT"/>
        </w:rPr>
      </w:pPr>
      <w:r w:rsidRPr="001036B7">
        <w:rPr>
          <w:rFonts w:eastAsia="TimesNewRomanPSMT"/>
        </w:rPr>
        <w:t>Валютным законодательством Республики Казахстан установлено требование репатриации национальной и иностранной валюты</w:t>
      </w:r>
      <w:r w:rsidRPr="001036B7">
        <w:t xml:space="preserve">, </w:t>
      </w:r>
      <w:r w:rsidRPr="001036B7">
        <w:rPr>
          <w:rFonts w:eastAsia="TimesNewRomanPSMT"/>
        </w:rPr>
        <w:t>т.е</w:t>
      </w:r>
      <w:r w:rsidRPr="001036B7">
        <w:t xml:space="preserve">. </w:t>
      </w:r>
      <w:r w:rsidRPr="001036B7">
        <w:rPr>
          <w:rFonts w:eastAsia="TimesNewRomanPSMT"/>
        </w:rPr>
        <w:t>зачисление на счета в казахстанских банках выручки от экспорта и аванса за импорт</w:t>
      </w:r>
      <w:r w:rsidRPr="001036B7">
        <w:t xml:space="preserve">, </w:t>
      </w:r>
      <w:r w:rsidRPr="001036B7">
        <w:rPr>
          <w:rFonts w:eastAsia="TimesNewRomanPSMT"/>
        </w:rPr>
        <w:t>в случае неисполнения или неполного исполнения обязательств нерезидентом</w:t>
      </w:r>
      <w:r w:rsidRPr="001036B7">
        <w:t xml:space="preserve">. </w:t>
      </w:r>
      <w:r w:rsidRPr="001036B7">
        <w:rPr>
          <w:rFonts w:eastAsia="TimesNewRomanPSMT"/>
        </w:rPr>
        <w:t>Срок репатриации определяется непосредственно резидентом-участником внешнеторгового контракта и может быть корректирован в случае внесения соответствующих изменений в контракт.</w:t>
      </w:r>
    </w:p>
    <w:p w:rsidR="00102727" w:rsidRPr="001036B7" w:rsidRDefault="00102727" w:rsidP="001036B7">
      <w:pPr>
        <w:pStyle w:val="af8"/>
        <w:rPr>
          <w:rFonts w:eastAsia="TimesNewRomanPSMT"/>
        </w:rPr>
      </w:pPr>
      <w:r w:rsidRPr="001036B7">
        <w:rPr>
          <w:rFonts w:eastAsia="TimesNewRomanPSMT"/>
        </w:rPr>
        <w:t>Требования обязательной продажи части экспортной выручки и ограничения на цели приобретения иностранной валюты на внутреннем рынке в настоящий момент не установлены.</w:t>
      </w:r>
    </w:p>
    <w:p w:rsidR="00102727" w:rsidRPr="001036B7" w:rsidRDefault="00102727" w:rsidP="001036B7">
      <w:pPr>
        <w:pStyle w:val="af8"/>
        <w:rPr>
          <w:rFonts w:eastAsia="TimesNewRomanPSMT"/>
        </w:rPr>
      </w:pPr>
      <w:r w:rsidRPr="001036B7">
        <w:rPr>
          <w:rFonts w:eastAsia="TimesNewRomanPSMT"/>
        </w:rPr>
        <w:t>Вместе с тем, Законом «О валютном регулировании и валютном контроле» предусмотрено право на введение режима специального разрешения для проведения отдельных валютных операций в случае угрозы экономической безопасности Казахстана и стабильности его финансовой системы. Решение о введении или продлении режима специального разрешения, а также перечень операций, которые могут проводиться только при наличии специального разрешения, определяются Президентом Республики Казахстан после совместных консультаций с Правительством Республики Казахстан и Национальным Банком Республики Казахстан.</w:t>
      </w:r>
    </w:p>
    <w:p w:rsidR="00102727" w:rsidRPr="001036B7" w:rsidRDefault="00102727" w:rsidP="001036B7">
      <w:pPr>
        <w:pStyle w:val="af8"/>
        <w:rPr>
          <w:rFonts w:eastAsia="TimesNewRomanPSMT"/>
        </w:rPr>
      </w:pPr>
      <w:r w:rsidRPr="001036B7">
        <w:rPr>
          <w:rFonts w:eastAsia="TimesNewRomanPSMT"/>
        </w:rPr>
        <w:t>В рамках специального валютного режима могут быть введены отдельные ограничения, способствующие стабилизации ситуации на валютном рынке, такие как обязательная продажа полученной резидентами иностранной валюты, депонирование части суммы валютной операции без уплаты вознаграждения, установление срока возврата валютной выручки и лимитов на объемы, количество и валюту расчета по валютным операциям.</w:t>
      </w:r>
    </w:p>
    <w:p w:rsidR="00102727" w:rsidRPr="001036B7" w:rsidRDefault="00102727" w:rsidP="001036B7">
      <w:pPr>
        <w:pStyle w:val="af8"/>
        <w:rPr>
          <w:rFonts w:eastAsia="TimesNewRomanPSMT"/>
        </w:rPr>
      </w:pPr>
      <w:r w:rsidRPr="001036B7">
        <w:rPr>
          <w:rFonts w:eastAsia="TimesNewRomanPSMT"/>
        </w:rPr>
        <w:t>Тенденции изменения курса тенге в настоящее время характеризуются значительной степенью неопределенности. В перспективе существенную роль в формировании факторов, определяющих курс, продолжит играть конъюнктура мировых рынков энергоносителей, развитие внешнеэкономической ситуации, прежде всего – последствия распространения кризисных явлений на мировых финансовых рынках. [</w:t>
      </w:r>
      <w:r w:rsidR="00020BAD" w:rsidRPr="001036B7">
        <w:rPr>
          <w:rFonts w:eastAsia="TimesNewRomanPSMT"/>
        </w:rPr>
        <w:t>22</w:t>
      </w:r>
      <w:r w:rsidRPr="001036B7">
        <w:rPr>
          <w:rFonts w:eastAsia="TimesNewRomanPSMT"/>
        </w:rPr>
        <w:t>] Официальная позиция Национального Банка Республики Казахстан в отношении политики обменного курса: 4 февраля 2009 года был установлен коридор колебаний обменного курса тенге на среднесрочную перспективу.</w:t>
      </w:r>
    </w:p>
    <w:p w:rsidR="00102727" w:rsidRPr="001036B7" w:rsidRDefault="00102727" w:rsidP="001036B7">
      <w:pPr>
        <w:pStyle w:val="af8"/>
        <w:rPr>
          <w:rFonts w:eastAsia="TimesNewRomanPSMT"/>
        </w:rPr>
      </w:pPr>
      <w:r w:rsidRPr="001036B7">
        <w:t>2008 год для рынка межбанковских кредитов Казахстана (МБК) прошел под знаком недоверия и повышенной рискованности. Процентная ставка по кредитам в тенге на этом рынке выросла практически в 6 раз, а в евро практически в 10 раз (см. Таблицу 1), при этом объемы кредитов падали, но поднимались в течение всего года.</w:t>
      </w:r>
      <w:r w:rsidRPr="001036B7">
        <w:rPr>
          <w:rFonts w:eastAsia="TimesNewRomanPSMT"/>
        </w:rPr>
        <w:t xml:space="preserve"> [</w:t>
      </w:r>
      <w:r w:rsidR="00020BAD" w:rsidRPr="001036B7">
        <w:rPr>
          <w:rFonts w:eastAsia="TimesNewRomanPSMT"/>
        </w:rPr>
        <w:t>23</w:t>
      </w:r>
      <w:r w:rsidRPr="001036B7">
        <w:rPr>
          <w:rFonts w:eastAsia="TimesNewRomanPSMT"/>
        </w:rPr>
        <w:t>]</w:t>
      </w:r>
    </w:p>
    <w:p w:rsidR="00102727" w:rsidRPr="001036B7" w:rsidRDefault="00102727" w:rsidP="001036B7">
      <w:pPr>
        <w:pStyle w:val="af8"/>
      </w:pPr>
    </w:p>
    <w:p w:rsidR="008B4D8B" w:rsidRPr="001036B7" w:rsidRDefault="008B4D8B" w:rsidP="008B4D8B">
      <w:pPr>
        <w:pStyle w:val="af8"/>
      </w:pPr>
      <w:r w:rsidRPr="001036B7">
        <w:t>Таблица 1</w:t>
      </w:r>
    </w:p>
    <w:p w:rsidR="008B4D8B" w:rsidRPr="001036B7" w:rsidRDefault="008B4D8B" w:rsidP="008B4D8B">
      <w:pPr>
        <w:pStyle w:val="af8"/>
      </w:pPr>
      <w:r w:rsidRPr="001036B7">
        <w:t>Рынок межбанковских кредитов</w:t>
      </w:r>
    </w:p>
    <w:tbl>
      <w:tblPr>
        <w:tblW w:w="910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6"/>
        <w:gridCol w:w="1109"/>
        <w:gridCol w:w="1701"/>
        <w:gridCol w:w="992"/>
        <w:gridCol w:w="1682"/>
        <w:gridCol w:w="1011"/>
        <w:gridCol w:w="1738"/>
      </w:tblGrid>
      <w:tr w:rsidR="00102727" w:rsidRPr="001036B7" w:rsidTr="00927B4F">
        <w:trPr>
          <w:trHeight w:val="300"/>
        </w:trPr>
        <w:tc>
          <w:tcPr>
            <w:tcW w:w="876" w:type="dxa"/>
            <w:vMerge w:val="restart"/>
            <w:shd w:val="clear" w:color="auto" w:fill="auto"/>
            <w:hideMark/>
          </w:tcPr>
          <w:p w:rsidR="00102727" w:rsidRPr="001036B7" w:rsidRDefault="00102727" w:rsidP="008B4D8B">
            <w:pPr>
              <w:pStyle w:val="af9"/>
            </w:pPr>
            <w:r w:rsidRPr="001036B7">
              <w:t>Дата</w:t>
            </w:r>
          </w:p>
        </w:tc>
        <w:tc>
          <w:tcPr>
            <w:tcW w:w="8233" w:type="dxa"/>
            <w:gridSpan w:val="6"/>
            <w:shd w:val="clear" w:color="auto" w:fill="auto"/>
            <w:hideMark/>
          </w:tcPr>
          <w:p w:rsidR="00102727" w:rsidRPr="001036B7" w:rsidRDefault="00102727" w:rsidP="008B4D8B">
            <w:pPr>
              <w:pStyle w:val="af9"/>
            </w:pPr>
            <w:r w:rsidRPr="001036B7">
              <w:t>Выданные кредиты</w:t>
            </w:r>
          </w:p>
        </w:tc>
      </w:tr>
      <w:tr w:rsidR="00102727" w:rsidRPr="001036B7" w:rsidTr="00927B4F">
        <w:trPr>
          <w:trHeight w:val="300"/>
        </w:trPr>
        <w:tc>
          <w:tcPr>
            <w:tcW w:w="876" w:type="dxa"/>
            <w:vMerge/>
            <w:shd w:val="clear" w:color="auto" w:fill="auto"/>
            <w:hideMark/>
          </w:tcPr>
          <w:p w:rsidR="00102727" w:rsidRPr="001036B7" w:rsidRDefault="00102727" w:rsidP="008B4D8B">
            <w:pPr>
              <w:pStyle w:val="af9"/>
            </w:pPr>
          </w:p>
        </w:tc>
        <w:tc>
          <w:tcPr>
            <w:tcW w:w="2810" w:type="dxa"/>
            <w:gridSpan w:val="2"/>
            <w:shd w:val="clear" w:color="auto" w:fill="auto"/>
            <w:hideMark/>
          </w:tcPr>
          <w:p w:rsidR="00102727" w:rsidRPr="001036B7" w:rsidRDefault="00102727" w:rsidP="008B4D8B">
            <w:pPr>
              <w:pStyle w:val="af9"/>
            </w:pPr>
            <w:r w:rsidRPr="001036B7">
              <w:t>в нац. валюте</w:t>
            </w:r>
          </w:p>
        </w:tc>
        <w:tc>
          <w:tcPr>
            <w:tcW w:w="2674" w:type="dxa"/>
            <w:gridSpan w:val="2"/>
            <w:shd w:val="clear" w:color="auto" w:fill="auto"/>
            <w:hideMark/>
          </w:tcPr>
          <w:p w:rsidR="00102727" w:rsidRPr="001036B7" w:rsidRDefault="00102727" w:rsidP="008B4D8B">
            <w:pPr>
              <w:pStyle w:val="af9"/>
            </w:pPr>
            <w:r w:rsidRPr="001036B7">
              <w:t>в USD</w:t>
            </w:r>
          </w:p>
        </w:tc>
        <w:tc>
          <w:tcPr>
            <w:tcW w:w="2749" w:type="dxa"/>
            <w:gridSpan w:val="2"/>
            <w:shd w:val="clear" w:color="auto" w:fill="auto"/>
            <w:hideMark/>
          </w:tcPr>
          <w:p w:rsidR="00102727" w:rsidRPr="001036B7" w:rsidRDefault="00102727" w:rsidP="008B4D8B">
            <w:pPr>
              <w:pStyle w:val="af9"/>
            </w:pPr>
            <w:r w:rsidRPr="001036B7">
              <w:t>в EUR</w:t>
            </w:r>
          </w:p>
        </w:tc>
      </w:tr>
      <w:tr w:rsidR="00102727" w:rsidRPr="001036B7" w:rsidTr="00927B4F">
        <w:trPr>
          <w:trHeight w:val="747"/>
        </w:trPr>
        <w:tc>
          <w:tcPr>
            <w:tcW w:w="876" w:type="dxa"/>
            <w:vMerge/>
            <w:shd w:val="clear" w:color="auto" w:fill="auto"/>
            <w:hideMark/>
          </w:tcPr>
          <w:p w:rsidR="00102727" w:rsidRPr="001036B7" w:rsidRDefault="00102727" w:rsidP="008B4D8B">
            <w:pPr>
              <w:pStyle w:val="af9"/>
            </w:pPr>
          </w:p>
        </w:tc>
        <w:tc>
          <w:tcPr>
            <w:tcW w:w="1109" w:type="dxa"/>
            <w:shd w:val="clear" w:color="auto" w:fill="auto"/>
            <w:hideMark/>
          </w:tcPr>
          <w:p w:rsidR="00102727" w:rsidRPr="001036B7" w:rsidRDefault="00102727" w:rsidP="008B4D8B">
            <w:pPr>
              <w:pStyle w:val="af9"/>
            </w:pPr>
            <w:r w:rsidRPr="001036B7">
              <w:t>Объем, млн.тнг</w:t>
            </w:r>
          </w:p>
        </w:tc>
        <w:tc>
          <w:tcPr>
            <w:tcW w:w="1701" w:type="dxa"/>
            <w:shd w:val="clear" w:color="auto" w:fill="auto"/>
            <w:hideMark/>
          </w:tcPr>
          <w:p w:rsidR="00102727" w:rsidRPr="001036B7" w:rsidRDefault="00102727" w:rsidP="008B4D8B">
            <w:pPr>
              <w:pStyle w:val="af9"/>
            </w:pPr>
            <w:r w:rsidRPr="001036B7">
              <w:t>ставка вознаграждения (%)</w:t>
            </w:r>
          </w:p>
        </w:tc>
        <w:tc>
          <w:tcPr>
            <w:tcW w:w="992" w:type="dxa"/>
            <w:shd w:val="clear" w:color="auto" w:fill="auto"/>
            <w:hideMark/>
          </w:tcPr>
          <w:p w:rsidR="00102727" w:rsidRPr="001036B7" w:rsidRDefault="00102727" w:rsidP="008B4D8B">
            <w:pPr>
              <w:pStyle w:val="af9"/>
            </w:pPr>
            <w:r w:rsidRPr="001036B7">
              <w:t>Объем, млн.USD</w:t>
            </w:r>
          </w:p>
        </w:tc>
        <w:tc>
          <w:tcPr>
            <w:tcW w:w="1682" w:type="dxa"/>
            <w:shd w:val="clear" w:color="auto" w:fill="auto"/>
            <w:hideMark/>
          </w:tcPr>
          <w:p w:rsidR="00102727" w:rsidRPr="001036B7" w:rsidRDefault="00102727" w:rsidP="008B4D8B">
            <w:pPr>
              <w:pStyle w:val="af9"/>
            </w:pPr>
            <w:r w:rsidRPr="001036B7">
              <w:t>ставка вознаграждения (%)</w:t>
            </w:r>
          </w:p>
        </w:tc>
        <w:tc>
          <w:tcPr>
            <w:tcW w:w="1011" w:type="dxa"/>
            <w:shd w:val="clear" w:color="auto" w:fill="auto"/>
            <w:hideMark/>
          </w:tcPr>
          <w:p w:rsidR="00102727" w:rsidRPr="001036B7" w:rsidRDefault="00102727" w:rsidP="008B4D8B">
            <w:pPr>
              <w:pStyle w:val="af9"/>
            </w:pPr>
            <w:r w:rsidRPr="001036B7">
              <w:t>Объем, млн.EUR</w:t>
            </w:r>
          </w:p>
        </w:tc>
        <w:tc>
          <w:tcPr>
            <w:tcW w:w="1738" w:type="dxa"/>
            <w:shd w:val="clear" w:color="auto" w:fill="auto"/>
            <w:hideMark/>
          </w:tcPr>
          <w:p w:rsidR="00102727" w:rsidRPr="001036B7" w:rsidRDefault="00102727" w:rsidP="008B4D8B">
            <w:pPr>
              <w:pStyle w:val="af9"/>
            </w:pPr>
            <w:r w:rsidRPr="001036B7">
              <w:t>ставка вознаграждения (%)</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12.07</w:t>
            </w:r>
            <w:r w:rsidR="001036B7">
              <w:t xml:space="preserve"> </w:t>
            </w:r>
          </w:p>
        </w:tc>
        <w:tc>
          <w:tcPr>
            <w:tcW w:w="1109" w:type="dxa"/>
            <w:shd w:val="clear" w:color="auto" w:fill="auto"/>
            <w:noWrap/>
            <w:hideMark/>
          </w:tcPr>
          <w:p w:rsidR="00102727" w:rsidRPr="001036B7" w:rsidRDefault="00102727" w:rsidP="008B4D8B">
            <w:pPr>
              <w:pStyle w:val="af9"/>
            </w:pPr>
            <w:r w:rsidRPr="001036B7">
              <w:t>208,7</w:t>
            </w:r>
          </w:p>
        </w:tc>
        <w:tc>
          <w:tcPr>
            <w:tcW w:w="1701" w:type="dxa"/>
            <w:shd w:val="clear" w:color="auto" w:fill="auto"/>
            <w:noWrap/>
            <w:hideMark/>
          </w:tcPr>
          <w:p w:rsidR="00102727" w:rsidRPr="001036B7" w:rsidRDefault="00102727" w:rsidP="008B4D8B">
            <w:pPr>
              <w:pStyle w:val="af9"/>
            </w:pPr>
            <w:r w:rsidRPr="001036B7">
              <w:t>6</w:t>
            </w:r>
          </w:p>
        </w:tc>
        <w:tc>
          <w:tcPr>
            <w:tcW w:w="992" w:type="dxa"/>
            <w:shd w:val="clear" w:color="auto" w:fill="auto"/>
            <w:noWrap/>
            <w:hideMark/>
          </w:tcPr>
          <w:p w:rsidR="00102727" w:rsidRPr="001036B7" w:rsidRDefault="00102727" w:rsidP="008B4D8B">
            <w:pPr>
              <w:pStyle w:val="af9"/>
            </w:pPr>
            <w:r w:rsidRPr="001036B7">
              <w:t>634,8</w:t>
            </w:r>
          </w:p>
        </w:tc>
        <w:tc>
          <w:tcPr>
            <w:tcW w:w="1682" w:type="dxa"/>
            <w:shd w:val="clear" w:color="auto" w:fill="auto"/>
            <w:noWrap/>
            <w:hideMark/>
          </w:tcPr>
          <w:p w:rsidR="00102727" w:rsidRPr="001036B7" w:rsidRDefault="00102727" w:rsidP="008B4D8B">
            <w:pPr>
              <w:pStyle w:val="af9"/>
            </w:pPr>
            <w:r w:rsidRPr="001036B7">
              <w:t>4,75</w:t>
            </w:r>
          </w:p>
        </w:tc>
        <w:tc>
          <w:tcPr>
            <w:tcW w:w="1011" w:type="dxa"/>
            <w:shd w:val="clear" w:color="auto" w:fill="auto"/>
            <w:noWrap/>
            <w:hideMark/>
          </w:tcPr>
          <w:p w:rsidR="00102727" w:rsidRPr="001036B7" w:rsidRDefault="00102727" w:rsidP="008B4D8B">
            <w:pPr>
              <w:pStyle w:val="af9"/>
            </w:pPr>
            <w:r w:rsidRPr="001036B7">
              <w:t>24,5</w:t>
            </w:r>
          </w:p>
        </w:tc>
        <w:tc>
          <w:tcPr>
            <w:tcW w:w="1738" w:type="dxa"/>
            <w:shd w:val="clear" w:color="auto" w:fill="auto"/>
            <w:noWrap/>
            <w:hideMark/>
          </w:tcPr>
          <w:p w:rsidR="00102727" w:rsidRPr="001036B7" w:rsidRDefault="00102727" w:rsidP="008B4D8B">
            <w:pPr>
              <w:pStyle w:val="af9"/>
            </w:pPr>
            <w:r w:rsidRPr="001036B7">
              <w:t>3,74</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01.08</w:t>
            </w:r>
            <w:r w:rsidR="001036B7">
              <w:t xml:space="preserve"> </w:t>
            </w:r>
          </w:p>
        </w:tc>
        <w:tc>
          <w:tcPr>
            <w:tcW w:w="1109" w:type="dxa"/>
            <w:shd w:val="clear" w:color="auto" w:fill="auto"/>
            <w:noWrap/>
            <w:hideMark/>
          </w:tcPr>
          <w:p w:rsidR="00102727" w:rsidRPr="001036B7" w:rsidRDefault="00102727" w:rsidP="008B4D8B">
            <w:pPr>
              <w:pStyle w:val="af9"/>
            </w:pPr>
            <w:r w:rsidRPr="001036B7">
              <w:t>2 612,90</w:t>
            </w:r>
          </w:p>
        </w:tc>
        <w:tc>
          <w:tcPr>
            <w:tcW w:w="1701" w:type="dxa"/>
            <w:shd w:val="clear" w:color="auto" w:fill="auto"/>
            <w:noWrap/>
            <w:hideMark/>
          </w:tcPr>
          <w:p w:rsidR="00102727" w:rsidRPr="001036B7" w:rsidRDefault="00102727" w:rsidP="008B4D8B">
            <w:pPr>
              <w:pStyle w:val="af9"/>
            </w:pPr>
            <w:r w:rsidRPr="001036B7">
              <w:t>1,49</w:t>
            </w:r>
          </w:p>
        </w:tc>
        <w:tc>
          <w:tcPr>
            <w:tcW w:w="992" w:type="dxa"/>
            <w:shd w:val="clear" w:color="auto" w:fill="auto"/>
            <w:noWrap/>
            <w:hideMark/>
          </w:tcPr>
          <w:p w:rsidR="00102727" w:rsidRPr="001036B7" w:rsidRDefault="00102727" w:rsidP="008B4D8B">
            <w:pPr>
              <w:pStyle w:val="af9"/>
            </w:pPr>
            <w:r w:rsidRPr="001036B7">
              <w:t>224,2</w:t>
            </w:r>
          </w:p>
        </w:tc>
        <w:tc>
          <w:tcPr>
            <w:tcW w:w="1682" w:type="dxa"/>
            <w:shd w:val="clear" w:color="auto" w:fill="auto"/>
            <w:noWrap/>
            <w:hideMark/>
          </w:tcPr>
          <w:p w:rsidR="00102727" w:rsidRPr="001036B7" w:rsidRDefault="00102727" w:rsidP="008B4D8B">
            <w:pPr>
              <w:pStyle w:val="af9"/>
            </w:pPr>
            <w:r w:rsidRPr="001036B7">
              <w:t>4,15</w:t>
            </w:r>
          </w:p>
        </w:tc>
        <w:tc>
          <w:tcPr>
            <w:tcW w:w="1011" w:type="dxa"/>
            <w:shd w:val="clear" w:color="auto" w:fill="auto"/>
            <w:noWrap/>
            <w:hideMark/>
          </w:tcPr>
          <w:p w:rsidR="00102727" w:rsidRPr="001036B7" w:rsidRDefault="00102727" w:rsidP="008B4D8B">
            <w:pPr>
              <w:pStyle w:val="af9"/>
            </w:pPr>
            <w:r w:rsidRPr="001036B7">
              <w:t>11</w:t>
            </w:r>
          </w:p>
        </w:tc>
        <w:tc>
          <w:tcPr>
            <w:tcW w:w="1738" w:type="dxa"/>
            <w:shd w:val="clear" w:color="auto" w:fill="auto"/>
            <w:noWrap/>
            <w:hideMark/>
          </w:tcPr>
          <w:p w:rsidR="00102727" w:rsidRPr="001036B7" w:rsidRDefault="00102727" w:rsidP="008B4D8B">
            <w:pPr>
              <w:pStyle w:val="af9"/>
            </w:pPr>
            <w:r w:rsidRPr="001036B7">
              <w:t>3,36</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02.08</w:t>
            </w:r>
            <w:r w:rsidR="001036B7">
              <w:t xml:space="preserve"> </w:t>
            </w:r>
          </w:p>
        </w:tc>
        <w:tc>
          <w:tcPr>
            <w:tcW w:w="1109" w:type="dxa"/>
            <w:shd w:val="clear" w:color="auto" w:fill="auto"/>
            <w:noWrap/>
            <w:hideMark/>
          </w:tcPr>
          <w:p w:rsidR="00102727" w:rsidRPr="001036B7" w:rsidRDefault="00102727" w:rsidP="008B4D8B">
            <w:pPr>
              <w:pStyle w:val="af9"/>
            </w:pPr>
            <w:r w:rsidRPr="001036B7">
              <w:t>3 003,10</w:t>
            </w:r>
          </w:p>
        </w:tc>
        <w:tc>
          <w:tcPr>
            <w:tcW w:w="1701" w:type="dxa"/>
            <w:shd w:val="clear" w:color="auto" w:fill="auto"/>
            <w:noWrap/>
            <w:hideMark/>
          </w:tcPr>
          <w:p w:rsidR="00102727" w:rsidRPr="001036B7" w:rsidRDefault="00102727" w:rsidP="008B4D8B">
            <w:pPr>
              <w:pStyle w:val="af9"/>
            </w:pPr>
            <w:r w:rsidRPr="001036B7">
              <w:t>1,74</w:t>
            </w:r>
          </w:p>
        </w:tc>
        <w:tc>
          <w:tcPr>
            <w:tcW w:w="992" w:type="dxa"/>
            <w:shd w:val="clear" w:color="auto" w:fill="auto"/>
            <w:noWrap/>
            <w:hideMark/>
          </w:tcPr>
          <w:p w:rsidR="00102727" w:rsidRPr="001036B7" w:rsidRDefault="00102727" w:rsidP="008B4D8B">
            <w:pPr>
              <w:pStyle w:val="af9"/>
            </w:pPr>
            <w:r w:rsidRPr="001036B7">
              <w:t>74,7</w:t>
            </w:r>
          </w:p>
        </w:tc>
        <w:tc>
          <w:tcPr>
            <w:tcW w:w="1682" w:type="dxa"/>
            <w:shd w:val="clear" w:color="auto" w:fill="auto"/>
            <w:noWrap/>
            <w:hideMark/>
          </w:tcPr>
          <w:p w:rsidR="00102727" w:rsidRPr="001036B7" w:rsidRDefault="00102727" w:rsidP="008B4D8B">
            <w:pPr>
              <w:pStyle w:val="af9"/>
            </w:pPr>
            <w:r w:rsidRPr="001036B7">
              <w:t>3,66</w:t>
            </w:r>
          </w:p>
        </w:tc>
        <w:tc>
          <w:tcPr>
            <w:tcW w:w="1011" w:type="dxa"/>
            <w:shd w:val="clear" w:color="auto" w:fill="auto"/>
            <w:noWrap/>
            <w:hideMark/>
          </w:tcPr>
          <w:p w:rsidR="00102727" w:rsidRPr="001036B7" w:rsidRDefault="00102727" w:rsidP="008B4D8B">
            <w:pPr>
              <w:pStyle w:val="af9"/>
            </w:pPr>
            <w:r w:rsidRPr="001036B7">
              <w:t>11</w:t>
            </w:r>
          </w:p>
        </w:tc>
        <w:tc>
          <w:tcPr>
            <w:tcW w:w="1738" w:type="dxa"/>
            <w:shd w:val="clear" w:color="auto" w:fill="auto"/>
            <w:noWrap/>
            <w:hideMark/>
          </w:tcPr>
          <w:p w:rsidR="00102727" w:rsidRPr="001036B7" w:rsidRDefault="00102727" w:rsidP="008B4D8B">
            <w:pPr>
              <w:pStyle w:val="af9"/>
            </w:pPr>
            <w:r w:rsidRPr="001036B7">
              <w:t>3,28</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03.08</w:t>
            </w:r>
            <w:r w:rsidR="001036B7">
              <w:t xml:space="preserve"> </w:t>
            </w:r>
          </w:p>
        </w:tc>
        <w:tc>
          <w:tcPr>
            <w:tcW w:w="1109" w:type="dxa"/>
            <w:shd w:val="clear" w:color="auto" w:fill="auto"/>
            <w:noWrap/>
            <w:hideMark/>
          </w:tcPr>
          <w:p w:rsidR="00102727" w:rsidRPr="001036B7" w:rsidRDefault="00102727" w:rsidP="008B4D8B">
            <w:pPr>
              <w:pStyle w:val="af9"/>
            </w:pPr>
            <w:r w:rsidRPr="001036B7">
              <w:t>3 500,00</w:t>
            </w:r>
          </w:p>
        </w:tc>
        <w:tc>
          <w:tcPr>
            <w:tcW w:w="1701" w:type="dxa"/>
            <w:shd w:val="clear" w:color="auto" w:fill="auto"/>
            <w:noWrap/>
            <w:hideMark/>
          </w:tcPr>
          <w:p w:rsidR="00102727" w:rsidRPr="001036B7" w:rsidRDefault="00102727" w:rsidP="008B4D8B">
            <w:pPr>
              <w:pStyle w:val="af9"/>
            </w:pPr>
            <w:r w:rsidRPr="001036B7">
              <w:t>2,63</w:t>
            </w:r>
          </w:p>
        </w:tc>
        <w:tc>
          <w:tcPr>
            <w:tcW w:w="992" w:type="dxa"/>
            <w:shd w:val="clear" w:color="auto" w:fill="auto"/>
            <w:noWrap/>
            <w:hideMark/>
          </w:tcPr>
          <w:p w:rsidR="00102727" w:rsidRPr="001036B7" w:rsidRDefault="00102727" w:rsidP="008B4D8B">
            <w:pPr>
              <w:pStyle w:val="af9"/>
            </w:pPr>
            <w:r w:rsidRPr="001036B7">
              <w:t>257,5</w:t>
            </w:r>
          </w:p>
        </w:tc>
        <w:tc>
          <w:tcPr>
            <w:tcW w:w="1682" w:type="dxa"/>
            <w:shd w:val="clear" w:color="auto" w:fill="auto"/>
            <w:noWrap/>
            <w:hideMark/>
          </w:tcPr>
          <w:p w:rsidR="00102727" w:rsidRPr="001036B7" w:rsidRDefault="00102727" w:rsidP="008B4D8B">
            <w:pPr>
              <w:pStyle w:val="af9"/>
            </w:pPr>
            <w:r w:rsidRPr="001036B7">
              <w:t>5,48</w:t>
            </w:r>
          </w:p>
        </w:tc>
        <w:tc>
          <w:tcPr>
            <w:tcW w:w="1011" w:type="dxa"/>
            <w:shd w:val="clear" w:color="auto" w:fill="auto"/>
            <w:noWrap/>
            <w:hideMark/>
          </w:tcPr>
          <w:p w:rsidR="00102727" w:rsidRPr="001036B7" w:rsidRDefault="00102727" w:rsidP="008B4D8B">
            <w:pPr>
              <w:pStyle w:val="af9"/>
            </w:pPr>
            <w:r w:rsidRPr="001036B7">
              <w:t>18</w:t>
            </w:r>
          </w:p>
        </w:tc>
        <w:tc>
          <w:tcPr>
            <w:tcW w:w="1738" w:type="dxa"/>
            <w:shd w:val="clear" w:color="auto" w:fill="auto"/>
            <w:noWrap/>
            <w:hideMark/>
          </w:tcPr>
          <w:p w:rsidR="00102727" w:rsidRPr="001036B7" w:rsidRDefault="00102727" w:rsidP="008B4D8B">
            <w:pPr>
              <w:pStyle w:val="af9"/>
            </w:pPr>
            <w:r w:rsidRPr="001036B7">
              <w:t>3,47</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04.08</w:t>
            </w:r>
            <w:r w:rsidR="001036B7">
              <w:t xml:space="preserve"> </w:t>
            </w:r>
          </w:p>
        </w:tc>
        <w:tc>
          <w:tcPr>
            <w:tcW w:w="1109" w:type="dxa"/>
            <w:shd w:val="clear" w:color="auto" w:fill="auto"/>
            <w:noWrap/>
            <w:hideMark/>
          </w:tcPr>
          <w:p w:rsidR="00102727" w:rsidRPr="001036B7" w:rsidRDefault="00102727" w:rsidP="008B4D8B">
            <w:pPr>
              <w:pStyle w:val="af9"/>
            </w:pPr>
            <w:r w:rsidRPr="001036B7">
              <w:t>500,1</w:t>
            </w:r>
          </w:p>
        </w:tc>
        <w:tc>
          <w:tcPr>
            <w:tcW w:w="1701" w:type="dxa"/>
            <w:shd w:val="clear" w:color="auto" w:fill="auto"/>
            <w:noWrap/>
            <w:hideMark/>
          </w:tcPr>
          <w:p w:rsidR="00102727" w:rsidRPr="001036B7" w:rsidRDefault="00102727" w:rsidP="008B4D8B">
            <w:pPr>
              <w:pStyle w:val="af9"/>
            </w:pPr>
            <w:r w:rsidRPr="001036B7">
              <w:t>6,5</w:t>
            </w:r>
          </w:p>
        </w:tc>
        <w:tc>
          <w:tcPr>
            <w:tcW w:w="992" w:type="dxa"/>
            <w:shd w:val="clear" w:color="auto" w:fill="auto"/>
            <w:noWrap/>
            <w:hideMark/>
          </w:tcPr>
          <w:p w:rsidR="00102727" w:rsidRPr="001036B7" w:rsidRDefault="00102727" w:rsidP="008B4D8B">
            <w:pPr>
              <w:pStyle w:val="af9"/>
            </w:pPr>
            <w:r w:rsidRPr="001036B7">
              <w:t>72,7</w:t>
            </w:r>
          </w:p>
        </w:tc>
        <w:tc>
          <w:tcPr>
            <w:tcW w:w="1682" w:type="dxa"/>
            <w:shd w:val="clear" w:color="auto" w:fill="auto"/>
            <w:noWrap/>
            <w:hideMark/>
          </w:tcPr>
          <w:p w:rsidR="00102727" w:rsidRPr="001036B7" w:rsidRDefault="00102727" w:rsidP="008B4D8B">
            <w:pPr>
              <w:pStyle w:val="af9"/>
            </w:pPr>
            <w:r w:rsidRPr="001036B7">
              <w:t>4,42</w:t>
            </w:r>
          </w:p>
        </w:tc>
        <w:tc>
          <w:tcPr>
            <w:tcW w:w="1011" w:type="dxa"/>
            <w:shd w:val="clear" w:color="auto" w:fill="auto"/>
            <w:noWrap/>
            <w:hideMark/>
          </w:tcPr>
          <w:p w:rsidR="00102727" w:rsidRPr="001036B7" w:rsidRDefault="00102727" w:rsidP="008B4D8B">
            <w:pPr>
              <w:pStyle w:val="af9"/>
            </w:pPr>
            <w:r w:rsidRPr="001036B7">
              <w:t>21</w:t>
            </w:r>
          </w:p>
        </w:tc>
        <w:tc>
          <w:tcPr>
            <w:tcW w:w="1738" w:type="dxa"/>
            <w:shd w:val="clear" w:color="auto" w:fill="auto"/>
            <w:noWrap/>
            <w:hideMark/>
          </w:tcPr>
          <w:p w:rsidR="00102727" w:rsidRPr="001036B7" w:rsidRDefault="00102727" w:rsidP="008B4D8B">
            <w:pPr>
              <w:pStyle w:val="af9"/>
            </w:pPr>
            <w:r w:rsidRPr="001036B7">
              <w:t>3,47</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05.08</w:t>
            </w:r>
            <w:r w:rsidR="001036B7">
              <w:t xml:space="preserve"> </w:t>
            </w:r>
          </w:p>
        </w:tc>
        <w:tc>
          <w:tcPr>
            <w:tcW w:w="1109" w:type="dxa"/>
            <w:shd w:val="clear" w:color="auto" w:fill="auto"/>
            <w:noWrap/>
            <w:hideMark/>
          </w:tcPr>
          <w:p w:rsidR="00102727" w:rsidRPr="001036B7" w:rsidRDefault="00102727" w:rsidP="008B4D8B">
            <w:pPr>
              <w:pStyle w:val="af9"/>
            </w:pPr>
            <w:r w:rsidRPr="001036B7">
              <w:t>9 700,10</w:t>
            </w:r>
          </w:p>
        </w:tc>
        <w:tc>
          <w:tcPr>
            <w:tcW w:w="1701" w:type="dxa"/>
            <w:shd w:val="clear" w:color="auto" w:fill="auto"/>
            <w:noWrap/>
            <w:hideMark/>
          </w:tcPr>
          <w:p w:rsidR="00102727" w:rsidRPr="001036B7" w:rsidRDefault="00102727" w:rsidP="008B4D8B">
            <w:pPr>
              <w:pStyle w:val="af9"/>
            </w:pPr>
            <w:r w:rsidRPr="001036B7">
              <w:t>4,08</w:t>
            </w:r>
          </w:p>
        </w:tc>
        <w:tc>
          <w:tcPr>
            <w:tcW w:w="992" w:type="dxa"/>
            <w:shd w:val="clear" w:color="auto" w:fill="auto"/>
            <w:noWrap/>
            <w:hideMark/>
          </w:tcPr>
          <w:p w:rsidR="00102727" w:rsidRPr="001036B7" w:rsidRDefault="00102727" w:rsidP="008B4D8B">
            <w:pPr>
              <w:pStyle w:val="af9"/>
            </w:pPr>
            <w:r w:rsidRPr="001036B7">
              <w:t>84,4</w:t>
            </w:r>
          </w:p>
        </w:tc>
        <w:tc>
          <w:tcPr>
            <w:tcW w:w="1682" w:type="dxa"/>
            <w:shd w:val="clear" w:color="auto" w:fill="auto"/>
            <w:noWrap/>
            <w:hideMark/>
          </w:tcPr>
          <w:p w:rsidR="00102727" w:rsidRPr="001036B7" w:rsidRDefault="00102727" w:rsidP="008B4D8B">
            <w:pPr>
              <w:pStyle w:val="af9"/>
            </w:pPr>
            <w:r w:rsidRPr="001036B7">
              <w:t>3,4</w:t>
            </w:r>
          </w:p>
        </w:tc>
        <w:tc>
          <w:tcPr>
            <w:tcW w:w="1011" w:type="dxa"/>
            <w:shd w:val="clear" w:color="auto" w:fill="auto"/>
            <w:noWrap/>
            <w:hideMark/>
          </w:tcPr>
          <w:p w:rsidR="00102727" w:rsidRPr="001036B7" w:rsidRDefault="00102727" w:rsidP="008B4D8B">
            <w:pPr>
              <w:pStyle w:val="af9"/>
            </w:pPr>
            <w:r w:rsidRPr="001036B7">
              <w:t>16,1</w:t>
            </w:r>
          </w:p>
        </w:tc>
        <w:tc>
          <w:tcPr>
            <w:tcW w:w="1738" w:type="dxa"/>
            <w:shd w:val="clear" w:color="auto" w:fill="auto"/>
            <w:noWrap/>
            <w:hideMark/>
          </w:tcPr>
          <w:p w:rsidR="00102727" w:rsidRPr="001036B7" w:rsidRDefault="00102727" w:rsidP="008B4D8B">
            <w:pPr>
              <w:pStyle w:val="af9"/>
            </w:pPr>
            <w:r w:rsidRPr="001036B7">
              <w:t>3,81</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06.08</w:t>
            </w:r>
            <w:r w:rsidR="001036B7">
              <w:t xml:space="preserve"> </w:t>
            </w:r>
          </w:p>
        </w:tc>
        <w:tc>
          <w:tcPr>
            <w:tcW w:w="1109" w:type="dxa"/>
            <w:shd w:val="clear" w:color="auto" w:fill="auto"/>
            <w:noWrap/>
            <w:hideMark/>
          </w:tcPr>
          <w:p w:rsidR="00102727" w:rsidRPr="001036B7" w:rsidRDefault="00102727" w:rsidP="008B4D8B">
            <w:pPr>
              <w:pStyle w:val="af9"/>
            </w:pPr>
            <w:r w:rsidRPr="001036B7">
              <w:t>5 210,10</w:t>
            </w:r>
          </w:p>
        </w:tc>
        <w:tc>
          <w:tcPr>
            <w:tcW w:w="1701" w:type="dxa"/>
            <w:shd w:val="clear" w:color="auto" w:fill="auto"/>
            <w:noWrap/>
            <w:hideMark/>
          </w:tcPr>
          <w:p w:rsidR="00102727" w:rsidRPr="001036B7" w:rsidRDefault="00102727" w:rsidP="008B4D8B">
            <w:pPr>
              <w:pStyle w:val="af9"/>
            </w:pPr>
            <w:r w:rsidRPr="001036B7">
              <w:t>0,6</w:t>
            </w:r>
          </w:p>
        </w:tc>
        <w:tc>
          <w:tcPr>
            <w:tcW w:w="992" w:type="dxa"/>
            <w:shd w:val="clear" w:color="auto" w:fill="auto"/>
            <w:noWrap/>
            <w:hideMark/>
          </w:tcPr>
          <w:p w:rsidR="00102727" w:rsidRPr="001036B7" w:rsidRDefault="00102727" w:rsidP="008B4D8B">
            <w:pPr>
              <w:pStyle w:val="af9"/>
            </w:pPr>
            <w:r w:rsidRPr="001036B7">
              <w:t>194,8</w:t>
            </w:r>
          </w:p>
        </w:tc>
        <w:tc>
          <w:tcPr>
            <w:tcW w:w="1682" w:type="dxa"/>
            <w:shd w:val="clear" w:color="auto" w:fill="auto"/>
            <w:noWrap/>
            <w:hideMark/>
          </w:tcPr>
          <w:p w:rsidR="00102727" w:rsidRPr="001036B7" w:rsidRDefault="00102727" w:rsidP="008B4D8B">
            <w:pPr>
              <w:pStyle w:val="af9"/>
            </w:pPr>
            <w:r w:rsidRPr="001036B7">
              <w:t>4,69</w:t>
            </w:r>
          </w:p>
        </w:tc>
        <w:tc>
          <w:tcPr>
            <w:tcW w:w="1011" w:type="dxa"/>
            <w:shd w:val="clear" w:color="auto" w:fill="auto"/>
            <w:noWrap/>
            <w:hideMark/>
          </w:tcPr>
          <w:p w:rsidR="00102727" w:rsidRPr="001036B7" w:rsidRDefault="00102727" w:rsidP="008B4D8B">
            <w:pPr>
              <w:pStyle w:val="af9"/>
            </w:pPr>
            <w:r w:rsidRPr="001036B7">
              <w:t>21,6</w:t>
            </w:r>
          </w:p>
        </w:tc>
        <w:tc>
          <w:tcPr>
            <w:tcW w:w="1738" w:type="dxa"/>
            <w:shd w:val="clear" w:color="auto" w:fill="auto"/>
            <w:noWrap/>
            <w:hideMark/>
          </w:tcPr>
          <w:p w:rsidR="00102727" w:rsidRPr="001036B7" w:rsidRDefault="00102727" w:rsidP="008B4D8B">
            <w:pPr>
              <w:pStyle w:val="af9"/>
            </w:pPr>
            <w:r w:rsidRPr="001036B7">
              <w:t>3,62</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07.08</w:t>
            </w:r>
            <w:r w:rsidR="001036B7">
              <w:t xml:space="preserve"> </w:t>
            </w:r>
          </w:p>
        </w:tc>
        <w:tc>
          <w:tcPr>
            <w:tcW w:w="1109" w:type="dxa"/>
            <w:shd w:val="clear" w:color="auto" w:fill="auto"/>
            <w:noWrap/>
            <w:hideMark/>
          </w:tcPr>
          <w:p w:rsidR="00102727" w:rsidRPr="001036B7" w:rsidRDefault="00102727" w:rsidP="008B4D8B">
            <w:pPr>
              <w:pStyle w:val="af9"/>
            </w:pPr>
            <w:r w:rsidRPr="001036B7">
              <w:t>690</w:t>
            </w:r>
          </w:p>
        </w:tc>
        <w:tc>
          <w:tcPr>
            <w:tcW w:w="1701" w:type="dxa"/>
            <w:shd w:val="clear" w:color="auto" w:fill="auto"/>
            <w:noWrap/>
            <w:hideMark/>
          </w:tcPr>
          <w:p w:rsidR="00102727" w:rsidRPr="001036B7" w:rsidRDefault="00102727" w:rsidP="008B4D8B">
            <w:pPr>
              <w:pStyle w:val="af9"/>
            </w:pPr>
            <w:r w:rsidRPr="001036B7">
              <w:t>5,27</w:t>
            </w:r>
          </w:p>
        </w:tc>
        <w:tc>
          <w:tcPr>
            <w:tcW w:w="992" w:type="dxa"/>
            <w:shd w:val="clear" w:color="auto" w:fill="auto"/>
            <w:noWrap/>
            <w:hideMark/>
          </w:tcPr>
          <w:p w:rsidR="00102727" w:rsidRPr="001036B7" w:rsidRDefault="00102727" w:rsidP="008B4D8B">
            <w:pPr>
              <w:pStyle w:val="af9"/>
            </w:pPr>
            <w:r w:rsidRPr="001036B7">
              <w:t>73,3</w:t>
            </w:r>
          </w:p>
        </w:tc>
        <w:tc>
          <w:tcPr>
            <w:tcW w:w="1682" w:type="dxa"/>
            <w:shd w:val="clear" w:color="auto" w:fill="auto"/>
            <w:noWrap/>
            <w:hideMark/>
          </w:tcPr>
          <w:p w:rsidR="00102727" w:rsidRPr="001036B7" w:rsidRDefault="00102727" w:rsidP="008B4D8B">
            <w:pPr>
              <w:pStyle w:val="af9"/>
            </w:pPr>
            <w:r w:rsidRPr="001036B7">
              <w:t>8,2</w:t>
            </w:r>
          </w:p>
        </w:tc>
        <w:tc>
          <w:tcPr>
            <w:tcW w:w="1011" w:type="dxa"/>
            <w:shd w:val="clear" w:color="auto" w:fill="auto"/>
            <w:noWrap/>
            <w:hideMark/>
          </w:tcPr>
          <w:p w:rsidR="00102727" w:rsidRPr="001036B7" w:rsidRDefault="00102727" w:rsidP="008B4D8B">
            <w:pPr>
              <w:pStyle w:val="af9"/>
            </w:pPr>
            <w:r w:rsidRPr="001036B7">
              <w:t>9</w:t>
            </w:r>
          </w:p>
        </w:tc>
        <w:tc>
          <w:tcPr>
            <w:tcW w:w="1738" w:type="dxa"/>
            <w:shd w:val="clear" w:color="auto" w:fill="auto"/>
            <w:noWrap/>
            <w:hideMark/>
          </w:tcPr>
          <w:p w:rsidR="00102727" w:rsidRPr="001036B7" w:rsidRDefault="00102727" w:rsidP="008B4D8B">
            <w:pPr>
              <w:pStyle w:val="af9"/>
            </w:pPr>
            <w:r w:rsidRPr="001036B7">
              <w:t>4,09</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08.08</w:t>
            </w:r>
            <w:r w:rsidR="001036B7">
              <w:t xml:space="preserve"> </w:t>
            </w:r>
          </w:p>
        </w:tc>
        <w:tc>
          <w:tcPr>
            <w:tcW w:w="1109" w:type="dxa"/>
            <w:shd w:val="clear" w:color="auto" w:fill="auto"/>
            <w:noWrap/>
            <w:hideMark/>
          </w:tcPr>
          <w:p w:rsidR="00102727" w:rsidRPr="001036B7" w:rsidRDefault="00102727" w:rsidP="008B4D8B">
            <w:pPr>
              <w:pStyle w:val="af9"/>
            </w:pPr>
            <w:r w:rsidRPr="001036B7">
              <w:t>622,4</w:t>
            </w:r>
          </w:p>
        </w:tc>
        <w:tc>
          <w:tcPr>
            <w:tcW w:w="1701" w:type="dxa"/>
            <w:shd w:val="clear" w:color="auto" w:fill="auto"/>
            <w:noWrap/>
            <w:hideMark/>
          </w:tcPr>
          <w:p w:rsidR="00102727" w:rsidRPr="001036B7" w:rsidRDefault="00102727" w:rsidP="008B4D8B">
            <w:pPr>
              <w:pStyle w:val="af9"/>
            </w:pPr>
            <w:r w:rsidRPr="001036B7">
              <w:t>4,79</w:t>
            </w:r>
          </w:p>
        </w:tc>
        <w:tc>
          <w:tcPr>
            <w:tcW w:w="992" w:type="dxa"/>
            <w:shd w:val="clear" w:color="auto" w:fill="auto"/>
            <w:noWrap/>
            <w:hideMark/>
          </w:tcPr>
          <w:p w:rsidR="00102727" w:rsidRPr="001036B7" w:rsidRDefault="00102727" w:rsidP="008B4D8B">
            <w:pPr>
              <w:pStyle w:val="af9"/>
            </w:pPr>
            <w:r w:rsidRPr="001036B7">
              <w:t>1 201,60</w:t>
            </w:r>
          </w:p>
        </w:tc>
        <w:tc>
          <w:tcPr>
            <w:tcW w:w="1682" w:type="dxa"/>
            <w:shd w:val="clear" w:color="auto" w:fill="auto"/>
            <w:noWrap/>
            <w:hideMark/>
          </w:tcPr>
          <w:p w:rsidR="00102727" w:rsidRPr="001036B7" w:rsidRDefault="00102727" w:rsidP="008B4D8B">
            <w:pPr>
              <w:pStyle w:val="af9"/>
            </w:pPr>
            <w:r w:rsidRPr="001036B7">
              <w:t>4,99</w:t>
            </w:r>
          </w:p>
        </w:tc>
        <w:tc>
          <w:tcPr>
            <w:tcW w:w="1011" w:type="dxa"/>
            <w:shd w:val="clear" w:color="auto" w:fill="auto"/>
            <w:noWrap/>
            <w:hideMark/>
          </w:tcPr>
          <w:p w:rsidR="00102727" w:rsidRPr="001036B7" w:rsidRDefault="00102727" w:rsidP="008B4D8B">
            <w:pPr>
              <w:pStyle w:val="af9"/>
            </w:pPr>
            <w:r w:rsidRPr="001036B7">
              <w:t>60,5</w:t>
            </w:r>
          </w:p>
        </w:tc>
        <w:tc>
          <w:tcPr>
            <w:tcW w:w="1738" w:type="dxa"/>
            <w:shd w:val="clear" w:color="auto" w:fill="auto"/>
            <w:noWrap/>
            <w:hideMark/>
          </w:tcPr>
          <w:p w:rsidR="00102727" w:rsidRPr="001036B7" w:rsidRDefault="00102727" w:rsidP="008B4D8B">
            <w:pPr>
              <w:pStyle w:val="af9"/>
            </w:pPr>
            <w:r w:rsidRPr="001036B7">
              <w:t>2,16</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09.08</w:t>
            </w:r>
            <w:r w:rsidR="001036B7">
              <w:t xml:space="preserve"> </w:t>
            </w:r>
          </w:p>
        </w:tc>
        <w:tc>
          <w:tcPr>
            <w:tcW w:w="1109" w:type="dxa"/>
            <w:shd w:val="clear" w:color="auto" w:fill="auto"/>
            <w:noWrap/>
            <w:hideMark/>
          </w:tcPr>
          <w:p w:rsidR="00102727" w:rsidRPr="001036B7" w:rsidRDefault="00102727" w:rsidP="008B4D8B">
            <w:pPr>
              <w:pStyle w:val="af9"/>
            </w:pPr>
            <w:r w:rsidRPr="001036B7">
              <w:t>5 200,10</w:t>
            </w:r>
          </w:p>
        </w:tc>
        <w:tc>
          <w:tcPr>
            <w:tcW w:w="1701" w:type="dxa"/>
            <w:shd w:val="clear" w:color="auto" w:fill="auto"/>
            <w:noWrap/>
            <w:hideMark/>
          </w:tcPr>
          <w:p w:rsidR="00102727" w:rsidRPr="001036B7" w:rsidRDefault="00102727" w:rsidP="008B4D8B">
            <w:pPr>
              <w:pStyle w:val="af9"/>
            </w:pPr>
            <w:r w:rsidRPr="001036B7">
              <w:t>0,24</w:t>
            </w:r>
          </w:p>
        </w:tc>
        <w:tc>
          <w:tcPr>
            <w:tcW w:w="992" w:type="dxa"/>
            <w:shd w:val="clear" w:color="auto" w:fill="auto"/>
            <w:noWrap/>
            <w:hideMark/>
          </w:tcPr>
          <w:p w:rsidR="00102727" w:rsidRPr="001036B7" w:rsidRDefault="00102727" w:rsidP="008B4D8B">
            <w:pPr>
              <w:pStyle w:val="af9"/>
            </w:pPr>
            <w:r w:rsidRPr="001036B7">
              <w:t>132,6</w:t>
            </w:r>
          </w:p>
        </w:tc>
        <w:tc>
          <w:tcPr>
            <w:tcW w:w="1682" w:type="dxa"/>
            <w:shd w:val="clear" w:color="auto" w:fill="auto"/>
            <w:noWrap/>
            <w:hideMark/>
          </w:tcPr>
          <w:p w:rsidR="00102727" w:rsidRPr="001036B7" w:rsidRDefault="00102727" w:rsidP="008B4D8B">
            <w:pPr>
              <w:pStyle w:val="af9"/>
            </w:pPr>
            <w:r w:rsidRPr="001036B7">
              <w:t>4,42</w:t>
            </w:r>
          </w:p>
        </w:tc>
        <w:tc>
          <w:tcPr>
            <w:tcW w:w="1011" w:type="dxa"/>
            <w:shd w:val="clear" w:color="auto" w:fill="auto"/>
            <w:noWrap/>
            <w:hideMark/>
          </w:tcPr>
          <w:p w:rsidR="00102727" w:rsidRPr="001036B7" w:rsidRDefault="00102727" w:rsidP="008B4D8B">
            <w:pPr>
              <w:pStyle w:val="af9"/>
            </w:pPr>
            <w:r w:rsidRPr="001036B7">
              <w:t>17</w:t>
            </w:r>
          </w:p>
        </w:tc>
        <w:tc>
          <w:tcPr>
            <w:tcW w:w="1738" w:type="dxa"/>
            <w:shd w:val="clear" w:color="auto" w:fill="auto"/>
            <w:noWrap/>
            <w:hideMark/>
          </w:tcPr>
          <w:p w:rsidR="00102727" w:rsidRPr="001036B7" w:rsidRDefault="00102727" w:rsidP="008B4D8B">
            <w:pPr>
              <w:pStyle w:val="af9"/>
            </w:pPr>
            <w:r w:rsidRPr="001036B7">
              <w:t>4,35</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10.08</w:t>
            </w:r>
            <w:r w:rsidR="001036B7">
              <w:t xml:space="preserve"> </w:t>
            </w:r>
          </w:p>
        </w:tc>
        <w:tc>
          <w:tcPr>
            <w:tcW w:w="1109" w:type="dxa"/>
            <w:shd w:val="clear" w:color="auto" w:fill="auto"/>
            <w:noWrap/>
            <w:hideMark/>
          </w:tcPr>
          <w:p w:rsidR="00102727" w:rsidRPr="001036B7" w:rsidRDefault="00102727" w:rsidP="008B4D8B">
            <w:pPr>
              <w:pStyle w:val="af9"/>
            </w:pPr>
            <w:r w:rsidRPr="001036B7">
              <w:t>5 025,00</w:t>
            </w:r>
          </w:p>
        </w:tc>
        <w:tc>
          <w:tcPr>
            <w:tcW w:w="1701" w:type="dxa"/>
            <w:shd w:val="clear" w:color="auto" w:fill="auto"/>
            <w:noWrap/>
            <w:hideMark/>
          </w:tcPr>
          <w:p w:rsidR="00102727" w:rsidRPr="001036B7" w:rsidRDefault="00102727" w:rsidP="008B4D8B">
            <w:pPr>
              <w:pStyle w:val="af9"/>
            </w:pPr>
            <w:r w:rsidRPr="001036B7">
              <w:t>0,14</w:t>
            </w:r>
          </w:p>
        </w:tc>
        <w:tc>
          <w:tcPr>
            <w:tcW w:w="992" w:type="dxa"/>
            <w:shd w:val="clear" w:color="auto" w:fill="auto"/>
            <w:noWrap/>
            <w:hideMark/>
          </w:tcPr>
          <w:p w:rsidR="00102727" w:rsidRPr="001036B7" w:rsidRDefault="00102727" w:rsidP="008B4D8B">
            <w:pPr>
              <w:pStyle w:val="af9"/>
            </w:pPr>
            <w:r w:rsidRPr="001036B7">
              <w:t>97</w:t>
            </w:r>
          </w:p>
        </w:tc>
        <w:tc>
          <w:tcPr>
            <w:tcW w:w="1682" w:type="dxa"/>
            <w:shd w:val="clear" w:color="auto" w:fill="auto"/>
            <w:noWrap/>
            <w:hideMark/>
          </w:tcPr>
          <w:p w:rsidR="00102727" w:rsidRPr="001036B7" w:rsidRDefault="00102727" w:rsidP="008B4D8B">
            <w:pPr>
              <w:pStyle w:val="af9"/>
            </w:pPr>
            <w:r w:rsidRPr="001036B7">
              <w:t>3,68</w:t>
            </w:r>
          </w:p>
        </w:tc>
        <w:tc>
          <w:tcPr>
            <w:tcW w:w="1011" w:type="dxa"/>
            <w:shd w:val="clear" w:color="auto" w:fill="auto"/>
            <w:noWrap/>
            <w:hideMark/>
          </w:tcPr>
          <w:p w:rsidR="00102727" w:rsidRPr="001036B7" w:rsidRDefault="00102727" w:rsidP="008B4D8B">
            <w:pPr>
              <w:pStyle w:val="af9"/>
            </w:pPr>
            <w:r w:rsidRPr="001036B7">
              <w:t>7</w:t>
            </w:r>
          </w:p>
        </w:tc>
        <w:tc>
          <w:tcPr>
            <w:tcW w:w="1738" w:type="dxa"/>
            <w:shd w:val="clear" w:color="auto" w:fill="auto"/>
            <w:noWrap/>
            <w:hideMark/>
          </w:tcPr>
          <w:p w:rsidR="00102727" w:rsidRPr="001036B7" w:rsidRDefault="00102727" w:rsidP="008B4D8B">
            <w:pPr>
              <w:pStyle w:val="af9"/>
            </w:pPr>
            <w:r w:rsidRPr="001036B7">
              <w:t>3,65</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11.08</w:t>
            </w:r>
            <w:r w:rsidR="001036B7">
              <w:t xml:space="preserve"> </w:t>
            </w:r>
          </w:p>
        </w:tc>
        <w:tc>
          <w:tcPr>
            <w:tcW w:w="1109" w:type="dxa"/>
            <w:shd w:val="clear" w:color="auto" w:fill="auto"/>
            <w:noWrap/>
            <w:hideMark/>
          </w:tcPr>
          <w:p w:rsidR="00102727" w:rsidRPr="001036B7" w:rsidRDefault="00102727" w:rsidP="008B4D8B">
            <w:pPr>
              <w:pStyle w:val="af9"/>
            </w:pPr>
            <w:r w:rsidRPr="001036B7">
              <w:t>4 358,30</w:t>
            </w:r>
          </w:p>
        </w:tc>
        <w:tc>
          <w:tcPr>
            <w:tcW w:w="1701" w:type="dxa"/>
            <w:shd w:val="clear" w:color="auto" w:fill="auto"/>
            <w:noWrap/>
            <w:hideMark/>
          </w:tcPr>
          <w:p w:rsidR="00102727" w:rsidRPr="001036B7" w:rsidRDefault="00102727" w:rsidP="008B4D8B">
            <w:pPr>
              <w:pStyle w:val="af9"/>
            </w:pPr>
            <w:r w:rsidRPr="001036B7">
              <w:t>7,08</w:t>
            </w:r>
          </w:p>
        </w:tc>
        <w:tc>
          <w:tcPr>
            <w:tcW w:w="992" w:type="dxa"/>
            <w:shd w:val="clear" w:color="auto" w:fill="auto"/>
            <w:noWrap/>
            <w:hideMark/>
          </w:tcPr>
          <w:p w:rsidR="00102727" w:rsidRPr="001036B7" w:rsidRDefault="00102727" w:rsidP="008B4D8B">
            <w:pPr>
              <w:pStyle w:val="af9"/>
            </w:pPr>
            <w:r w:rsidRPr="001036B7">
              <w:t>44,4</w:t>
            </w:r>
          </w:p>
        </w:tc>
        <w:tc>
          <w:tcPr>
            <w:tcW w:w="1682" w:type="dxa"/>
            <w:shd w:val="clear" w:color="auto" w:fill="auto"/>
            <w:noWrap/>
            <w:hideMark/>
          </w:tcPr>
          <w:p w:rsidR="00102727" w:rsidRPr="001036B7" w:rsidRDefault="00102727" w:rsidP="008B4D8B">
            <w:pPr>
              <w:pStyle w:val="af9"/>
            </w:pPr>
            <w:r w:rsidRPr="001036B7">
              <w:t>12,02</w:t>
            </w:r>
          </w:p>
        </w:tc>
        <w:tc>
          <w:tcPr>
            <w:tcW w:w="1011" w:type="dxa"/>
            <w:shd w:val="clear" w:color="auto" w:fill="auto"/>
            <w:noWrap/>
            <w:hideMark/>
          </w:tcPr>
          <w:p w:rsidR="00102727" w:rsidRPr="001036B7" w:rsidRDefault="00102727" w:rsidP="008B4D8B">
            <w:pPr>
              <w:pStyle w:val="af9"/>
            </w:pPr>
            <w:r w:rsidRPr="001036B7">
              <w:t>21</w:t>
            </w:r>
          </w:p>
        </w:tc>
        <w:tc>
          <w:tcPr>
            <w:tcW w:w="1738" w:type="dxa"/>
            <w:shd w:val="clear" w:color="auto" w:fill="auto"/>
            <w:noWrap/>
            <w:hideMark/>
          </w:tcPr>
          <w:p w:rsidR="00102727" w:rsidRPr="001036B7" w:rsidRDefault="00102727" w:rsidP="008B4D8B">
            <w:pPr>
              <w:pStyle w:val="af9"/>
            </w:pPr>
            <w:r w:rsidRPr="001036B7">
              <w:t>8,5</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12.08</w:t>
            </w:r>
            <w:r w:rsidR="001036B7">
              <w:t xml:space="preserve"> </w:t>
            </w:r>
          </w:p>
        </w:tc>
        <w:tc>
          <w:tcPr>
            <w:tcW w:w="1109" w:type="dxa"/>
            <w:shd w:val="clear" w:color="auto" w:fill="auto"/>
            <w:noWrap/>
            <w:hideMark/>
          </w:tcPr>
          <w:p w:rsidR="00102727" w:rsidRPr="001036B7" w:rsidRDefault="00102727" w:rsidP="008B4D8B">
            <w:pPr>
              <w:pStyle w:val="af9"/>
            </w:pPr>
            <w:r w:rsidRPr="001036B7">
              <w:t>610,1</w:t>
            </w:r>
          </w:p>
        </w:tc>
        <w:tc>
          <w:tcPr>
            <w:tcW w:w="1701" w:type="dxa"/>
            <w:shd w:val="clear" w:color="auto" w:fill="auto"/>
            <w:noWrap/>
            <w:hideMark/>
          </w:tcPr>
          <w:p w:rsidR="00102727" w:rsidRPr="001036B7" w:rsidRDefault="00102727" w:rsidP="008B4D8B">
            <w:pPr>
              <w:pStyle w:val="af9"/>
            </w:pPr>
            <w:r w:rsidRPr="001036B7">
              <w:t>7,08</w:t>
            </w:r>
          </w:p>
        </w:tc>
        <w:tc>
          <w:tcPr>
            <w:tcW w:w="992" w:type="dxa"/>
            <w:shd w:val="clear" w:color="auto" w:fill="auto"/>
            <w:noWrap/>
            <w:hideMark/>
          </w:tcPr>
          <w:p w:rsidR="00102727" w:rsidRPr="001036B7" w:rsidRDefault="00102727" w:rsidP="008B4D8B">
            <w:pPr>
              <w:pStyle w:val="af9"/>
            </w:pPr>
            <w:r w:rsidRPr="001036B7">
              <w:t>33,5</w:t>
            </w:r>
          </w:p>
        </w:tc>
        <w:tc>
          <w:tcPr>
            <w:tcW w:w="1682" w:type="dxa"/>
            <w:shd w:val="clear" w:color="auto" w:fill="auto"/>
            <w:noWrap/>
            <w:hideMark/>
          </w:tcPr>
          <w:p w:rsidR="00102727" w:rsidRPr="001036B7" w:rsidRDefault="00102727" w:rsidP="008B4D8B">
            <w:pPr>
              <w:pStyle w:val="af9"/>
            </w:pPr>
            <w:r w:rsidRPr="001036B7">
              <w:t>5,99</w:t>
            </w:r>
          </w:p>
        </w:tc>
        <w:tc>
          <w:tcPr>
            <w:tcW w:w="1011" w:type="dxa"/>
            <w:shd w:val="clear" w:color="auto" w:fill="auto"/>
            <w:noWrap/>
            <w:hideMark/>
          </w:tcPr>
          <w:p w:rsidR="00102727" w:rsidRPr="001036B7" w:rsidRDefault="00102727" w:rsidP="008B4D8B">
            <w:pPr>
              <w:pStyle w:val="af9"/>
            </w:pPr>
            <w:r w:rsidRPr="001036B7">
              <w:t>0,5</w:t>
            </w:r>
          </w:p>
        </w:tc>
        <w:tc>
          <w:tcPr>
            <w:tcW w:w="1738" w:type="dxa"/>
            <w:shd w:val="clear" w:color="auto" w:fill="auto"/>
            <w:noWrap/>
            <w:hideMark/>
          </w:tcPr>
          <w:p w:rsidR="00102727" w:rsidRPr="001036B7" w:rsidRDefault="00102727" w:rsidP="008B4D8B">
            <w:pPr>
              <w:pStyle w:val="af9"/>
            </w:pPr>
            <w:r w:rsidRPr="001036B7">
              <w:t>13,52</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01.09</w:t>
            </w:r>
            <w:r w:rsidR="001036B7">
              <w:t xml:space="preserve"> </w:t>
            </w:r>
          </w:p>
        </w:tc>
        <w:tc>
          <w:tcPr>
            <w:tcW w:w="1109" w:type="dxa"/>
            <w:shd w:val="clear" w:color="auto" w:fill="auto"/>
            <w:noWrap/>
            <w:hideMark/>
          </w:tcPr>
          <w:p w:rsidR="00102727" w:rsidRPr="001036B7" w:rsidRDefault="00102727" w:rsidP="008B4D8B">
            <w:pPr>
              <w:pStyle w:val="af9"/>
            </w:pPr>
            <w:r w:rsidRPr="001036B7">
              <w:t>38,9</w:t>
            </w:r>
          </w:p>
        </w:tc>
        <w:tc>
          <w:tcPr>
            <w:tcW w:w="1701" w:type="dxa"/>
            <w:shd w:val="clear" w:color="auto" w:fill="auto"/>
            <w:noWrap/>
            <w:hideMark/>
          </w:tcPr>
          <w:p w:rsidR="00102727" w:rsidRPr="001036B7" w:rsidRDefault="00102727" w:rsidP="008B4D8B">
            <w:pPr>
              <w:pStyle w:val="af9"/>
            </w:pPr>
            <w:r w:rsidRPr="001036B7">
              <w:t>8,48</w:t>
            </w:r>
          </w:p>
        </w:tc>
        <w:tc>
          <w:tcPr>
            <w:tcW w:w="992" w:type="dxa"/>
            <w:shd w:val="clear" w:color="auto" w:fill="auto"/>
            <w:noWrap/>
            <w:hideMark/>
          </w:tcPr>
          <w:p w:rsidR="00102727" w:rsidRPr="001036B7" w:rsidRDefault="00102727" w:rsidP="008B4D8B">
            <w:pPr>
              <w:pStyle w:val="af9"/>
            </w:pPr>
            <w:r w:rsidRPr="001036B7">
              <w:t>4,2</w:t>
            </w:r>
          </w:p>
        </w:tc>
        <w:tc>
          <w:tcPr>
            <w:tcW w:w="1682" w:type="dxa"/>
            <w:shd w:val="clear" w:color="auto" w:fill="auto"/>
            <w:noWrap/>
            <w:hideMark/>
          </w:tcPr>
          <w:p w:rsidR="00102727" w:rsidRPr="001036B7" w:rsidRDefault="00102727" w:rsidP="008B4D8B">
            <w:pPr>
              <w:pStyle w:val="af9"/>
            </w:pPr>
            <w:r w:rsidRPr="001036B7">
              <w:t>13,87</w:t>
            </w:r>
          </w:p>
        </w:tc>
        <w:tc>
          <w:tcPr>
            <w:tcW w:w="1011" w:type="dxa"/>
            <w:shd w:val="clear" w:color="auto" w:fill="auto"/>
            <w:noWrap/>
            <w:hideMark/>
          </w:tcPr>
          <w:p w:rsidR="00102727" w:rsidRPr="001036B7" w:rsidRDefault="00102727" w:rsidP="008B4D8B">
            <w:pPr>
              <w:pStyle w:val="af9"/>
            </w:pPr>
            <w:r w:rsidRPr="001036B7">
              <w:t>4</w:t>
            </w:r>
          </w:p>
        </w:tc>
        <w:tc>
          <w:tcPr>
            <w:tcW w:w="1738" w:type="dxa"/>
            <w:shd w:val="clear" w:color="auto" w:fill="auto"/>
            <w:noWrap/>
            <w:hideMark/>
          </w:tcPr>
          <w:p w:rsidR="00102727" w:rsidRPr="001036B7" w:rsidRDefault="00102727" w:rsidP="008B4D8B">
            <w:pPr>
              <w:pStyle w:val="af9"/>
            </w:pPr>
            <w:r w:rsidRPr="001036B7">
              <w:t>8,5</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02.09</w:t>
            </w:r>
            <w:r w:rsidR="001036B7">
              <w:t xml:space="preserve"> </w:t>
            </w:r>
          </w:p>
        </w:tc>
        <w:tc>
          <w:tcPr>
            <w:tcW w:w="1109" w:type="dxa"/>
            <w:shd w:val="clear" w:color="auto" w:fill="auto"/>
            <w:noWrap/>
            <w:hideMark/>
          </w:tcPr>
          <w:p w:rsidR="00102727" w:rsidRPr="001036B7" w:rsidRDefault="00102727" w:rsidP="008B4D8B">
            <w:pPr>
              <w:pStyle w:val="af9"/>
            </w:pPr>
            <w:r w:rsidRPr="001036B7">
              <w:t>32,1</w:t>
            </w:r>
          </w:p>
        </w:tc>
        <w:tc>
          <w:tcPr>
            <w:tcW w:w="1701" w:type="dxa"/>
            <w:shd w:val="clear" w:color="auto" w:fill="auto"/>
            <w:noWrap/>
            <w:hideMark/>
          </w:tcPr>
          <w:p w:rsidR="00102727" w:rsidRPr="001036B7" w:rsidRDefault="00102727" w:rsidP="008B4D8B">
            <w:pPr>
              <w:pStyle w:val="af9"/>
            </w:pPr>
            <w:r w:rsidRPr="001036B7">
              <w:t>8,49</w:t>
            </w:r>
          </w:p>
        </w:tc>
        <w:tc>
          <w:tcPr>
            <w:tcW w:w="992" w:type="dxa"/>
            <w:shd w:val="clear" w:color="auto" w:fill="auto"/>
            <w:noWrap/>
            <w:hideMark/>
          </w:tcPr>
          <w:p w:rsidR="00102727" w:rsidRPr="001036B7" w:rsidRDefault="00102727" w:rsidP="008B4D8B">
            <w:pPr>
              <w:pStyle w:val="af9"/>
            </w:pPr>
            <w:r w:rsidRPr="001036B7">
              <w:t>1</w:t>
            </w:r>
          </w:p>
        </w:tc>
        <w:tc>
          <w:tcPr>
            <w:tcW w:w="1682" w:type="dxa"/>
            <w:shd w:val="clear" w:color="auto" w:fill="auto"/>
            <w:noWrap/>
            <w:hideMark/>
          </w:tcPr>
          <w:p w:rsidR="00102727" w:rsidRPr="001036B7" w:rsidRDefault="00102727" w:rsidP="008B4D8B">
            <w:pPr>
              <w:pStyle w:val="af9"/>
            </w:pPr>
            <w:r w:rsidRPr="001036B7">
              <w:t>8,5</w:t>
            </w:r>
          </w:p>
        </w:tc>
        <w:tc>
          <w:tcPr>
            <w:tcW w:w="1011" w:type="dxa"/>
            <w:shd w:val="clear" w:color="auto" w:fill="auto"/>
            <w:noWrap/>
            <w:hideMark/>
          </w:tcPr>
          <w:p w:rsidR="00102727" w:rsidRPr="001036B7" w:rsidRDefault="00102727" w:rsidP="008B4D8B">
            <w:pPr>
              <w:pStyle w:val="af9"/>
            </w:pPr>
            <w:r w:rsidRPr="001036B7">
              <w:t>7</w:t>
            </w:r>
          </w:p>
        </w:tc>
        <w:tc>
          <w:tcPr>
            <w:tcW w:w="1738" w:type="dxa"/>
            <w:shd w:val="clear" w:color="auto" w:fill="auto"/>
            <w:noWrap/>
            <w:hideMark/>
          </w:tcPr>
          <w:p w:rsidR="00102727" w:rsidRPr="001036B7" w:rsidRDefault="00102727" w:rsidP="008B4D8B">
            <w:pPr>
              <w:pStyle w:val="af9"/>
            </w:pPr>
            <w:r w:rsidRPr="001036B7">
              <w:t>8,5</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03.09</w:t>
            </w:r>
            <w:r w:rsidR="001036B7">
              <w:t xml:space="preserve"> </w:t>
            </w:r>
          </w:p>
        </w:tc>
        <w:tc>
          <w:tcPr>
            <w:tcW w:w="1109" w:type="dxa"/>
            <w:shd w:val="clear" w:color="auto" w:fill="auto"/>
            <w:noWrap/>
            <w:hideMark/>
          </w:tcPr>
          <w:p w:rsidR="00102727" w:rsidRPr="001036B7" w:rsidRDefault="00102727" w:rsidP="008B4D8B">
            <w:pPr>
              <w:pStyle w:val="af9"/>
            </w:pPr>
            <w:r w:rsidRPr="001036B7">
              <w:t>88</w:t>
            </w:r>
          </w:p>
        </w:tc>
        <w:tc>
          <w:tcPr>
            <w:tcW w:w="1701" w:type="dxa"/>
            <w:shd w:val="clear" w:color="auto" w:fill="auto"/>
            <w:noWrap/>
            <w:hideMark/>
          </w:tcPr>
          <w:p w:rsidR="00102727" w:rsidRPr="001036B7" w:rsidRDefault="00102727" w:rsidP="008B4D8B">
            <w:pPr>
              <w:pStyle w:val="af9"/>
            </w:pPr>
            <w:r w:rsidRPr="001036B7">
              <w:t>8,5</w:t>
            </w:r>
          </w:p>
        </w:tc>
        <w:tc>
          <w:tcPr>
            <w:tcW w:w="992" w:type="dxa"/>
            <w:shd w:val="clear" w:color="auto" w:fill="auto"/>
            <w:noWrap/>
            <w:hideMark/>
          </w:tcPr>
          <w:p w:rsidR="00102727" w:rsidRPr="001036B7" w:rsidRDefault="00102727" w:rsidP="008B4D8B">
            <w:pPr>
              <w:pStyle w:val="af9"/>
            </w:pPr>
            <w:r w:rsidRPr="001036B7">
              <w:t>0,6</w:t>
            </w:r>
          </w:p>
        </w:tc>
        <w:tc>
          <w:tcPr>
            <w:tcW w:w="1682" w:type="dxa"/>
            <w:shd w:val="clear" w:color="auto" w:fill="auto"/>
            <w:noWrap/>
            <w:hideMark/>
          </w:tcPr>
          <w:p w:rsidR="00102727" w:rsidRPr="001036B7" w:rsidRDefault="00102727" w:rsidP="008B4D8B">
            <w:pPr>
              <w:pStyle w:val="af9"/>
            </w:pPr>
            <w:r w:rsidRPr="001036B7">
              <w:t>8,5</w:t>
            </w:r>
          </w:p>
        </w:tc>
        <w:tc>
          <w:tcPr>
            <w:tcW w:w="1011" w:type="dxa"/>
            <w:shd w:val="clear" w:color="auto" w:fill="auto"/>
            <w:noWrap/>
            <w:hideMark/>
          </w:tcPr>
          <w:p w:rsidR="00102727" w:rsidRPr="001036B7" w:rsidRDefault="00102727" w:rsidP="008B4D8B">
            <w:pPr>
              <w:pStyle w:val="af9"/>
            </w:pPr>
            <w:r w:rsidRPr="001036B7">
              <w:t>0</w:t>
            </w:r>
          </w:p>
        </w:tc>
        <w:tc>
          <w:tcPr>
            <w:tcW w:w="1738" w:type="dxa"/>
            <w:shd w:val="clear" w:color="auto" w:fill="auto"/>
            <w:noWrap/>
            <w:hideMark/>
          </w:tcPr>
          <w:p w:rsidR="00102727" w:rsidRPr="001036B7" w:rsidRDefault="00102727" w:rsidP="008B4D8B">
            <w:pPr>
              <w:pStyle w:val="af9"/>
            </w:pPr>
            <w:r w:rsidRPr="001036B7">
              <w:t>0</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04.09</w:t>
            </w:r>
            <w:r w:rsidR="001036B7">
              <w:t xml:space="preserve"> </w:t>
            </w:r>
          </w:p>
        </w:tc>
        <w:tc>
          <w:tcPr>
            <w:tcW w:w="1109" w:type="dxa"/>
            <w:shd w:val="clear" w:color="auto" w:fill="auto"/>
            <w:noWrap/>
            <w:hideMark/>
          </w:tcPr>
          <w:p w:rsidR="00102727" w:rsidRPr="001036B7" w:rsidRDefault="00102727" w:rsidP="008B4D8B">
            <w:pPr>
              <w:pStyle w:val="af9"/>
            </w:pPr>
            <w:r w:rsidRPr="001036B7">
              <w:t>54,2</w:t>
            </w:r>
          </w:p>
        </w:tc>
        <w:tc>
          <w:tcPr>
            <w:tcW w:w="1701" w:type="dxa"/>
            <w:shd w:val="clear" w:color="auto" w:fill="auto"/>
            <w:noWrap/>
            <w:hideMark/>
          </w:tcPr>
          <w:p w:rsidR="00102727" w:rsidRPr="001036B7" w:rsidRDefault="00102727" w:rsidP="008B4D8B">
            <w:pPr>
              <w:pStyle w:val="af9"/>
            </w:pPr>
            <w:r w:rsidRPr="001036B7">
              <w:t>8,5</w:t>
            </w:r>
          </w:p>
        </w:tc>
        <w:tc>
          <w:tcPr>
            <w:tcW w:w="992" w:type="dxa"/>
            <w:shd w:val="clear" w:color="auto" w:fill="auto"/>
            <w:noWrap/>
            <w:hideMark/>
          </w:tcPr>
          <w:p w:rsidR="00102727" w:rsidRPr="001036B7" w:rsidRDefault="00102727" w:rsidP="008B4D8B">
            <w:pPr>
              <w:pStyle w:val="af9"/>
            </w:pPr>
            <w:r w:rsidRPr="001036B7">
              <w:t>49,3</w:t>
            </w:r>
          </w:p>
        </w:tc>
        <w:tc>
          <w:tcPr>
            <w:tcW w:w="1682" w:type="dxa"/>
            <w:shd w:val="clear" w:color="auto" w:fill="auto"/>
            <w:noWrap/>
            <w:hideMark/>
          </w:tcPr>
          <w:p w:rsidR="00102727" w:rsidRPr="001036B7" w:rsidRDefault="00102727" w:rsidP="008B4D8B">
            <w:pPr>
              <w:pStyle w:val="af9"/>
            </w:pPr>
            <w:r w:rsidRPr="001036B7">
              <w:t>11,22</w:t>
            </w:r>
          </w:p>
        </w:tc>
        <w:tc>
          <w:tcPr>
            <w:tcW w:w="1011" w:type="dxa"/>
            <w:shd w:val="clear" w:color="auto" w:fill="auto"/>
            <w:noWrap/>
            <w:hideMark/>
          </w:tcPr>
          <w:p w:rsidR="00102727" w:rsidRPr="001036B7" w:rsidRDefault="00102727" w:rsidP="008B4D8B">
            <w:pPr>
              <w:pStyle w:val="af9"/>
            </w:pPr>
            <w:r w:rsidRPr="001036B7">
              <w:t>27,1</w:t>
            </w:r>
          </w:p>
        </w:tc>
        <w:tc>
          <w:tcPr>
            <w:tcW w:w="1738" w:type="dxa"/>
            <w:shd w:val="clear" w:color="auto" w:fill="auto"/>
            <w:noWrap/>
            <w:hideMark/>
          </w:tcPr>
          <w:p w:rsidR="00102727" w:rsidRPr="001036B7" w:rsidRDefault="00102727" w:rsidP="008B4D8B">
            <w:pPr>
              <w:pStyle w:val="af9"/>
            </w:pPr>
            <w:r w:rsidRPr="001036B7">
              <w:t>8,5</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05.09</w:t>
            </w:r>
            <w:r w:rsidR="001036B7">
              <w:t xml:space="preserve"> </w:t>
            </w:r>
          </w:p>
        </w:tc>
        <w:tc>
          <w:tcPr>
            <w:tcW w:w="1109" w:type="dxa"/>
            <w:shd w:val="clear" w:color="auto" w:fill="auto"/>
            <w:noWrap/>
            <w:hideMark/>
          </w:tcPr>
          <w:p w:rsidR="00102727" w:rsidRPr="001036B7" w:rsidRDefault="00102727" w:rsidP="008B4D8B">
            <w:pPr>
              <w:pStyle w:val="af9"/>
            </w:pPr>
            <w:r w:rsidRPr="001036B7">
              <w:t>36,1</w:t>
            </w:r>
          </w:p>
        </w:tc>
        <w:tc>
          <w:tcPr>
            <w:tcW w:w="1701" w:type="dxa"/>
            <w:shd w:val="clear" w:color="auto" w:fill="auto"/>
            <w:noWrap/>
            <w:hideMark/>
          </w:tcPr>
          <w:p w:rsidR="00102727" w:rsidRPr="001036B7" w:rsidRDefault="00102727" w:rsidP="008B4D8B">
            <w:pPr>
              <w:pStyle w:val="af9"/>
            </w:pPr>
            <w:r w:rsidRPr="001036B7">
              <w:t>8,5</w:t>
            </w:r>
          </w:p>
        </w:tc>
        <w:tc>
          <w:tcPr>
            <w:tcW w:w="992" w:type="dxa"/>
            <w:shd w:val="clear" w:color="auto" w:fill="auto"/>
            <w:noWrap/>
            <w:hideMark/>
          </w:tcPr>
          <w:p w:rsidR="00102727" w:rsidRPr="001036B7" w:rsidRDefault="00102727" w:rsidP="008B4D8B">
            <w:pPr>
              <w:pStyle w:val="af9"/>
            </w:pPr>
            <w:r w:rsidRPr="001036B7">
              <w:t>706</w:t>
            </w:r>
          </w:p>
        </w:tc>
        <w:tc>
          <w:tcPr>
            <w:tcW w:w="1682" w:type="dxa"/>
            <w:shd w:val="clear" w:color="auto" w:fill="auto"/>
            <w:noWrap/>
            <w:hideMark/>
          </w:tcPr>
          <w:p w:rsidR="00102727" w:rsidRPr="001036B7" w:rsidRDefault="00102727" w:rsidP="008B4D8B">
            <w:pPr>
              <w:pStyle w:val="af9"/>
            </w:pPr>
            <w:r w:rsidRPr="001036B7">
              <w:t>8,5</w:t>
            </w:r>
          </w:p>
        </w:tc>
        <w:tc>
          <w:tcPr>
            <w:tcW w:w="1011" w:type="dxa"/>
            <w:shd w:val="clear" w:color="auto" w:fill="auto"/>
            <w:noWrap/>
            <w:hideMark/>
          </w:tcPr>
          <w:p w:rsidR="00102727" w:rsidRPr="001036B7" w:rsidRDefault="00102727" w:rsidP="008B4D8B">
            <w:pPr>
              <w:pStyle w:val="af9"/>
            </w:pPr>
            <w:r w:rsidRPr="001036B7">
              <w:t>62</w:t>
            </w:r>
          </w:p>
        </w:tc>
        <w:tc>
          <w:tcPr>
            <w:tcW w:w="1738" w:type="dxa"/>
            <w:shd w:val="clear" w:color="auto" w:fill="auto"/>
            <w:noWrap/>
            <w:hideMark/>
          </w:tcPr>
          <w:p w:rsidR="00102727" w:rsidRPr="001036B7" w:rsidRDefault="00102727" w:rsidP="008B4D8B">
            <w:pPr>
              <w:pStyle w:val="af9"/>
            </w:pPr>
            <w:r w:rsidRPr="001036B7">
              <w:t>8,5</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06.09</w:t>
            </w:r>
            <w:r w:rsidR="001036B7">
              <w:t xml:space="preserve"> </w:t>
            </w:r>
          </w:p>
        </w:tc>
        <w:tc>
          <w:tcPr>
            <w:tcW w:w="1109" w:type="dxa"/>
            <w:shd w:val="clear" w:color="auto" w:fill="auto"/>
            <w:noWrap/>
            <w:hideMark/>
          </w:tcPr>
          <w:p w:rsidR="00102727" w:rsidRPr="001036B7" w:rsidRDefault="00102727" w:rsidP="008B4D8B">
            <w:pPr>
              <w:pStyle w:val="af9"/>
            </w:pPr>
            <w:r w:rsidRPr="001036B7">
              <w:t>126,3</w:t>
            </w:r>
          </w:p>
        </w:tc>
        <w:tc>
          <w:tcPr>
            <w:tcW w:w="1701" w:type="dxa"/>
            <w:shd w:val="clear" w:color="auto" w:fill="auto"/>
            <w:noWrap/>
            <w:hideMark/>
          </w:tcPr>
          <w:p w:rsidR="00102727" w:rsidRPr="001036B7" w:rsidRDefault="00102727" w:rsidP="008B4D8B">
            <w:pPr>
              <w:pStyle w:val="af9"/>
            </w:pPr>
            <w:r w:rsidRPr="001036B7">
              <w:t>8,5</w:t>
            </w:r>
          </w:p>
        </w:tc>
        <w:tc>
          <w:tcPr>
            <w:tcW w:w="992" w:type="dxa"/>
            <w:shd w:val="clear" w:color="auto" w:fill="auto"/>
            <w:noWrap/>
            <w:hideMark/>
          </w:tcPr>
          <w:p w:rsidR="00102727" w:rsidRPr="001036B7" w:rsidRDefault="00102727" w:rsidP="008B4D8B">
            <w:pPr>
              <w:pStyle w:val="af9"/>
            </w:pPr>
            <w:r w:rsidRPr="001036B7">
              <w:t>40,6</w:t>
            </w:r>
          </w:p>
        </w:tc>
        <w:tc>
          <w:tcPr>
            <w:tcW w:w="1682" w:type="dxa"/>
            <w:shd w:val="clear" w:color="auto" w:fill="auto"/>
            <w:noWrap/>
            <w:hideMark/>
          </w:tcPr>
          <w:p w:rsidR="00102727" w:rsidRPr="001036B7" w:rsidRDefault="00102727" w:rsidP="008B4D8B">
            <w:pPr>
              <w:pStyle w:val="af9"/>
            </w:pPr>
            <w:r w:rsidRPr="001036B7">
              <w:t>3,7</w:t>
            </w:r>
          </w:p>
        </w:tc>
        <w:tc>
          <w:tcPr>
            <w:tcW w:w="1011" w:type="dxa"/>
            <w:shd w:val="clear" w:color="auto" w:fill="auto"/>
            <w:noWrap/>
            <w:hideMark/>
          </w:tcPr>
          <w:p w:rsidR="00102727" w:rsidRPr="001036B7" w:rsidRDefault="00102727" w:rsidP="008B4D8B">
            <w:pPr>
              <w:pStyle w:val="af9"/>
            </w:pPr>
            <w:r w:rsidRPr="001036B7">
              <w:t>115</w:t>
            </w:r>
          </w:p>
        </w:tc>
        <w:tc>
          <w:tcPr>
            <w:tcW w:w="1738" w:type="dxa"/>
            <w:shd w:val="clear" w:color="auto" w:fill="auto"/>
            <w:noWrap/>
            <w:hideMark/>
          </w:tcPr>
          <w:p w:rsidR="00102727" w:rsidRPr="001036B7" w:rsidRDefault="00102727" w:rsidP="008B4D8B">
            <w:pPr>
              <w:pStyle w:val="af9"/>
            </w:pPr>
            <w:r w:rsidRPr="001036B7">
              <w:t>4,32</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07.09</w:t>
            </w:r>
            <w:r w:rsidR="001036B7">
              <w:t xml:space="preserve"> </w:t>
            </w:r>
          </w:p>
        </w:tc>
        <w:tc>
          <w:tcPr>
            <w:tcW w:w="1109" w:type="dxa"/>
            <w:shd w:val="clear" w:color="auto" w:fill="auto"/>
            <w:noWrap/>
            <w:hideMark/>
          </w:tcPr>
          <w:p w:rsidR="00102727" w:rsidRPr="001036B7" w:rsidRDefault="00102727" w:rsidP="008B4D8B">
            <w:pPr>
              <w:pStyle w:val="af9"/>
            </w:pPr>
            <w:r w:rsidRPr="001036B7">
              <w:t>5 151,60</w:t>
            </w:r>
          </w:p>
        </w:tc>
        <w:tc>
          <w:tcPr>
            <w:tcW w:w="1701" w:type="dxa"/>
            <w:shd w:val="clear" w:color="auto" w:fill="auto"/>
            <w:noWrap/>
            <w:hideMark/>
          </w:tcPr>
          <w:p w:rsidR="00102727" w:rsidRPr="001036B7" w:rsidRDefault="00102727" w:rsidP="008B4D8B">
            <w:pPr>
              <w:pStyle w:val="af9"/>
            </w:pPr>
            <w:r w:rsidRPr="001036B7">
              <w:t>1,68</w:t>
            </w:r>
          </w:p>
        </w:tc>
        <w:tc>
          <w:tcPr>
            <w:tcW w:w="992" w:type="dxa"/>
            <w:shd w:val="clear" w:color="auto" w:fill="auto"/>
            <w:noWrap/>
            <w:hideMark/>
          </w:tcPr>
          <w:p w:rsidR="00102727" w:rsidRPr="001036B7" w:rsidRDefault="00102727" w:rsidP="008B4D8B">
            <w:pPr>
              <w:pStyle w:val="af9"/>
            </w:pPr>
            <w:r w:rsidRPr="001036B7">
              <w:t>711</w:t>
            </w:r>
          </w:p>
        </w:tc>
        <w:tc>
          <w:tcPr>
            <w:tcW w:w="1682" w:type="dxa"/>
            <w:shd w:val="clear" w:color="auto" w:fill="auto"/>
            <w:noWrap/>
            <w:hideMark/>
          </w:tcPr>
          <w:p w:rsidR="00102727" w:rsidRPr="001036B7" w:rsidRDefault="00102727" w:rsidP="008B4D8B">
            <w:pPr>
              <w:pStyle w:val="af9"/>
            </w:pPr>
            <w:r w:rsidRPr="001036B7">
              <w:t>8,5</w:t>
            </w:r>
          </w:p>
        </w:tc>
        <w:tc>
          <w:tcPr>
            <w:tcW w:w="1011" w:type="dxa"/>
            <w:shd w:val="clear" w:color="auto" w:fill="auto"/>
            <w:noWrap/>
            <w:hideMark/>
          </w:tcPr>
          <w:p w:rsidR="00102727" w:rsidRPr="001036B7" w:rsidRDefault="00102727" w:rsidP="008B4D8B">
            <w:pPr>
              <w:pStyle w:val="af9"/>
            </w:pPr>
            <w:r w:rsidRPr="001036B7">
              <w:t>50</w:t>
            </w:r>
          </w:p>
        </w:tc>
        <w:tc>
          <w:tcPr>
            <w:tcW w:w="1738" w:type="dxa"/>
            <w:shd w:val="clear" w:color="auto" w:fill="auto"/>
            <w:noWrap/>
            <w:hideMark/>
          </w:tcPr>
          <w:p w:rsidR="00102727" w:rsidRPr="001036B7" w:rsidRDefault="00102727" w:rsidP="008B4D8B">
            <w:pPr>
              <w:pStyle w:val="af9"/>
            </w:pPr>
            <w:r w:rsidRPr="001036B7">
              <w:t>7,99</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08.09</w:t>
            </w:r>
            <w:r w:rsidR="001036B7">
              <w:t xml:space="preserve"> </w:t>
            </w:r>
          </w:p>
        </w:tc>
        <w:tc>
          <w:tcPr>
            <w:tcW w:w="1109" w:type="dxa"/>
            <w:shd w:val="clear" w:color="auto" w:fill="auto"/>
            <w:noWrap/>
            <w:hideMark/>
          </w:tcPr>
          <w:p w:rsidR="00102727" w:rsidRPr="001036B7" w:rsidRDefault="00102727" w:rsidP="008B4D8B">
            <w:pPr>
              <w:pStyle w:val="af9"/>
            </w:pPr>
            <w:r w:rsidRPr="001036B7">
              <w:t>186,6</w:t>
            </w:r>
          </w:p>
        </w:tc>
        <w:tc>
          <w:tcPr>
            <w:tcW w:w="1701" w:type="dxa"/>
            <w:shd w:val="clear" w:color="auto" w:fill="auto"/>
            <w:noWrap/>
            <w:hideMark/>
          </w:tcPr>
          <w:p w:rsidR="00102727" w:rsidRPr="001036B7" w:rsidRDefault="00102727" w:rsidP="008B4D8B">
            <w:pPr>
              <w:pStyle w:val="af9"/>
            </w:pPr>
            <w:r w:rsidRPr="001036B7">
              <w:t>7,1</w:t>
            </w:r>
          </w:p>
        </w:tc>
        <w:tc>
          <w:tcPr>
            <w:tcW w:w="992" w:type="dxa"/>
            <w:shd w:val="clear" w:color="auto" w:fill="auto"/>
            <w:noWrap/>
            <w:hideMark/>
          </w:tcPr>
          <w:p w:rsidR="00102727" w:rsidRPr="001036B7" w:rsidRDefault="00102727" w:rsidP="008B4D8B">
            <w:pPr>
              <w:pStyle w:val="af9"/>
            </w:pPr>
            <w:r w:rsidRPr="001036B7">
              <w:t>592</w:t>
            </w:r>
          </w:p>
        </w:tc>
        <w:tc>
          <w:tcPr>
            <w:tcW w:w="1682" w:type="dxa"/>
            <w:shd w:val="clear" w:color="auto" w:fill="auto"/>
            <w:noWrap/>
            <w:hideMark/>
          </w:tcPr>
          <w:p w:rsidR="00102727" w:rsidRPr="001036B7" w:rsidRDefault="00102727" w:rsidP="008B4D8B">
            <w:pPr>
              <w:pStyle w:val="af9"/>
            </w:pPr>
            <w:r w:rsidRPr="001036B7">
              <w:t>7,68</w:t>
            </w:r>
          </w:p>
        </w:tc>
        <w:tc>
          <w:tcPr>
            <w:tcW w:w="1011" w:type="dxa"/>
            <w:shd w:val="clear" w:color="auto" w:fill="auto"/>
            <w:noWrap/>
            <w:hideMark/>
          </w:tcPr>
          <w:p w:rsidR="00102727" w:rsidRPr="001036B7" w:rsidRDefault="00102727" w:rsidP="008B4D8B">
            <w:pPr>
              <w:pStyle w:val="af9"/>
            </w:pPr>
            <w:r w:rsidRPr="001036B7">
              <w:t>2</w:t>
            </w:r>
          </w:p>
        </w:tc>
        <w:tc>
          <w:tcPr>
            <w:tcW w:w="1738" w:type="dxa"/>
            <w:shd w:val="clear" w:color="auto" w:fill="auto"/>
            <w:noWrap/>
            <w:hideMark/>
          </w:tcPr>
          <w:p w:rsidR="00102727" w:rsidRPr="001036B7" w:rsidRDefault="00102727" w:rsidP="008B4D8B">
            <w:pPr>
              <w:pStyle w:val="af9"/>
            </w:pPr>
            <w:r w:rsidRPr="001036B7">
              <w:t>0</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09.09</w:t>
            </w:r>
            <w:r w:rsidR="001036B7">
              <w:t xml:space="preserve"> </w:t>
            </w:r>
          </w:p>
        </w:tc>
        <w:tc>
          <w:tcPr>
            <w:tcW w:w="1109" w:type="dxa"/>
            <w:shd w:val="clear" w:color="auto" w:fill="auto"/>
            <w:noWrap/>
            <w:hideMark/>
          </w:tcPr>
          <w:p w:rsidR="00102727" w:rsidRPr="001036B7" w:rsidRDefault="00102727" w:rsidP="008B4D8B">
            <w:pPr>
              <w:pStyle w:val="af9"/>
            </w:pPr>
            <w:r w:rsidRPr="001036B7">
              <w:t>911</w:t>
            </w:r>
          </w:p>
        </w:tc>
        <w:tc>
          <w:tcPr>
            <w:tcW w:w="1701" w:type="dxa"/>
            <w:shd w:val="clear" w:color="auto" w:fill="auto"/>
            <w:noWrap/>
            <w:hideMark/>
          </w:tcPr>
          <w:p w:rsidR="00102727" w:rsidRPr="001036B7" w:rsidRDefault="00102727" w:rsidP="008B4D8B">
            <w:pPr>
              <w:pStyle w:val="af9"/>
            </w:pPr>
            <w:r w:rsidRPr="001036B7">
              <w:t>2,58</w:t>
            </w:r>
          </w:p>
        </w:tc>
        <w:tc>
          <w:tcPr>
            <w:tcW w:w="992" w:type="dxa"/>
            <w:shd w:val="clear" w:color="auto" w:fill="auto"/>
            <w:noWrap/>
            <w:hideMark/>
          </w:tcPr>
          <w:p w:rsidR="00102727" w:rsidRPr="001036B7" w:rsidRDefault="00102727" w:rsidP="008B4D8B">
            <w:pPr>
              <w:pStyle w:val="af9"/>
            </w:pPr>
            <w:r w:rsidRPr="001036B7">
              <w:t>803</w:t>
            </w:r>
          </w:p>
        </w:tc>
        <w:tc>
          <w:tcPr>
            <w:tcW w:w="1682" w:type="dxa"/>
            <w:shd w:val="clear" w:color="auto" w:fill="auto"/>
            <w:noWrap/>
            <w:hideMark/>
          </w:tcPr>
          <w:p w:rsidR="00102727" w:rsidRPr="001036B7" w:rsidRDefault="00102727" w:rsidP="008B4D8B">
            <w:pPr>
              <w:pStyle w:val="af9"/>
            </w:pPr>
            <w:r w:rsidRPr="001036B7">
              <w:t>8,5</w:t>
            </w:r>
          </w:p>
        </w:tc>
        <w:tc>
          <w:tcPr>
            <w:tcW w:w="1011" w:type="dxa"/>
            <w:shd w:val="clear" w:color="auto" w:fill="auto"/>
            <w:noWrap/>
            <w:hideMark/>
          </w:tcPr>
          <w:p w:rsidR="00102727" w:rsidRPr="001036B7" w:rsidRDefault="00102727" w:rsidP="008B4D8B">
            <w:pPr>
              <w:pStyle w:val="af9"/>
            </w:pPr>
            <w:r w:rsidRPr="001036B7">
              <w:t>7</w:t>
            </w:r>
          </w:p>
        </w:tc>
        <w:tc>
          <w:tcPr>
            <w:tcW w:w="1738" w:type="dxa"/>
            <w:shd w:val="clear" w:color="auto" w:fill="auto"/>
            <w:noWrap/>
            <w:hideMark/>
          </w:tcPr>
          <w:p w:rsidR="00102727" w:rsidRPr="001036B7" w:rsidRDefault="00102727" w:rsidP="008B4D8B">
            <w:pPr>
              <w:pStyle w:val="af9"/>
            </w:pPr>
            <w:r w:rsidRPr="001036B7">
              <w:t>4,86</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10.09</w:t>
            </w:r>
            <w:r w:rsidR="001036B7">
              <w:t xml:space="preserve"> </w:t>
            </w:r>
          </w:p>
        </w:tc>
        <w:tc>
          <w:tcPr>
            <w:tcW w:w="1109" w:type="dxa"/>
            <w:shd w:val="clear" w:color="auto" w:fill="auto"/>
            <w:noWrap/>
            <w:hideMark/>
          </w:tcPr>
          <w:p w:rsidR="00102727" w:rsidRPr="001036B7" w:rsidRDefault="00102727" w:rsidP="008B4D8B">
            <w:pPr>
              <w:pStyle w:val="af9"/>
            </w:pPr>
            <w:r w:rsidRPr="001036B7">
              <w:t>390,2</w:t>
            </w:r>
          </w:p>
        </w:tc>
        <w:tc>
          <w:tcPr>
            <w:tcW w:w="1701" w:type="dxa"/>
            <w:shd w:val="clear" w:color="auto" w:fill="auto"/>
            <w:noWrap/>
            <w:hideMark/>
          </w:tcPr>
          <w:p w:rsidR="00102727" w:rsidRPr="001036B7" w:rsidRDefault="00102727" w:rsidP="008B4D8B">
            <w:pPr>
              <w:pStyle w:val="af9"/>
            </w:pPr>
            <w:r w:rsidRPr="001036B7">
              <w:t>5,81</w:t>
            </w:r>
          </w:p>
        </w:tc>
        <w:tc>
          <w:tcPr>
            <w:tcW w:w="992" w:type="dxa"/>
            <w:shd w:val="clear" w:color="auto" w:fill="auto"/>
            <w:noWrap/>
            <w:hideMark/>
          </w:tcPr>
          <w:p w:rsidR="00102727" w:rsidRPr="001036B7" w:rsidRDefault="00102727" w:rsidP="008B4D8B">
            <w:pPr>
              <w:pStyle w:val="af9"/>
            </w:pPr>
            <w:r w:rsidRPr="001036B7">
              <w:t>46,2</w:t>
            </w:r>
          </w:p>
        </w:tc>
        <w:tc>
          <w:tcPr>
            <w:tcW w:w="1682" w:type="dxa"/>
            <w:shd w:val="clear" w:color="auto" w:fill="auto"/>
            <w:noWrap/>
            <w:hideMark/>
          </w:tcPr>
          <w:p w:rsidR="00102727" w:rsidRPr="001036B7" w:rsidRDefault="00102727" w:rsidP="008B4D8B">
            <w:pPr>
              <w:pStyle w:val="af9"/>
            </w:pPr>
            <w:r w:rsidRPr="001036B7">
              <w:t>11,38</w:t>
            </w:r>
          </w:p>
        </w:tc>
        <w:tc>
          <w:tcPr>
            <w:tcW w:w="1011" w:type="dxa"/>
            <w:shd w:val="clear" w:color="auto" w:fill="auto"/>
            <w:noWrap/>
            <w:hideMark/>
          </w:tcPr>
          <w:p w:rsidR="00102727" w:rsidRPr="001036B7" w:rsidRDefault="00102727" w:rsidP="008B4D8B">
            <w:pPr>
              <w:pStyle w:val="af9"/>
            </w:pPr>
            <w:r w:rsidRPr="001036B7">
              <w:t>-</w:t>
            </w:r>
          </w:p>
        </w:tc>
        <w:tc>
          <w:tcPr>
            <w:tcW w:w="1738" w:type="dxa"/>
            <w:shd w:val="clear" w:color="auto" w:fill="auto"/>
            <w:noWrap/>
            <w:hideMark/>
          </w:tcPr>
          <w:p w:rsidR="00102727" w:rsidRPr="001036B7" w:rsidRDefault="00102727" w:rsidP="008B4D8B">
            <w:pPr>
              <w:pStyle w:val="af9"/>
            </w:pPr>
            <w:r w:rsidRPr="001036B7">
              <w:t>-</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11.09</w:t>
            </w:r>
            <w:r w:rsidR="001036B7">
              <w:t xml:space="preserve"> </w:t>
            </w:r>
          </w:p>
        </w:tc>
        <w:tc>
          <w:tcPr>
            <w:tcW w:w="1109" w:type="dxa"/>
            <w:shd w:val="clear" w:color="auto" w:fill="auto"/>
            <w:noWrap/>
            <w:hideMark/>
          </w:tcPr>
          <w:p w:rsidR="00102727" w:rsidRPr="001036B7" w:rsidRDefault="00102727" w:rsidP="008B4D8B">
            <w:pPr>
              <w:pStyle w:val="af9"/>
            </w:pPr>
            <w:r w:rsidRPr="001036B7">
              <w:t>39,1</w:t>
            </w:r>
          </w:p>
        </w:tc>
        <w:tc>
          <w:tcPr>
            <w:tcW w:w="1701" w:type="dxa"/>
            <w:shd w:val="clear" w:color="auto" w:fill="auto"/>
            <w:noWrap/>
            <w:hideMark/>
          </w:tcPr>
          <w:p w:rsidR="00102727" w:rsidRPr="001036B7" w:rsidRDefault="00102727" w:rsidP="008B4D8B">
            <w:pPr>
              <w:pStyle w:val="af9"/>
            </w:pPr>
            <w:r w:rsidRPr="001036B7">
              <w:t>8,44</w:t>
            </w:r>
          </w:p>
        </w:tc>
        <w:tc>
          <w:tcPr>
            <w:tcW w:w="992" w:type="dxa"/>
            <w:shd w:val="clear" w:color="auto" w:fill="auto"/>
            <w:noWrap/>
            <w:hideMark/>
          </w:tcPr>
          <w:p w:rsidR="00102727" w:rsidRPr="001036B7" w:rsidRDefault="00102727" w:rsidP="008B4D8B">
            <w:pPr>
              <w:pStyle w:val="af9"/>
            </w:pPr>
            <w:r w:rsidRPr="001036B7">
              <w:t>556</w:t>
            </w:r>
          </w:p>
        </w:tc>
        <w:tc>
          <w:tcPr>
            <w:tcW w:w="1682" w:type="dxa"/>
            <w:shd w:val="clear" w:color="auto" w:fill="auto"/>
            <w:noWrap/>
            <w:hideMark/>
          </w:tcPr>
          <w:p w:rsidR="00102727" w:rsidRPr="001036B7" w:rsidRDefault="00102727" w:rsidP="008B4D8B">
            <w:pPr>
              <w:pStyle w:val="af9"/>
            </w:pPr>
            <w:r w:rsidRPr="001036B7">
              <w:t>8,5</w:t>
            </w:r>
          </w:p>
        </w:tc>
        <w:tc>
          <w:tcPr>
            <w:tcW w:w="1011" w:type="dxa"/>
            <w:shd w:val="clear" w:color="auto" w:fill="auto"/>
            <w:noWrap/>
            <w:hideMark/>
          </w:tcPr>
          <w:p w:rsidR="00102727" w:rsidRPr="001036B7" w:rsidRDefault="00102727" w:rsidP="008B4D8B">
            <w:pPr>
              <w:pStyle w:val="af9"/>
            </w:pPr>
            <w:r w:rsidRPr="001036B7">
              <w:t>-</w:t>
            </w:r>
          </w:p>
        </w:tc>
        <w:tc>
          <w:tcPr>
            <w:tcW w:w="1738" w:type="dxa"/>
            <w:shd w:val="clear" w:color="auto" w:fill="auto"/>
            <w:noWrap/>
            <w:hideMark/>
          </w:tcPr>
          <w:p w:rsidR="00102727" w:rsidRPr="001036B7" w:rsidRDefault="00102727" w:rsidP="008B4D8B">
            <w:pPr>
              <w:pStyle w:val="af9"/>
            </w:pPr>
            <w:r w:rsidRPr="001036B7">
              <w:t>-</w:t>
            </w:r>
          </w:p>
        </w:tc>
      </w:tr>
      <w:tr w:rsidR="00102727" w:rsidRPr="001036B7" w:rsidTr="00927B4F">
        <w:trPr>
          <w:trHeight w:val="315"/>
        </w:trPr>
        <w:tc>
          <w:tcPr>
            <w:tcW w:w="876" w:type="dxa"/>
            <w:shd w:val="clear" w:color="auto" w:fill="auto"/>
            <w:noWrap/>
            <w:hideMark/>
          </w:tcPr>
          <w:p w:rsidR="00102727" w:rsidRPr="001036B7" w:rsidRDefault="00102727" w:rsidP="008B4D8B">
            <w:pPr>
              <w:pStyle w:val="af9"/>
            </w:pPr>
            <w:r w:rsidRPr="001036B7">
              <w:t>12.09</w:t>
            </w:r>
            <w:r w:rsidR="001036B7">
              <w:t xml:space="preserve"> </w:t>
            </w:r>
          </w:p>
        </w:tc>
        <w:tc>
          <w:tcPr>
            <w:tcW w:w="1109" w:type="dxa"/>
            <w:shd w:val="clear" w:color="auto" w:fill="auto"/>
            <w:noWrap/>
            <w:hideMark/>
          </w:tcPr>
          <w:p w:rsidR="00102727" w:rsidRPr="001036B7" w:rsidRDefault="00102727" w:rsidP="008B4D8B">
            <w:pPr>
              <w:pStyle w:val="af9"/>
            </w:pPr>
            <w:r w:rsidRPr="001036B7">
              <w:t>1 426,20</w:t>
            </w:r>
          </w:p>
        </w:tc>
        <w:tc>
          <w:tcPr>
            <w:tcW w:w="1701" w:type="dxa"/>
            <w:shd w:val="clear" w:color="auto" w:fill="auto"/>
            <w:noWrap/>
            <w:hideMark/>
          </w:tcPr>
          <w:p w:rsidR="00102727" w:rsidRPr="001036B7" w:rsidRDefault="00102727" w:rsidP="008B4D8B">
            <w:pPr>
              <w:pStyle w:val="af9"/>
            </w:pPr>
            <w:r w:rsidRPr="001036B7">
              <w:t>4,5</w:t>
            </w:r>
          </w:p>
        </w:tc>
        <w:tc>
          <w:tcPr>
            <w:tcW w:w="992" w:type="dxa"/>
            <w:shd w:val="clear" w:color="auto" w:fill="auto"/>
            <w:noWrap/>
            <w:hideMark/>
          </w:tcPr>
          <w:p w:rsidR="00102727" w:rsidRPr="001036B7" w:rsidRDefault="00102727" w:rsidP="008B4D8B">
            <w:pPr>
              <w:pStyle w:val="af9"/>
            </w:pPr>
            <w:r w:rsidRPr="001036B7">
              <w:t>883</w:t>
            </w:r>
          </w:p>
        </w:tc>
        <w:tc>
          <w:tcPr>
            <w:tcW w:w="1682" w:type="dxa"/>
            <w:shd w:val="clear" w:color="auto" w:fill="auto"/>
            <w:noWrap/>
            <w:hideMark/>
          </w:tcPr>
          <w:p w:rsidR="00102727" w:rsidRPr="001036B7" w:rsidRDefault="00102727" w:rsidP="008B4D8B">
            <w:pPr>
              <w:pStyle w:val="af9"/>
            </w:pPr>
            <w:r w:rsidRPr="001036B7">
              <w:t>8,5</w:t>
            </w:r>
          </w:p>
        </w:tc>
        <w:tc>
          <w:tcPr>
            <w:tcW w:w="1011" w:type="dxa"/>
            <w:shd w:val="clear" w:color="auto" w:fill="auto"/>
            <w:noWrap/>
            <w:hideMark/>
          </w:tcPr>
          <w:p w:rsidR="00102727" w:rsidRPr="001036B7" w:rsidRDefault="00102727" w:rsidP="008B4D8B">
            <w:pPr>
              <w:pStyle w:val="af9"/>
            </w:pPr>
            <w:r w:rsidRPr="001036B7">
              <w:t>-</w:t>
            </w:r>
          </w:p>
        </w:tc>
        <w:tc>
          <w:tcPr>
            <w:tcW w:w="1738" w:type="dxa"/>
            <w:shd w:val="clear" w:color="auto" w:fill="auto"/>
            <w:noWrap/>
            <w:hideMark/>
          </w:tcPr>
          <w:p w:rsidR="00102727" w:rsidRPr="001036B7" w:rsidRDefault="00102727" w:rsidP="008B4D8B">
            <w:pPr>
              <w:pStyle w:val="af9"/>
            </w:pPr>
            <w:r w:rsidRPr="001036B7">
              <w:t>-</w:t>
            </w:r>
          </w:p>
        </w:tc>
      </w:tr>
    </w:tbl>
    <w:p w:rsidR="00102727" w:rsidRPr="001036B7" w:rsidRDefault="00102727" w:rsidP="001036B7">
      <w:pPr>
        <w:pStyle w:val="af8"/>
      </w:pPr>
    </w:p>
    <w:p w:rsidR="00102727" w:rsidRPr="001036B7" w:rsidRDefault="00102727" w:rsidP="001036B7">
      <w:pPr>
        <w:pStyle w:val="af8"/>
      </w:pPr>
      <w:r w:rsidRPr="001036B7">
        <w:t xml:space="preserve">Своего пика в национальной валюте, по данным Национального банка РК, объемы кредитов на межбанке достигли во втором квартале свыше 5000 млн. тенге (см. Рисунок 4), минимум был зафиксирован в апреле, июле, августе и декабре. Зато именно в ноябре и декабре 2008 года процентная ставка по кредитам в тенге достигла 7,08%, хотя несколькими месяцами ранее эта цифра составляла лишь 0,24 и 0,14 процентных пункта (см. Таблицу 1). </w:t>
      </w:r>
      <w:r w:rsidRPr="001036B7">
        <w:rPr>
          <w:rFonts w:eastAsia="TimesNewRomanPSMT"/>
        </w:rPr>
        <w:t>[</w:t>
      </w:r>
      <w:r w:rsidR="00020BAD" w:rsidRPr="001036B7">
        <w:rPr>
          <w:rFonts w:eastAsia="TimesNewRomanPSMT"/>
        </w:rPr>
        <w:t>23</w:t>
      </w:r>
      <w:r w:rsidRPr="001036B7">
        <w:rPr>
          <w:rFonts w:eastAsia="TimesNewRomanPSMT"/>
        </w:rPr>
        <w:t>]</w:t>
      </w:r>
    </w:p>
    <w:p w:rsidR="001036B7" w:rsidRDefault="00102727" w:rsidP="001036B7">
      <w:pPr>
        <w:pStyle w:val="af8"/>
      </w:pPr>
      <w:r w:rsidRPr="001036B7">
        <w:t>Причина снижения объемов МБК и роста ставок очевидна – кризис, а низкие объемы межбанковских кредитов - это оцифрованный кризис ликвидности, подъем ставок вознаграждения отражает резкий рост стоимости денег. Две самых дефицитных commodities (commodity в переводе с англ. – предмет потребления) в условиях финансового кризиса - это доверие и ликвидность.</w:t>
      </w:r>
    </w:p>
    <w:p w:rsidR="001036B7" w:rsidRDefault="00102727" w:rsidP="001036B7">
      <w:pPr>
        <w:pStyle w:val="af8"/>
      </w:pPr>
      <w:r w:rsidRPr="001036B7">
        <w:t>В течение всего 2008 года ситуация в банковском секторе Казахстана существенно ухудшилась, что отчасти стало следствием общего ухудшения финансово-экономического положения в стране. В результате произошел отток депозитов с банковских счетов, что обернулось стремлением банков удержать максимальный объем пассивов на своих счетах. Из-за этого возросло нежелание банков ссужать деньги друг другу и стремление получить максимальную премию за риск.</w:t>
      </w:r>
    </w:p>
    <w:p w:rsidR="00102727" w:rsidRPr="001036B7" w:rsidRDefault="00102727" w:rsidP="001036B7">
      <w:pPr>
        <w:pStyle w:val="af8"/>
      </w:pPr>
      <w:r w:rsidRPr="001036B7">
        <w:t>Кроме того, в 2008 году для банков (независимо от их страновой принадлежности) риск ликвидности приобрел критическую важность. Возросший уровень неопределенности привел к довольно резким колебаниям основных показателей активности денежных рынков, а также значительно усилил стремление банков к ликвидности. [</w:t>
      </w:r>
      <w:r w:rsidR="00020BAD" w:rsidRPr="001036B7">
        <w:t>6</w:t>
      </w:r>
      <w:r w:rsidRPr="001036B7">
        <w:t>]</w:t>
      </w:r>
    </w:p>
    <w:p w:rsidR="00102727" w:rsidRPr="001036B7" w:rsidRDefault="00102727" w:rsidP="001036B7">
      <w:pPr>
        <w:pStyle w:val="af8"/>
      </w:pPr>
      <w:r w:rsidRPr="001036B7">
        <w:t>Следует отметить и то, что в 2008 году значительно возросла вероятность дефолта Казахстана в глазах иностранных инвесторов. Рикошетом это ударило и по казахстанским банкам: внешние рынки заимствований для них фактически закрылись, что также обострило ситуацию на межбанковском рынке.</w:t>
      </w:r>
    </w:p>
    <w:p w:rsidR="00102727" w:rsidRPr="001036B7" w:rsidRDefault="00102727" w:rsidP="001036B7">
      <w:pPr>
        <w:pStyle w:val="af8"/>
      </w:pPr>
      <w:r w:rsidRPr="001036B7">
        <w:t>Как уже отмечалось, произошел почти десятикратный рост средневзвешенной ставки вознаграждения по кредитам в евро, больше всего (60,5 млн. евро) банки привлекли кредитов на МБК во втором квартале 2009 года (см. Диаграмму 5).</w:t>
      </w:r>
      <w:r w:rsidRPr="001036B7">
        <w:rPr>
          <w:rFonts w:eastAsia="TimesNewRomanPSMT"/>
        </w:rPr>
        <w:t xml:space="preserve"> [</w:t>
      </w:r>
      <w:r w:rsidR="00020BAD" w:rsidRPr="001036B7">
        <w:rPr>
          <w:rFonts w:eastAsia="TimesNewRomanPSMT"/>
        </w:rPr>
        <w:t>23</w:t>
      </w:r>
      <w:r w:rsidRPr="001036B7">
        <w:rPr>
          <w:rFonts w:eastAsia="TimesNewRomanPSMT"/>
        </w:rPr>
        <w:t>]</w:t>
      </w:r>
    </w:p>
    <w:p w:rsidR="001036B7" w:rsidRDefault="00102727" w:rsidP="001036B7">
      <w:pPr>
        <w:pStyle w:val="af8"/>
      </w:pPr>
      <w:r w:rsidRPr="001036B7">
        <w:t>Межбанковские займы в евро имеют относительно небольшой удельный вес на внутреннем рынке, поэтому какая-то крупная разовая сделка в конце года между двумя участниками рынка серьезно исказила данный показатель. В целом валютные ставки на казахстанском межбанке в 2008 году колебались от около нулевых – по коротким долларовым займам – до 7-8% по займам в евро и долларах срочностью от квартала и выше.</w:t>
      </w:r>
    </w:p>
    <w:p w:rsidR="00102727" w:rsidRPr="001036B7" w:rsidRDefault="00102727" w:rsidP="001036B7">
      <w:pPr>
        <w:pStyle w:val="af8"/>
      </w:pPr>
      <w:r w:rsidRPr="001036B7">
        <w:t>Ввиду снижения учетных ставок в США и еврозоне валютные ставки на местном рынке также будут ниже ставок предыдущего года, однако кредитные спрэды удержат их уровень от сползания в дробные величины (то есть меньше 1% годовых). На контрасте - тенговые ставки будут получать существенную поддержку от крутой форвардной кривой на курс USDKZT и спроса на валюту на местном рынке, и текущий уровень в 10-12% годовых будет доминировать на рынке большую часть года. [</w:t>
      </w:r>
      <w:r w:rsidR="00020BAD" w:rsidRPr="001036B7">
        <w:t>6</w:t>
      </w:r>
      <w:r w:rsidRPr="001036B7">
        <w:t>]</w:t>
      </w:r>
    </w:p>
    <w:p w:rsidR="00102727" w:rsidRPr="001036B7" w:rsidRDefault="00102727" w:rsidP="001036B7">
      <w:pPr>
        <w:pStyle w:val="af8"/>
      </w:pPr>
      <w:r w:rsidRPr="001036B7">
        <w:t>В начале 2009 года ситуация принципиально не изменится. Ликвидность останется весьма дефицитной и дорогой. К тому же, казахстанским банкам предстоит выплатить довольно серьезный объем внешних заимствований, что усиливает разговоры о возможной необходимости их реструктуризации.</w:t>
      </w:r>
    </w:p>
    <w:p w:rsidR="001036B7" w:rsidRDefault="00102727" w:rsidP="001036B7">
      <w:pPr>
        <w:pStyle w:val="af8"/>
      </w:pPr>
      <w:r w:rsidRPr="001036B7">
        <w:t>Развитые страны предприняли весьма серьезные шаги для размораживания кредитных рынков, что может позитивно отразиться и на возможностях заимствований казахстанских банков. Стабилизация мировой финансовой системы может обернуться удешевлением страхования долговых обязательств (например, через механизм CDS), что может стать причиной снижения стоимости привлечения средств и приведет к улучшению ситуации на внутреннем рынке Казахстана.</w:t>
      </w:r>
    </w:p>
    <w:p w:rsidR="00102727" w:rsidRPr="001036B7" w:rsidRDefault="00102727" w:rsidP="001036B7">
      <w:pPr>
        <w:pStyle w:val="af8"/>
      </w:pPr>
      <w:r w:rsidRPr="001036B7">
        <w:t>Не исключено, что и в 2010 году мы опять станем свидетелями высокой волатильности, хотя, на наш взгляд, беспрецедентные масштабы вливаний ликвидности в экономику должны снизить амплитуду колебаний. Казахстан с его технологически развитой банковской системой и проактивной правительственной политикой может приятно удивить.</w:t>
      </w:r>
    </w:p>
    <w:p w:rsidR="00102727" w:rsidRPr="001036B7" w:rsidRDefault="00102727" w:rsidP="001036B7">
      <w:pPr>
        <w:pStyle w:val="af8"/>
      </w:pPr>
      <w:r w:rsidRPr="001036B7">
        <w:t>В январе 2009 года общий объем размещенных межбанковских депозитов снизился по сравнению с декабрем 2008 года на 15,4% и составил в эквиваленте 3938,4 млн. тенге. Объем размещенных межбанковских тенговых депозитов снизился на 32,7% - до 279,6 млн. тенге, или 7,1% от общего объема размещенных депозитов (см. Таблицу 2). При этом средневзвешенная ставка вознаграждения по размещенным межбанковским тенговым депозитам в январе этого года повысилась с 6,81% до 10,19%.[</w:t>
      </w:r>
      <w:r w:rsidR="00020BAD" w:rsidRPr="001036B7">
        <w:t>23</w:t>
      </w:r>
      <w:r w:rsidRPr="001036B7">
        <w:t>]</w:t>
      </w:r>
    </w:p>
    <w:p w:rsidR="00102727" w:rsidRDefault="00102727" w:rsidP="001036B7">
      <w:pPr>
        <w:pStyle w:val="af8"/>
      </w:pPr>
    </w:p>
    <w:p w:rsidR="008B4D8B" w:rsidRPr="001036B7" w:rsidRDefault="008B4D8B" w:rsidP="008B4D8B">
      <w:pPr>
        <w:pStyle w:val="af8"/>
      </w:pPr>
      <w:r>
        <w:br w:type="page"/>
      </w:r>
      <w:r w:rsidRPr="001036B7">
        <w:t>Таблица 2</w:t>
      </w:r>
    </w:p>
    <w:p w:rsidR="008B4D8B" w:rsidRPr="001036B7" w:rsidRDefault="008B4D8B" w:rsidP="008B4D8B">
      <w:pPr>
        <w:pStyle w:val="af8"/>
      </w:pPr>
      <w:r w:rsidRPr="001036B7">
        <w:t>Рынок межбанковских депозитов</w:t>
      </w:r>
    </w:p>
    <w:tbl>
      <w:tblPr>
        <w:tblW w:w="866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398"/>
        <w:gridCol w:w="1153"/>
        <w:gridCol w:w="1134"/>
        <w:gridCol w:w="1276"/>
        <w:gridCol w:w="1134"/>
        <w:gridCol w:w="1720"/>
      </w:tblGrid>
      <w:tr w:rsidR="00102727" w:rsidRPr="008B4D8B" w:rsidTr="00927B4F">
        <w:trPr>
          <w:trHeight w:val="266"/>
        </w:trPr>
        <w:tc>
          <w:tcPr>
            <w:tcW w:w="851" w:type="dxa"/>
            <w:vMerge w:val="restart"/>
            <w:shd w:val="clear" w:color="auto" w:fill="auto"/>
            <w:hideMark/>
          </w:tcPr>
          <w:p w:rsidR="00102727" w:rsidRPr="008B4D8B" w:rsidRDefault="00102727" w:rsidP="008B4D8B">
            <w:pPr>
              <w:pStyle w:val="af9"/>
            </w:pPr>
            <w:r w:rsidRPr="008B4D8B">
              <w:t>Дата</w:t>
            </w:r>
          </w:p>
        </w:tc>
        <w:tc>
          <w:tcPr>
            <w:tcW w:w="7815" w:type="dxa"/>
            <w:gridSpan w:val="6"/>
            <w:shd w:val="clear" w:color="auto" w:fill="auto"/>
            <w:hideMark/>
          </w:tcPr>
          <w:p w:rsidR="00102727" w:rsidRPr="008B4D8B" w:rsidRDefault="00102727" w:rsidP="008B4D8B">
            <w:pPr>
              <w:pStyle w:val="af9"/>
            </w:pPr>
            <w:r w:rsidRPr="008B4D8B">
              <w:t>Размещенные депозиты</w:t>
            </w:r>
          </w:p>
        </w:tc>
      </w:tr>
      <w:tr w:rsidR="00102727" w:rsidRPr="008B4D8B" w:rsidTr="00927B4F">
        <w:trPr>
          <w:trHeight w:val="269"/>
        </w:trPr>
        <w:tc>
          <w:tcPr>
            <w:tcW w:w="851" w:type="dxa"/>
            <w:vMerge/>
            <w:shd w:val="clear" w:color="auto" w:fill="auto"/>
            <w:hideMark/>
          </w:tcPr>
          <w:p w:rsidR="00102727" w:rsidRPr="008B4D8B" w:rsidRDefault="00102727" w:rsidP="008B4D8B">
            <w:pPr>
              <w:pStyle w:val="af9"/>
            </w:pPr>
          </w:p>
        </w:tc>
        <w:tc>
          <w:tcPr>
            <w:tcW w:w="2551" w:type="dxa"/>
            <w:gridSpan w:val="2"/>
            <w:shd w:val="clear" w:color="auto" w:fill="auto"/>
            <w:hideMark/>
          </w:tcPr>
          <w:p w:rsidR="00102727" w:rsidRPr="008B4D8B" w:rsidRDefault="00102727" w:rsidP="008B4D8B">
            <w:pPr>
              <w:pStyle w:val="af9"/>
            </w:pPr>
            <w:r w:rsidRPr="008B4D8B">
              <w:t>в национальной валюте</w:t>
            </w:r>
          </w:p>
        </w:tc>
        <w:tc>
          <w:tcPr>
            <w:tcW w:w="2410" w:type="dxa"/>
            <w:gridSpan w:val="2"/>
            <w:shd w:val="clear" w:color="auto" w:fill="auto"/>
            <w:hideMark/>
          </w:tcPr>
          <w:p w:rsidR="00102727" w:rsidRPr="008B4D8B" w:rsidRDefault="00102727" w:rsidP="008B4D8B">
            <w:pPr>
              <w:pStyle w:val="af9"/>
            </w:pPr>
            <w:r w:rsidRPr="008B4D8B">
              <w:t>в USD</w:t>
            </w:r>
          </w:p>
        </w:tc>
        <w:tc>
          <w:tcPr>
            <w:tcW w:w="2854" w:type="dxa"/>
            <w:gridSpan w:val="2"/>
            <w:shd w:val="clear" w:color="auto" w:fill="auto"/>
            <w:hideMark/>
          </w:tcPr>
          <w:p w:rsidR="00102727" w:rsidRPr="008B4D8B" w:rsidRDefault="00102727" w:rsidP="008B4D8B">
            <w:pPr>
              <w:pStyle w:val="af9"/>
            </w:pPr>
            <w:r w:rsidRPr="008B4D8B">
              <w:t>в EUR</w:t>
            </w:r>
          </w:p>
        </w:tc>
      </w:tr>
      <w:tr w:rsidR="00102727" w:rsidRPr="008B4D8B" w:rsidTr="00927B4F">
        <w:trPr>
          <w:cantSplit/>
          <w:trHeight w:val="1726"/>
        </w:trPr>
        <w:tc>
          <w:tcPr>
            <w:tcW w:w="851" w:type="dxa"/>
            <w:vMerge/>
            <w:shd w:val="clear" w:color="auto" w:fill="auto"/>
            <w:hideMark/>
          </w:tcPr>
          <w:p w:rsidR="00102727" w:rsidRPr="008B4D8B" w:rsidRDefault="00102727" w:rsidP="008B4D8B">
            <w:pPr>
              <w:pStyle w:val="af9"/>
            </w:pPr>
          </w:p>
        </w:tc>
        <w:tc>
          <w:tcPr>
            <w:tcW w:w="1398" w:type="dxa"/>
            <w:shd w:val="clear" w:color="auto" w:fill="auto"/>
            <w:textDirection w:val="btLr"/>
            <w:hideMark/>
          </w:tcPr>
          <w:p w:rsidR="00102727" w:rsidRPr="008B4D8B" w:rsidRDefault="00102727" w:rsidP="00927B4F">
            <w:pPr>
              <w:pStyle w:val="af9"/>
              <w:ind w:left="113" w:right="113"/>
            </w:pPr>
            <w:r w:rsidRPr="008B4D8B">
              <w:t>Объем, млн.тенге</w:t>
            </w:r>
          </w:p>
        </w:tc>
        <w:tc>
          <w:tcPr>
            <w:tcW w:w="1153" w:type="dxa"/>
            <w:shd w:val="clear" w:color="auto" w:fill="auto"/>
            <w:textDirection w:val="btLr"/>
            <w:hideMark/>
          </w:tcPr>
          <w:p w:rsidR="00102727" w:rsidRPr="008B4D8B" w:rsidRDefault="00102727" w:rsidP="00927B4F">
            <w:pPr>
              <w:pStyle w:val="af9"/>
              <w:ind w:left="113" w:right="113"/>
            </w:pPr>
            <w:r w:rsidRPr="008B4D8B">
              <w:t>ставка вознаграждения (%)</w:t>
            </w:r>
          </w:p>
        </w:tc>
        <w:tc>
          <w:tcPr>
            <w:tcW w:w="1134" w:type="dxa"/>
            <w:shd w:val="clear" w:color="auto" w:fill="auto"/>
            <w:textDirection w:val="btLr"/>
            <w:hideMark/>
          </w:tcPr>
          <w:p w:rsidR="00102727" w:rsidRPr="008B4D8B" w:rsidRDefault="00102727" w:rsidP="00927B4F">
            <w:pPr>
              <w:pStyle w:val="af9"/>
              <w:ind w:left="113" w:right="113"/>
            </w:pPr>
            <w:r w:rsidRPr="008B4D8B">
              <w:t>Объем, млн.USD</w:t>
            </w:r>
          </w:p>
        </w:tc>
        <w:tc>
          <w:tcPr>
            <w:tcW w:w="1276" w:type="dxa"/>
            <w:shd w:val="clear" w:color="auto" w:fill="auto"/>
            <w:textDirection w:val="btLr"/>
            <w:hideMark/>
          </w:tcPr>
          <w:p w:rsidR="00102727" w:rsidRPr="008B4D8B" w:rsidRDefault="00102727" w:rsidP="00927B4F">
            <w:pPr>
              <w:pStyle w:val="af9"/>
              <w:ind w:left="113" w:right="113"/>
            </w:pPr>
            <w:r w:rsidRPr="008B4D8B">
              <w:t>ставка вознаграждения (%)</w:t>
            </w:r>
          </w:p>
        </w:tc>
        <w:tc>
          <w:tcPr>
            <w:tcW w:w="1134" w:type="dxa"/>
            <w:shd w:val="clear" w:color="auto" w:fill="auto"/>
            <w:textDirection w:val="btLr"/>
            <w:hideMark/>
          </w:tcPr>
          <w:p w:rsidR="00102727" w:rsidRPr="008B4D8B" w:rsidRDefault="00102727" w:rsidP="00927B4F">
            <w:pPr>
              <w:pStyle w:val="af9"/>
              <w:ind w:left="113" w:right="113"/>
            </w:pPr>
            <w:r w:rsidRPr="008B4D8B">
              <w:t>Объем, млн.EUR</w:t>
            </w:r>
          </w:p>
        </w:tc>
        <w:tc>
          <w:tcPr>
            <w:tcW w:w="1720" w:type="dxa"/>
            <w:shd w:val="clear" w:color="auto" w:fill="auto"/>
            <w:textDirection w:val="btLr"/>
            <w:hideMark/>
          </w:tcPr>
          <w:p w:rsidR="00102727" w:rsidRPr="008B4D8B" w:rsidRDefault="00102727" w:rsidP="00927B4F">
            <w:pPr>
              <w:pStyle w:val="af9"/>
              <w:ind w:left="113" w:right="113"/>
            </w:pPr>
            <w:r w:rsidRPr="008B4D8B">
              <w:t>ставка вознаграждения (%)</w:t>
            </w:r>
          </w:p>
        </w:tc>
      </w:tr>
      <w:tr w:rsidR="00102727" w:rsidRPr="008B4D8B" w:rsidTr="00927B4F">
        <w:trPr>
          <w:trHeight w:val="342"/>
        </w:trPr>
        <w:tc>
          <w:tcPr>
            <w:tcW w:w="851" w:type="dxa"/>
            <w:shd w:val="clear" w:color="auto" w:fill="auto"/>
            <w:noWrap/>
            <w:hideMark/>
          </w:tcPr>
          <w:p w:rsidR="00102727" w:rsidRPr="008B4D8B" w:rsidRDefault="00102727" w:rsidP="008B4D8B">
            <w:pPr>
              <w:pStyle w:val="af9"/>
            </w:pPr>
            <w:r w:rsidRPr="008B4D8B">
              <w:t>А</w:t>
            </w:r>
          </w:p>
        </w:tc>
        <w:tc>
          <w:tcPr>
            <w:tcW w:w="1398" w:type="dxa"/>
            <w:shd w:val="clear" w:color="auto" w:fill="auto"/>
            <w:noWrap/>
            <w:hideMark/>
          </w:tcPr>
          <w:p w:rsidR="00102727" w:rsidRPr="008B4D8B" w:rsidRDefault="00102727" w:rsidP="008B4D8B">
            <w:pPr>
              <w:pStyle w:val="af9"/>
            </w:pPr>
            <w:r w:rsidRPr="008B4D8B">
              <w:t>1</w:t>
            </w:r>
          </w:p>
        </w:tc>
        <w:tc>
          <w:tcPr>
            <w:tcW w:w="1153" w:type="dxa"/>
            <w:shd w:val="clear" w:color="auto" w:fill="auto"/>
            <w:noWrap/>
            <w:hideMark/>
          </w:tcPr>
          <w:p w:rsidR="00102727" w:rsidRPr="008B4D8B" w:rsidRDefault="00102727" w:rsidP="008B4D8B">
            <w:pPr>
              <w:pStyle w:val="af9"/>
            </w:pPr>
            <w:r w:rsidRPr="008B4D8B">
              <w:t>2</w:t>
            </w:r>
          </w:p>
        </w:tc>
        <w:tc>
          <w:tcPr>
            <w:tcW w:w="1134" w:type="dxa"/>
            <w:shd w:val="clear" w:color="auto" w:fill="auto"/>
            <w:noWrap/>
            <w:hideMark/>
          </w:tcPr>
          <w:p w:rsidR="00102727" w:rsidRPr="008B4D8B" w:rsidRDefault="00102727" w:rsidP="008B4D8B">
            <w:pPr>
              <w:pStyle w:val="af9"/>
            </w:pPr>
            <w:r w:rsidRPr="008B4D8B">
              <w:t>3</w:t>
            </w:r>
          </w:p>
        </w:tc>
        <w:tc>
          <w:tcPr>
            <w:tcW w:w="1276" w:type="dxa"/>
            <w:shd w:val="clear" w:color="auto" w:fill="auto"/>
            <w:noWrap/>
            <w:hideMark/>
          </w:tcPr>
          <w:p w:rsidR="00102727" w:rsidRPr="008B4D8B" w:rsidRDefault="00102727" w:rsidP="008B4D8B">
            <w:pPr>
              <w:pStyle w:val="af9"/>
            </w:pPr>
            <w:r w:rsidRPr="008B4D8B">
              <w:t>4</w:t>
            </w:r>
          </w:p>
        </w:tc>
        <w:tc>
          <w:tcPr>
            <w:tcW w:w="1134" w:type="dxa"/>
            <w:shd w:val="clear" w:color="auto" w:fill="auto"/>
            <w:noWrap/>
            <w:hideMark/>
          </w:tcPr>
          <w:p w:rsidR="00102727" w:rsidRPr="008B4D8B" w:rsidRDefault="00102727" w:rsidP="008B4D8B">
            <w:pPr>
              <w:pStyle w:val="af9"/>
            </w:pPr>
            <w:r w:rsidRPr="008B4D8B">
              <w:t>5</w:t>
            </w:r>
          </w:p>
        </w:tc>
        <w:tc>
          <w:tcPr>
            <w:tcW w:w="1720" w:type="dxa"/>
            <w:shd w:val="clear" w:color="auto" w:fill="auto"/>
            <w:noWrap/>
            <w:hideMark/>
          </w:tcPr>
          <w:p w:rsidR="00102727" w:rsidRPr="008B4D8B" w:rsidRDefault="00102727" w:rsidP="008B4D8B">
            <w:pPr>
              <w:pStyle w:val="af9"/>
            </w:pPr>
            <w:r w:rsidRPr="008B4D8B">
              <w:t>6</w:t>
            </w:r>
          </w:p>
        </w:tc>
      </w:tr>
      <w:tr w:rsidR="00102727" w:rsidRPr="008B4D8B" w:rsidTr="00927B4F">
        <w:trPr>
          <w:trHeight w:val="342"/>
        </w:trPr>
        <w:tc>
          <w:tcPr>
            <w:tcW w:w="851" w:type="dxa"/>
            <w:shd w:val="clear" w:color="auto" w:fill="auto"/>
            <w:noWrap/>
            <w:hideMark/>
          </w:tcPr>
          <w:p w:rsidR="00102727" w:rsidRPr="008B4D8B" w:rsidRDefault="00102727" w:rsidP="008B4D8B">
            <w:pPr>
              <w:pStyle w:val="af9"/>
            </w:pPr>
            <w:r w:rsidRPr="008B4D8B">
              <w:t>12.07</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209 143,00</w:t>
            </w:r>
          </w:p>
        </w:tc>
        <w:tc>
          <w:tcPr>
            <w:tcW w:w="1153" w:type="dxa"/>
            <w:shd w:val="clear" w:color="auto" w:fill="auto"/>
            <w:noWrap/>
            <w:hideMark/>
          </w:tcPr>
          <w:p w:rsidR="00102727" w:rsidRPr="008B4D8B" w:rsidRDefault="00102727" w:rsidP="008B4D8B">
            <w:pPr>
              <w:pStyle w:val="af9"/>
            </w:pPr>
            <w:r w:rsidRPr="008B4D8B">
              <w:t>6,94</w:t>
            </w:r>
          </w:p>
        </w:tc>
        <w:tc>
          <w:tcPr>
            <w:tcW w:w="1134" w:type="dxa"/>
            <w:shd w:val="clear" w:color="auto" w:fill="auto"/>
            <w:noWrap/>
            <w:hideMark/>
          </w:tcPr>
          <w:p w:rsidR="00102727" w:rsidRPr="008B4D8B" w:rsidRDefault="00102727" w:rsidP="008B4D8B">
            <w:pPr>
              <w:pStyle w:val="af9"/>
            </w:pPr>
            <w:r w:rsidRPr="008B4D8B">
              <w:t>24 119,10</w:t>
            </w:r>
          </w:p>
        </w:tc>
        <w:tc>
          <w:tcPr>
            <w:tcW w:w="1276" w:type="dxa"/>
            <w:shd w:val="clear" w:color="auto" w:fill="auto"/>
            <w:noWrap/>
            <w:hideMark/>
          </w:tcPr>
          <w:p w:rsidR="00102727" w:rsidRPr="008B4D8B" w:rsidRDefault="00102727" w:rsidP="008B4D8B">
            <w:pPr>
              <w:pStyle w:val="af9"/>
            </w:pPr>
            <w:r w:rsidRPr="008B4D8B">
              <w:t>4,59</w:t>
            </w:r>
          </w:p>
        </w:tc>
        <w:tc>
          <w:tcPr>
            <w:tcW w:w="1134" w:type="dxa"/>
            <w:shd w:val="clear" w:color="auto" w:fill="auto"/>
            <w:noWrap/>
            <w:hideMark/>
          </w:tcPr>
          <w:p w:rsidR="00102727" w:rsidRPr="008B4D8B" w:rsidRDefault="00102727" w:rsidP="008B4D8B">
            <w:pPr>
              <w:pStyle w:val="af9"/>
            </w:pPr>
            <w:r w:rsidRPr="008B4D8B">
              <w:t>5 205,30</w:t>
            </w:r>
          </w:p>
        </w:tc>
        <w:tc>
          <w:tcPr>
            <w:tcW w:w="1720" w:type="dxa"/>
            <w:shd w:val="clear" w:color="auto" w:fill="auto"/>
            <w:noWrap/>
            <w:hideMark/>
          </w:tcPr>
          <w:p w:rsidR="00102727" w:rsidRPr="008B4D8B" w:rsidRDefault="00102727" w:rsidP="008B4D8B">
            <w:pPr>
              <w:pStyle w:val="af9"/>
            </w:pPr>
            <w:r w:rsidRPr="008B4D8B">
              <w:t>3,82</w:t>
            </w:r>
          </w:p>
        </w:tc>
      </w:tr>
      <w:tr w:rsidR="00102727" w:rsidRPr="008B4D8B" w:rsidTr="00927B4F">
        <w:trPr>
          <w:trHeight w:val="336"/>
        </w:trPr>
        <w:tc>
          <w:tcPr>
            <w:tcW w:w="851" w:type="dxa"/>
            <w:shd w:val="clear" w:color="auto" w:fill="auto"/>
            <w:noWrap/>
            <w:hideMark/>
          </w:tcPr>
          <w:p w:rsidR="00102727" w:rsidRPr="008B4D8B" w:rsidRDefault="00102727" w:rsidP="008B4D8B">
            <w:pPr>
              <w:pStyle w:val="af9"/>
            </w:pPr>
            <w:r w:rsidRPr="008B4D8B">
              <w:t>01.08</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148 123,60</w:t>
            </w:r>
          </w:p>
        </w:tc>
        <w:tc>
          <w:tcPr>
            <w:tcW w:w="1153" w:type="dxa"/>
            <w:shd w:val="clear" w:color="auto" w:fill="auto"/>
            <w:noWrap/>
            <w:hideMark/>
          </w:tcPr>
          <w:p w:rsidR="00102727" w:rsidRPr="008B4D8B" w:rsidRDefault="00102727" w:rsidP="008B4D8B">
            <w:pPr>
              <w:pStyle w:val="af9"/>
            </w:pPr>
            <w:r w:rsidRPr="008B4D8B">
              <w:t>5,86</w:t>
            </w:r>
          </w:p>
        </w:tc>
        <w:tc>
          <w:tcPr>
            <w:tcW w:w="1134" w:type="dxa"/>
            <w:shd w:val="clear" w:color="auto" w:fill="auto"/>
            <w:noWrap/>
            <w:hideMark/>
          </w:tcPr>
          <w:p w:rsidR="00102727" w:rsidRPr="008B4D8B" w:rsidRDefault="00102727" w:rsidP="008B4D8B">
            <w:pPr>
              <w:pStyle w:val="af9"/>
            </w:pPr>
            <w:r w:rsidRPr="008B4D8B">
              <w:t>35 735,20</w:t>
            </w:r>
          </w:p>
        </w:tc>
        <w:tc>
          <w:tcPr>
            <w:tcW w:w="1276" w:type="dxa"/>
            <w:shd w:val="clear" w:color="auto" w:fill="auto"/>
            <w:noWrap/>
            <w:hideMark/>
          </w:tcPr>
          <w:p w:rsidR="00102727" w:rsidRPr="008B4D8B" w:rsidRDefault="00102727" w:rsidP="008B4D8B">
            <w:pPr>
              <w:pStyle w:val="af9"/>
            </w:pPr>
            <w:r w:rsidRPr="008B4D8B">
              <w:t>3,87</w:t>
            </w:r>
          </w:p>
        </w:tc>
        <w:tc>
          <w:tcPr>
            <w:tcW w:w="1134" w:type="dxa"/>
            <w:shd w:val="clear" w:color="auto" w:fill="auto"/>
            <w:noWrap/>
            <w:hideMark/>
          </w:tcPr>
          <w:p w:rsidR="00102727" w:rsidRPr="008B4D8B" w:rsidRDefault="00102727" w:rsidP="008B4D8B">
            <w:pPr>
              <w:pStyle w:val="af9"/>
            </w:pPr>
            <w:r w:rsidRPr="008B4D8B">
              <w:t>9 071,30</w:t>
            </w:r>
          </w:p>
        </w:tc>
        <w:tc>
          <w:tcPr>
            <w:tcW w:w="1720" w:type="dxa"/>
            <w:shd w:val="clear" w:color="auto" w:fill="auto"/>
            <w:noWrap/>
            <w:hideMark/>
          </w:tcPr>
          <w:p w:rsidR="00102727" w:rsidRPr="008B4D8B" w:rsidRDefault="00102727" w:rsidP="008B4D8B">
            <w:pPr>
              <w:pStyle w:val="af9"/>
            </w:pPr>
            <w:r w:rsidRPr="008B4D8B">
              <w:t>3,96</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02.08</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306 067,60</w:t>
            </w:r>
          </w:p>
        </w:tc>
        <w:tc>
          <w:tcPr>
            <w:tcW w:w="1153" w:type="dxa"/>
            <w:shd w:val="clear" w:color="auto" w:fill="auto"/>
            <w:noWrap/>
            <w:hideMark/>
          </w:tcPr>
          <w:p w:rsidR="00102727" w:rsidRPr="008B4D8B" w:rsidRDefault="00102727" w:rsidP="008B4D8B">
            <w:pPr>
              <w:pStyle w:val="af9"/>
            </w:pPr>
            <w:r w:rsidRPr="008B4D8B">
              <w:t>5,72</w:t>
            </w:r>
          </w:p>
        </w:tc>
        <w:tc>
          <w:tcPr>
            <w:tcW w:w="1134" w:type="dxa"/>
            <w:shd w:val="clear" w:color="auto" w:fill="auto"/>
            <w:noWrap/>
            <w:hideMark/>
          </w:tcPr>
          <w:p w:rsidR="00102727" w:rsidRPr="008B4D8B" w:rsidRDefault="00102727" w:rsidP="008B4D8B">
            <w:pPr>
              <w:pStyle w:val="af9"/>
            </w:pPr>
            <w:r w:rsidRPr="008B4D8B">
              <w:t>42 890,90</w:t>
            </w:r>
          </w:p>
        </w:tc>
        <w:tc>
          <w:tcPr>
            <w:tcW w:w="1276" w:type="dxa"/>
            <w:shd w:val="clear" w:color="auto" w:fill="auto"/>
            <w:noWrap/>
            <w:hideMark/>
          </w:tcPr>
          <w:p w:rsidR="00102727" w:rsidRPr="008B4D8B" w:rsidRDefault="00102727" w:rsidP="008B4D8B">
            <w:pPr>
              <w:pStyle w:val="af9"/>
            </w:pPr>
            <w:r w:rsidRPr="008B4D8B">
              <w:t>3,14</w:t>
            </w:r>
          </w:p>
        </w:tc>
        <w:tc>
          <w:tcPr>
            <w:tcW w:w="1134" w:type="dxa"/>
            <w:shd w:val="clear" w:color="auto" w:fill="auto"/>
            <w:noWrap/>
            <w:hideMark/>
          </w:tcPr>
          <w:p w:rsidR="00102727" w:rsidRPr="008B4D8B" w:rsidRDefault="00102727" w:rsidP="008B4D8B">
            <w:pPr>
              <w:pStyle w:val="af9"/>
            </w:pPr>
            <w:r w:rsidRPr="008B4D8B">
              <w:t>8 363,30</w:t>
            </w:r>
          </w:p>
        </w:tc>
        <w:tc>
          <w:tcPr>
            <w:tcW w:w="1720" w:type="dxa"/>
            <w:shd w:val="clear" w:color="auto" w:fill="auto"/>
            <w:noWrap/>
            <w:hideMark/>
          </w:tcPr>
          <w:p w:rsidR="00102727" w:rsidRPr="008B4D8B" w:rsidRDefault="00102727" w:rsidP="008B4D8B">
            <w:pPr>
              <w:pStyle w:val="af9"/>
            </w:pPr>
            <w:r w:rsidRPr="008B4D8B">
              <w:t>3,97</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03.08</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483 007,90</w:t>
            </w:r>
          </w:p>
        </w:tc>
        <w:tc>
          <w:tcPr>
            <w:tcW w:w="1153" w:type="dxa"/>
            <w:shd w:val="clear" w:color="auto" w:fill="auto"/>
            <w:noWrap/>
            <w:hideMark/>
          </w:tcPr>
          <w:p w:rsidR="00102727" w:rsidRPr="008B4D8B" w:rsidRDefault="00102727" w:rsidP="008B4D8B">
            <w:pPr>
              <w:pStyle w:val="af9"/>
            </w:pPr>
            <w:r w:rsidRPr="008B4D8B">
              <w:t>5,17</w:t>
            </w:r>
          </w:p>
        </w:tc>
        <w:tc>
          <w:tcPr>
            <w:tcW w:w="1134" w:type="dxa"/>
            <w:shd w:val="clear" w:color="auto" w:fill="auto"/>
            <w:noWrap/>
            <w:hideMark/>
          </w:tcPr>
          <w:p w:rsidR="00102727" w:rsidRPr="008B4D8B" w:rsidRDefault="00102727" w:rsidP="008B4D8B">
            <w:pPr>
              <w:pStyle w:val="af9"/>
            </w:pPr>
            <w:r w:rsidRPr="008B4D8B">
              <w:t>35 904,80</w:t>
            </w:r>
          </w:p>
        </w:tc>
        <w:tc>
          <w:tcPr>
            <w:tcW w:w="1276" w:type="dxa"/>
            <w:shd w:val="clear" w:color="auto" w:fill="auto"/>
            <w:noWrap/>
            <w:hideMark/>
          </w:tcPr>
          <w:p w:rsidR="00102727" w:rsidRPr="008B4D8B" w:rsidRDefault="00102727" w:rsidP="008B4D8B">
            <w:pPr>
              <w:pStyle w:val="af9"/>
            </w:pPr>
            <w:r w:rsidRPr="008B4D8B">
              <w:t>3,04</w:t>
            </w:r>
          </w:p>
        </w:tc>
        <w:tc>
          <w:tcPr>
            <w:tcW w:w="1134" w:type="dxa"/>
            <w:shd w:val="clear" w:color="auto" w:fill="auto"/>
            <w:noWrap/>
            <w:hideMark/>
          </w:tcPr>
          <w:p w:rsidR="00102727" w:rsidRPr="008B4D8B" w:rsidRDefault="00102727" w:rsidP="008B4D8B">
            <w:pPr>
              <w:pStyle w:val="af9"/>
            </w:pPr>
            <w:r w:rsidRPr="008B4D8B">
              <w:t>7 489,10</w:t>
            </w:r>
          </w:p>
        </w:tc>
        <w:tc>
          <w:tcPr>
            <w:tcW w:w="1720" w:type="dxa"/>
            <w:shd w:val="clear" w:color="auto" w:fill="auto"/>
            <w:noWrap/>
            <w:hideMark/>
          </w:tcPr>
          <w:p w:rsidR="00102727" w:rsidRPr="008B4D8B" w:rsidRDefault="00102727" w:rsidP="008B4D8B">
            <w:pPr>
              <w:pStyle w:val="af9"/>
            </w:pPr>
            <w:r w:rsidRPr="008B4D8B">
              <w:t>4,01</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04.08</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405 203,20</w:t>
            </w:r>
          </w:p>
        </w:tc>
        <w:tc>
          <w:tcPr>
            <w:tcW w:w="1153" w:type="dxa"/>
            <w:shd w:val="clear" w:color="auto" w:fill="auto"/>
            <w:noWrap/>
            <w:hideMark/>
          </w:tcPr>
          <w:p w:rsidR="00102727" w:rsidRPr="008B4D8B" w:rsidRDefault="00102727" w:rsidP="008B4D8B">
            <w:pPr>
              <w:pStyle w:val="af9"/>
            </w:pPr>
            <w:r w:rsidRPr="008B4D8B">
              <w:t>5,98</w:t>
            </w:r>
          </w:p>
        </w:tc>
        <w:tc>
          <w:tcPr>
            <w:tcW w:w="1134" w:type="dxa"/>
            <w:shd w:val="clear" w:color="auto" w:fill="auto"/>
            <w:noWrap/>
            <w:hideMark/>
          </w:tcPr>
          <w:p w:rsidR="00102727" w:rsidRPr="008B4D8B" w:rsidRDefault="00102727" w:rsidP="008B4D8B">
            <w:pPr>
              <w:pStyle w:val="af9"/>
            </w:pPr>
            <w:r w:rsidRPr="008B4D8B">
              <w:t>39 898,40</w:t>
            </w:r>
          </w:p>
        </w:tc>
        <w:tc>
          <w:tcPr>
            <w:tcW w:w="1276" w:type="dxa"/>
            <w:shd w:val="clear" w:color="auto" w:fill="auto"/>
            <w:noWrap/>
            <w:hideMark/>
          </w:tcPr>
          <w:p w:rsidR="00102727" w:rsidRPr="008B4D8B" w:rsidRDefault="00102727" w:rsidP="008B4D8B">
            <w:pPr>
              <w:pStyle w:val="af9"/>
            </w:pPr>
            <w:r w:rsidRPr="008B4D8B">
              <w:t>2,57</w:t>
            </w:r>
          </w:p>
        </w:tc>
        <w:tc>
          <w:tcPr>
            <w:tcW w:w="1134" w:type="dxa"/>
            <w:shd w:val="clear" w:color="auto" w:fill="auto"/>
            <w:noWrap/>
            <w:hideMark/>
          </w:tcPr>
          <w:p w:rsidR="00102727" w:rsidRPr="008B4D8B" w:rsidRDefault="00102727" w:rsidP="008B4D8B">
            <w:pPr>
              <w:pStyle w:val="af9"/>
            </w:pPr>
            <w:r w:rsidRPr="008B4D8B">
              <w:t>9 579,60</w:t>
            </w:r>
          </w:p>
        </w:tc>
        <w:tc>
          <w:tcPr>
            <w:tcW w:w="1720" w:type="dxa"/>
            <w:shd w:val="clear" w:color="auto" w:fill="auto"/>
            <w:noWrap/>
            <w:hideMark/>
          </w:tcPr>
          <w:p w:rsidR="00102727" w:rsidRPr="008B4D8B" w:rsidRDefault="00102727" w:rsidP="008B4D8B">
            <w:pPr>
              <w:pStyle w:val="af9"/>
            </w:pPr>
            <w:r w:rsidRPr="008B4D8B">
              <w:t>3,92</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05.08</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652 889,30</w:t>
            </w:r>
          </w:p>
        </w:tc>
        <w:tc>
          <w:tcPr>
            <w:tcW w:w="1153" w:type="dxa"/>
            <w:shd w:val="clear" w:color="auto" w:fill="auto"/>
            <w:noWrap/>
            <w:hideMark/>
          </w:tcPr>
          <w:p w:rsidR="00102727" w:rsidRPr="008B4D8B" w:rsidRDefault="00102727" w:rsidP="008B4D8B">
            <w:pPr>
              <w:pStyle w:val="af9"/>
            </w:pPr>
            <w:r w:rsidRPr="008B4D8B">
              <w:t>5,43</w:t>
            </w:r>
          </w:p>
        </w:tc>
        <w:tc>
          <w:tcPr>
            <w:tcW w:w="1134" w:type="dxa"/>
            <w:shd w:val="clear" w:color="auto" w:fill="auto"/>
            <w:noWrap/>
            <w:hideMark/>
          </w:tcPr>
          <w:p w:rsidR="00102727" w:rsidRPr="008B4D8B" w:rsidRDefault="00102727" w:rsidP="008B4D8B">
            <w:pPr>
              <w:pStyle w:val="af9"/>
            </w:pPr>
            <w:r w:rsidRPr="008B4D8B">
              <w:t>33 176,30</w:t>
            </w:r>
          </w:p>
        </w:tc>
        <w:tc>
          <w:tcPr>
            <w:tcW w:w="1276" w:type="dxa"/>
            <w:shd w:val="clear" w:color="auto" w:fill="auto"/>
            <w:noWrap/>
            <w:hideMark/>
          </w:tcPr>
          <w:p w:rsidR="00102727" w:rsidRPr="008B4D8B" w:rsidRDefault="00102727" w:rsidP="008B4D8B">
            <w:pPr>
              <w:pStyle w:val="af9"/>
            </w:pPr>
            <w:r w:rsidRPr="008B4D8B">
              <w:t>2,23</w:t>
            </w:r>
          </w:p>
        </w:tc>
        <w:tc>
          <w:tcPr>
            <w:tcW w:w="1134" w:type="dxa"/>
            <w:shd w:val="clear" w:color="auto" w:fill="auto"/>
            <w:noWrap/>
            <w:hideMark/>
          </w:tcPr>
          <w:p w:rsidR="00102727" w:rsidRPr="008B4D8B" w:rsidRDefault="00102727" w:rsidP="008B4D8B">
            <w:pPr>
              <w:pStyle w:val="af9"/>
            </w:pPr>
            <w:r w:rsidRPr="008B4D8B">
              <w:t>7 478,90</w:t>
            </w:r>
          </w:p>
        </w:tc>
        <w:tc>
          <w:tcPr>
            <w:tcW w:w="1720" w:type="dxa"/>
            <w:shd w:val="clear" w:color="auto" w:fill="auto"/>
            <w:noWrap/>
            <w:hideMark/>
          </w:tcPr>
          <w:p w:rsidR="00102727" w:rsidRPr="008B4D8B" w:rsidRDefault="00102727" w:rsidP="008B4D8B">
            <w:pPr>
              <w:pStyle w:val="af9"/>
            </w:pPr>
            <w:r w:rsidRPr="008B4D8B">
              <w:t>3,95</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06.08</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1 160 640,00</w:t>
            </w:r>
          </w:p>
        </w:tc>
        <w:tc>
          <w:tcPr>
            <w:tcW w:w="1153" w:type="dxa"/>
            <w:shd w:val="clear" w:color="auto" w:fill="auto"/>
            <w:noWrap/>
            <w:hideMark/>
          </w:tcPr>
          <w:p w:rsidR="00102727" w:rsidRPr="008B4D8B" w:rsidRDefault="00102727" w:rsidP="008B4D8B">
            <w:pPr>
              <w:pStyle w:val="af9"/>
            </w:pPr>
            <w:r w:rsidRPr="008B4D8B">
              <w:t>5,42</w:t>
            </w:r>
          </w:p>
        </w:tc>
        <w:tc>
          <w:tcPr>
            <w:tcW w:w="1134" w:type="dxa"/>
            <w:shd w:val="clear" w:color="auto" w:fill="auto"/>
            <w:noWrap/>
            <w:hideMark/>
          </w:tcPr>
          <w:p w:rsidR="00102727" w:rsidRPr="008B4D8B" w:rsidRDefault="00102727" w:rsidP="008B4D8B">
            <w:pPr>
              <w:pStyle w:val="af9"/>
            </w:pPr>
            <w:r w:rsidRPr="008B4D8B">
              <w:t>28 097,30</w:t>
            </w:r>
          </w:p>
        </w:tc>
        <w:tc>
          <w:tcPr>
            <w:tcW w:w="1276" w:type="dxa"/>
            <w:shd w:val="clear" w:color="auto" w:fill="auto"/>
            <w:noWrap/>
            <w:hideMark/>
          </w:tcPr>
          <w:p w:rsidR="00102727" w:rsidRPr="008B4D8B" w:rsidRDefault="00102727" w:rsidP="008B4D8B">
            <w:pPr>
              <w:pStyle w:val="af9"/>
            </w:pPr>
            <w:r w:rsidRPr="008B4D8B">
              <w:t>2,21</w:t>
            </w:r>
          </w:p>
        </w:tc>
        <w:tc>
          <w:tcPr>
            <w:tcW w:w="1134" w:type="dxa"/>
            <w:shd w:val="clear" w:color="auto" w:fill="auto"/>
            <w:noWrap/>
            <w:hideMark/>
          </w:tcPr>
          <w:p w:rsidR="00102727" w:rsidRPr="008B4D8B" w:rsidRDefault="00102727" w:rsidP="008B4D8B">
            <w:pPr>
              <w:pStyle w:val="af9"/>
            </w:pPr>
            <w:r w:rsidRPr="008B4D8B">
              <w:t>6 871,00</w:t>
            </w:r>
          </w:p>
        </w:tc>
        <w:tc>
          <w:tcPr>
            <w:tcW w:w="1720" w:type="dxa"/>
            <w:shd w:val="clear" w:color="auto" w:fill="auto"/>
            <w:noWrap/>
            <w:hideMark/>
          </w:tcPr>
          <w:p w:rsidR="00102727" w:rsidRPr="008B4D8B" w:rsidRDefault="00102727" w:rsidP="008B4D8B">
            <w:pPr>
              <w:pStyle w:val="af9"/>
            </w:pPr>
            <w:r w:rsidRPr="008B4D8B">
              <w:t>3,92</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07.08</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900 131,30</w:t>
            </w:r>
          </w:p>
        </w:tc>
        <w:tc>
          <w:tcPr>
            <w:tcW w:w="1153" w:type="dxa"/>
            <w:shd w:val="clear" w:color="auto" w:fill="auto"/>
            <w:noWrap/>
            <w:hideMark/>
          </w:tcPr>
          <w:p w:rsidR="00102727" w:rsidRPr="008B4D8B" w:rsidRDefault="00102727" w:rsidP="008B4D8B">
            <w:pPr>
              <w:pStyle w:val="af9"/>
            </w:pPr>
            <w:r w:rsidRPr="008B4D8B">
              <w:t>5,19</w:t>
            </w:r>
          </w:p>
        </w:tc>
        <w:tc>
          <w:tcPr>
            <w:tcW w:w="1134" w:type="dxa"/>
            <w:shd w:val="clear" w:color="auto" w:fill="auto"/>
            <w:noWrap/>
            <w:hideMark/>
          </w:tcPr>
          <w:p w:rsidR="00102727" w:rsidRPr="008B4D8B" w:rsidRDefault="00102727" w:rsidP="008B4D8B">
            <w:pPr>
              <w:pStyle w:val="af9"/>
            </w:pPr>
            <w:r w:rsidRPr="008B4D8B">
              <w:t>45 144,40</w:t>
            </w:r>
          </w:p>
        </w:tc>
        <w:tc>
          <w:tcPr>
            <w:tcW w:w="1276" w:type="dxa"/>
            <w:shd w:val="clear" w:color="auto" w:fill="auto"/>
            <w:noWrap/>
            <w:hideMark/>
          </w:tcPr>
          <w:p w:rsidR="00102727" w:rsidRPr="008B4D8B" w:rsidRDefault="00102727" w:rsidP="008B4D8B">
            <w:pPr>
              <w:pStyle w:val="af9"/>
            </w:pPr>
            <w:r w:rsidRPr="008B4D8B">
              <w:t>2,23</w:t>
            </w:r>
          </w:p>
        </w:tc>
        <w:tc>
          <w:tcPr>
            <w:tcW w:w="1134" w:type="dxa"/>
            <w:shd w:val="clear" w:color="auto" w:fill="auto"/>
            <w:noWrap/>
            <w:hideMark/>
          </w:tcPr>
          <w:p w:rsidR="00102727" w:rsidRPr="008B4D8B" w:rsidRDefault="00102727" w:rsidP="008B4D8B">
            <w:pPr>
              <w:pStyle w:val="af9"/>
            </w:pPr>
            <w:r w:rsidRPr="008B4D8B">
              <w:t>10 280,40</w:t>
            </w:r>
          </w:p>
        </w:tc>
        <w:tc>
          <w:tcPr>
            <w:tcW w:w="1720" w:type="dxa"/>
            <w:shd w:val="clear" w:color="auto" w:fill="auto"/>
            <w:noWrap/>
            <w:hideMark/>
          </w:tcPr>
          <w:p w:rsidR="00102727" w:rsidRPr="008B4D8B" w:rsidRDefault="00102727" w:rsidP="008B4D8B">
            <w:pPr>
              <w:pStyle w:val="af9"/>
            </w:pPr>
            <w:r w:rsidRPr="008B4D8B">
              <w:t>4,12</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08.08</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1 201 604,10</w:t>
            </w:r>
          </w:p>
        </w:tc>
        <w:tc>
          <w:tcPr>
            <w:tcW w:w="1153" w:type="dxa"/>
            <w:shd w:val="clear" w:color="auto" w:fill="auto"/>
            <w:noWrap/>
            <w:hideMark/>
          </w:tcPr>
          <w:p w:rsidR="00102727" w:rsidRPr="008B4D8B" w:rsidRDefault="00102727" w:rsidP="008B4D8B">
            <w:pPr>
              <w:pStyle w:val="af9"/>
            </w:pPr>
            <w:r w:rsidRPr="008B4D8B">
              <w:t>4,99</w:t>
            </w:r>
          </w:p>
        </w:tc>
        <w:tc>
          <w:tcPr>
            <w:tcW w:w="1134" w:type="dxa"/>
            <w:shd w:val="clear" w:color="auto" w:fill="auto"/>
            <w:noWrap/>
            <w:hideMark/>
          </w:tcPr>
          <w:p w:rsidR="00102727" w:rsidRPr="008B4D8B" w:rsidRDefault="00102727" w:rsidP="008B4D8B">
            <w:pPr>
              <w:pStyle w:val="af9"/>
            </w:pPr>
            <w:r w:rsidRPr="008B4D8B">
              <w:t>60 199,20</w:t>
            </w:r>
          </w:p>
        </w:tc>
        <w:tc>
          <w:tcPr>
            <w:tcW w:w="1276" w:type="dxa"/>
            <w:shd w:val="clear" w:color="auto" w:fill="auto"/>
            <w:noWrap/>
            <w:hideMark/>
          </w:tcPr>
          <w:p w:rsidR="00102727" w:rsidRPr="008B4D8B" w:rsidRDefault="00102727" w:rsidP="008B4D8B">
            <w:pPr>
              <w:pStyle w:val="af9"/>
            </w:pPr>
            <w:r w:rsidRPr="008B4D8B">
              <w:t>2,15</w:t>
            </w:r>
          </w:p>
        </w:tc>
        <w:tc>
          <w:tcPr>
            <w:tcW w:w="1134" w:type="dxa"/>
            <w:shd w:val="clear" w:color="auto" w:fill="auto"/>
            <w:noWrap/>
            <w:hideMark/>
          </w:tcPr>
          <w:p w:rsidR="00102727" w:rsidRPr="008B4D8B" w:rsidRDefault="00102727" w:rsidP="008B4D8B">
            <w:pPr>
              <w:pStyle w:val="af9"/>
            </w:pPr>
            <w:r w:rsidRPr="008B4D8B">
              <w:t>17 892,00</w:t>
            </w:r>
          </w:p>
        </w:tc>
        <w:tc>
          <w:tcPr>
            <w:tcW w:w="1720" w:type="dxa"/>
            <w:shd w:val="clear" w:color="auto" w:fill="auto"/>
            <w:noWrap/>
            <w:hideMark/>
          </w:tcPr>
          <w:p w:rsidR="00102727" w:rsidRPr="008B4D8B" w:rsidRDefault="00102727" w:rsidP="008B4D8B">
            <w:pPr>
              <w:pStyle w:val="af9"/>
            </w:pPr>
            <w:r w:rsidRPr="008B4D8B">
              <w:t>4,23</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09.08</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1 153 544,80</w:t>
            </w:r>
          </w:p>
        </w:tc>
        <w:tc>
          <w:tcPr>
            <w:tcW w:w="1153" w:type="dxa"/>
            <w:shd w:val="clear" w:color="auto" w:fill="auto"/>
            <w:noWrap/>
            <w:hideMark/>
          </w:tcPr>
          <w:p w:rsidR="00102727" w:rsidRPr="008B4D8B" w:rsidRDefault="00102727" w:rsidP="008B4D8B">
            <w:pPr>
              <w:pStyle w:val="af9"/>
            </w:pPr>
            <w:r w:rsidRPr="008B4D8B">
              <w:t>5,13</w:t>
            </w:r>
          </w:p>
        </w:tc>
        <w:tc>
          <w:tcPr>
            <w:tcW w:w="1134" w:type="dxa"/>
            <w:shd w:val="clear" w:color="auto" w:fill="auto"/>
            <w:noWrap/>
            <w:hideMark/>
          </w:tcPr>
          <w:p w:rsidR="00102727" w:rsidRPr="008B4D8B" w:rsidRDefault="00102727" w:rsidP="008B4D8B">
            <w:pPr>
              <w:pStyle w:val="af9"/>
            </w:pPr>
            <w:r w:rsidRPr="008B4D8B">
              <w:t>54 146,40</w:t>
            </w:r>
          </w:p>
        </w:tc>
        <w:tc>
          <w:tcPr>
            <w:tcW w:w="1276" w:type="dxa"/>
            <w:shd w:val="clear" w:color="auto" w:fill="auto"/>
            <w:noWrap/>
            <w:hideMark/>
          </w:tcPr>
          <w:p w:rsidR="00102727" w:rsidRPr="008B4D8B" w:rsidRDefault="00102727" w:rsidP="008B4D8B">
            <w:pPr>
              <w:pStyle w:val="af9"/>
            </w:pPr>
            <w:r w:rsidRPr="008B4D8B">
              <w:t>2,58</w:t>
            </w:r>
          </w:p>
        </w:tc>
        <w:tc>
          <w:tcPr>
            <w:tcW w:w="1134" w:type="dxa"/>
            <w:shd w:val="clear" w:color="auto" w:fill="auto"/>
            <w:noWrap/>
            <w:hideMark/>
          </w:tcPr>
          <w:p w:rsidR="00102727" w:rsidRPr="008B4D8B" w:rsidRDefault="00102727" w:rsidP="008B4D8B">
            <w:pPr>
              <w:pStyle w:val="af9"/>
            </w:pPr>
            <w:r w:rsidRPr="008B4D8B">
              <w:t>9 243,40</w:t>
            </w:r>
          </w:p>
        </w:tc>
        <w:tc>
          <w:tcPr>
            <w:tcW w:w="1720" w:type="dxa"/>
            <w:shd w:val="clear" w:color="auto" w:fill="auto"/>
            <w:noWrap/>
            <w:hideMark/>
          </w:tcPr>
          <w:p w:rsidR="00102727" w:rsidRPr="008B4D8B" w:rsidRDefault="00102727" w:rsidP="008B4D8B">
            <w:pPr>
              <w:pStyle w:val="af9"/>
            </w:pPr>
            <w:r w:rsidRPr="008B4D8B">
              <w:t>4,15</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10.08</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1 193 356,70</w:t>
            </w:r>
          </w:p>
        </w:tc>
        <w:tc>
          <w:tcPr>
            <w:tcW w:w="1153" w:type="dxa"/>
            <w:shd w:val="clear" w:color="auto" w:fill="auto"/>
            <w:noWrap/>
            <w:hideMark/>
          </w:tcPr>
          <w:p w:rsidR="00102727" w:rsidRPr="008B4D8B" w:rsidRDefault="00102727" w:rsidP="008B4D8B">
            <w:pPr>
              <w:pStyle w:val="af9"/>
            </w:pPr>
            <w:r w:rsidRPr="008B4D8B">
              <w:t>5,19</w:t>
            </w:r>
          </w:p>
        </w:tc>
        <w:tc>
          <w:tcPr>
            <w:tcW w:w="1134" w:type="dxa"/>
            <w:shd w:val="clear" w:color="auto" w:fill="auto"/>
            <w:noWrap/>
            <w:hideMark/>
          </w:tcPr>
          <w:p w:rsidR="00102727" w:rsidRPr="008B4D8B" w:rsidRDefault="00102727" w:rsidP="008B4D8B">
            <w:pPr>
              <w:pStyle w:val="af9"/>
            </w:pPr>
            <w:r w:rsidRPr="008B4D8B">
              <w:t>47 175,90</w:t>
            </w:r>
          </w:p>
        </w:tc>
        <w:tc>
          <w:tcPr>
            <w:tcW w:w="1276" w:type="dxa"/>
            <w:shd w:val="clear" w:color="auto" w:fill="auto"/>
            <w:noWrap/>
            <w:hideMark/>
          </w:tcPr>
          <w:p w:rsidR="00102727" w:rsidRPr="008B4D8B" w:rsidRDefault="00102727" w:rsidP="008B4D8B">
            <w:pPr>
              <w:pStyle w:val="af9"/>
            </w:pPr>
            <w:r w:rsidRPr="008B4D8B">
              <w:t>1,98</w:t>
            </w:r>
          </w:p>
        </w:tc>
        <w:tc>
          <w:tcPr>
            <w:tcW w:w="1134" w:type="dxa"/>
            <w:shd w:val="clear" w:color="auto" w:fill="auto"/>
            <w:noWrap/>
            <w:hideMark/>
          </w:tcPr>
          <w:p w:rsidR="00102727" w:rsidRPr="008B4D8B" w:rsidRDefault="00102727" w:rsidP="008B4D8B">
            <w:pPr>
              <w:pStyle w:val="af9"/>
            </w:pPr>
            <w:r w:rsidRPr="008B4D8B">
              <w:t>12 893,80</w:t>
            </w:r>
          </w:p>
        </w:tc>
        <w:tc>
          <w:tcPr>
            <w:tcW w:w="1720" w:type="dxa"/>
            <w:shd w:val="clear" w:color="auto" w:fill="auto"/>
            <w:noWrap/>
            <w:hideMark/>
          </w:tcPr>
          <w:p w:rsidR="00102727" w:rsidRPr="008B4D8B" w:rsidRDefault="00102727" w:rsidP="008B4D8B">
            <w:pPr>
              <w:pStyle w:val="af9"/>
            </w:pPr>
            <w:r w:rsidRPr="008B4D8B">
              <w:t>3,49</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11.08</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448 830,80</w:t>
            </w:r>
          </w:p>
        </w:tc>
        <w:tc>
          <w:tcPr>
            <w:tcW w:w="1153" w:type="dxa"/>
            <w:shd w:val="clear" w:color="auto" w:fill="auto"/>
            <w:noWrap/>
            <w:hideMark/>
          </w:tcPr>
          <w:p w:rsidR="00102727" w:rsidRPr="008B4D8B" w:rsidRDefault="00102727" w:rsidP="008B4D8B">
            <w:pPr>
              <w:pStyle w:val="af9"/>
            </w:pPr>
            <w:r w:rsidRPr="008B4D8B">
              <w:t>5,81</w:t>
            </w:r>
          </w:p>
        </w:tc>
        <w:tc>
          <w:tcPr>
            <w:tcW w:w="1134" w:type="dxa"/>
            <w:shd w:val="clear" w:color="auto" w:fill="auto"/>
            <w:noWrap/>
            <w:hideMark/>
          </w:tcPr>
          <w:p w:rsidR="00102727" w:rsidRPr="008B4D8B" w:rsidRDefault="00102727" w:rsidP="008B4D8B">
            <w:pPr>
              <w:pStyle w:val="af9"/>
            </w:pPr>
            <w:r w:rsidRPr="008B4D8B">
              <w:t>30 303,60</w:t>
            </w:r>
          </w:p>
        </w:tc>
        <w:tc>
          <w:tcPr>
            <w:tcW w:w="1276" w:type="dxa"/>
            <w:shd w:val="clear" w:color="auto" w:fill="auto"/>
            <w:noWrap/>
            <w:hideMark/>
          </w:tcPr>
          <w:p w:rsidR="00102727" w:rsidRPr="008B4D8B" w:rsidRDefault="00102727" w:rsidP="008B4D8B">
            <w:pPr>
              <w:pStyle w:val="af9"/>
            </w:pPr>
            <w:r w:rsidRPr="008B4D8B">
              <w:t>0,49</w:t>
            </w:r>
          </w:p>
        </w:tc>
        <w:tc>
          <w:tcPr>
            <w:tcW w:w="1134" w:type="dxa"/>
            <w:shd w:val="clear" w:color="auto" w:fill="auto"/>
            <w:noWrap/>
            <w:hideMark/>
          </w:tcPr>
          <w:p w:rsidR="00102727" w:rsidRPr="008B4D8B" w:rsidRDefault="00102727" w:rsidP="008B4D8B">
            <w:pPr>
              <w:pStyle w:val="af9"/>
            </w:pPr>
            <w:r w:rsidRPr="008B4D8B">
              <w:t>10 138,40</w:t>
            </w:r>
          </w:p>
        </w:tc>
        <w:tc>
          <w:tcPr>
            <w:tcW w:w="1720" w:type="dxa"/>
            <w:shd w:val="clear" w:color="auto" w:fill="auto"/>
            <w:noWrap/>
            <w:hideMark/>
          </w:tcPr>
          <w:p w:rsidR="00102727" w:rsidRPr="008B4D8B" w:rsidRDefault="00102727" w:rsidP="008B4D8B">
            <w:pPr>
              <w:pStyle w:val="af9"/>
            </w:pPr>
            <w:r w:rsidRPr="008B4D8B">
              <w:t>2,89</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12.08</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415 314,00</w:t>
            </w:r>
          </w:p>
        </w:tc>
        <w:tc>
          <w:tcPr>
            <w:tcW w:w="1153" w:type="dxa"/>
            <w:shd w:val="clear" w:color="auto" w:fill="auto"/>
            <w:noWrap/>
            <w:hideMark/>
          </w:tcPr>
          <w:p w:rsidR="00102727" w:rsidRPr="008B4D8B" w:rsidRDefault="00102727" w:rsidP="008B4D8B">
            <w:pPr>
              <w:pStyle w:val="af9"/>
            </w:pPr>
            <w:r w:rsidRPr="008B4D8B">
              <w:t>6,81</w:t>
            </w:r>
          </w:p>
        </w:tc>
        <w:tc>
          <w:tcPr>
            <w:tcW w:w="1134" w:type="dxa"/>
            <w:shd w:val="clear" w:color="auto" w:fill="auto"/>
            <w:noWrap/>
            <w:hideMark/>
          </w:tcPr>
          <w:p w:rsidR="00102727" w:rsidRPr="008B4D8B" w:rsidRDefault="00102727" w:rsidP="008B4D8B">
            <w:pPr>
              <w:pStyle w:val="af9"/>
            </w:pPr>
            <w:r w:rsidRPr="008B4D8B">
              <w:t>22 552,80</w:t>
            </w:r>
          </w:p>
        </w:tc>
        <w:tc>
          <w:tcPr>
            <w:tcW w:w="1276" w:type="dxa"/>
            <w:shd w:val="clear" w:color="auto" w:fill="auto"/>
            <w:noWrap/>
            <w:hideMark/>
          </w:tcPr>
          <w:p w:rsidR="00102727" w:rsidRPr="008B4D8B" w:rsidRDefault="00102727" w:rsidP="008B4D8B">
            <w:pPr>
              <w:pStyle w:val="af9"/>
            </w:pPr>
            <w:r w:rsidRPr="008B4D8B">
              <w:t>0,53</w:t>
            </w:r>
          </w:p>
        </w:tc>
        <w:tc>
          <w:tcPr>
            <w:tcW w:w="1134" w:type="dxa"/>
            <w:shd w:val="clear" w:color="auto" w:fill="auto"/>
            <w:noWrap/>
            <w:hideMark/>
          </w:tcPr>
          <w:p w:rsidR="00102727" w:rsidRPr="008B4D8B" w:rsidRDefault="00102727" w:rsidP="008B4D8B">
            <w:pPr>
              <w:pStyle w:val="af9"/>
            </w:pPr>
            <w:r w:rsidRPr="008B4D8B">
              <w:t>9 240,00</w:t>
            </w:r>
          </w:p>
        </w:tc>
        <w:tc>
          <w:tcPr>
            <w:tcW w:w="1720" w:type="dxa"/>
            <w:shd w:val="clear" w:color="auto" w:fill="auto"/>
            <w:noWrap/>
            <w:hideMark/>
          </w:tcPr>
          <w:p w:rsidR="00102727" w:rsidRPr="008B4D8B" w:rsidRDefault="00102727" w:rsidP="008B4D8B">
            <w:pPr>
              <w:pStyle w:val="af9"/>
            </w:pPr>
            <w:r w:rsidRPr="008B4D8B">
              <w:t>2,2</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01.09</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279 610,20</w:t>
            </w:r>
          </w:p>
        </w:tc>
        <w:tc>
          <w:tcPr>
            <w:tcW w:w="1153" w:type="dxa"/>
            <w:shd w:val="clear" w:color="auto" w:fill="auto"/>
            <w:noWrap/>
            <w:hideMark/>
          </w:tcPr>
          <w:p w:rsidR="00102727" w:rsidRPr="008B4D8B" w:rsidRDefault="00102727" w:rsidP="008B4D8B">
            <w:pPr>
              <w:pStyle w:val="af9"/>
            </w:pPr>
            <w:r w:rsidRPr="008B4D8B">
              <w:t>10,19</w:t>
            </w:r>
          </w:p>
        </w:tc>
        <w:tc>
          <w:tcPr>
            <w:tcW w:w="1134" w:type="dxa"/>
            <w:shd w:val="clear" w:color="auto" w:fill="auto"/>
            <w:noWrap/>
            <w:hideMark/>
          </w:tcPr>
          <w:p w:rsidR="00102727" w:rsidRPr="008B4D8B" w:rsidRDefault="00102727" w:rsidP="008B4D8B">
            <w:pPr>
              <w:pStyle w:val="af9"/>
            </w:pPr>
            <w:r w:rsidRPr="008B4D8B">
              <w:t>18 637,20</w:t>
            </w:r>
          </w:p>
        </w:tc>
        <w:tc>
          <w:tcPr>
            <w:tcW w:w="1276" w:type="dxa"/>
            <w:shd w:val="clear" w:color="auto" w:fill="auto"/>
            <w:noWrap/>
            <w:hideMark/>
          </w:tcPr>
          <w:p w:rsidR="00102727" w:rsidRPr="008B4D8B" w:rsidRDefault="00102727" w:rsidP="008B4D8B">
            <w:pPr>
              <w:pStyle w:val="af9"/>
            </w:pPr>
            <w:r w:rsidRPr="008B4D8B">
              <w:t>0,24</w:t>
            </w:r>
          </w:p>
        </w:tc>
        <w:tc>
          <w:tcPr>
            <w:tcW w:w="1134" w:type="dxa"/>
            <w:shd w:val="clear" w:color="auto" w:fill="auto"/>
            <w:noWrap/>
            <w:hideMark/>
          </w:tcPr>
          <w:p w:rsidR="00102727" w:rsidRPr="008B4D8B" w:rsidRDefault="00102727" w:rsidP="008B4D8B">
            <w:pPr>
              <w:pStyle w:val="af9"/>
            </w:pPr>
            <w:r w:rsidRPr="008B4D8B">
              <w:t>8 589,40</w:t>
            </w:r>
          </w:p>
        </w:tc>
        <w:tc>
          <w:tcPr>
            <w:tcW w:w="1720" w:type="dxa"/>
            <w:shd w:val="clear" w:color="auto" w:fill="auto"/>
            <w:noWrap/>
            <w:hideMark/>
          </w:tcPr>
          <w:p w:rsidR="00102727" w:rsidRPr="008B4D8B" w:rsidRDefault="00102727" w:rsidP="008B4D8B">
            <w:pPr>
              <w:pStyle w:val="af9"/>
            </w:pPr>
            <w:r w:rsidRPr="008B4D8B">
              <w:t>1,55</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02.09</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208 709,00</w:t>
            </w:r>
          </w:p>
        </w:tc>
        <w:tc>
          <w:tcPr>
            <w:tcW w:w="1153" w:type="dxa"/>
            <w:shd w:val="clear" w:color="auto" w:fill="auto"/>
            <w:noWrap/>
            <w:hideMark/>
          </w:tcPr>
          <w:p w:rsidR="00102727" w:rsidRPr="008B4D8B" w:rsidRDefault="00102727" w:rsidP="008B4D8B">
            <w:pPr>
              <w:pStyle w:val="af9"/>
            </w:pPr>
            <w:r w:rsidRPr="008B4D8B">
              <w:t>7,34</w:t>
            </w:r>
          </w:p>
        </w:tc>
        <w:tc>
          <w:tcPr>
            <w:tcW w:w="1134" w:type="dxa"/>
            <w:shd w:val="clear" w:color="auto" w:fill="auto"/>
            <w:noWrap/>
            <w:hideMark/>
          </w:tcPr>
          <w:p w:rsidR="00102727" w:rsidRPr="008B4D8B" w:rsidRDefault="00102727" w:rsidP="008B4D8B">
            <w:pPr>
              <w:pStyle w:val="af9"/>
            </w:pPr>
            <w:r w:rsidRPr="008B4D8B">
              <w:t>10 824,00</w:t>
            </w:r>
          </w:p>
        </w:tc>
        <w:tc>
          <w:tcPr>
            <w:tcW w:w="1276" w:type="dxa"/>
            <w:shd w:val="clear" w:color="auto" w:fill="auto"/>
            <w:noWrap/>
            <w:hideMark/>
          </w:tcPr>
          <w:p w:rsidR="00102727" w:rsidRPr="008B4D8B" w:rsidRDefault="00102727" w:rsidP="008B4D8B">
            <w:pPr>
              <w:pStyle w:val="af9"/>
            </w:pPr>
            <w:r w:rsidRPr="008B4D8B">
              <w:t>0,31</w:t>
            </w:r>
          </w:p>
        </w:tc>
        <w:tc>
          <w:tcPr>
            <w:tcW w:w="1134" w:type="dxa"/>
            <w:shd w:val="clear" w:color="auto" w:fill="auto"/>
            <w:noWrap/>
            <w:hideMark/>
          </w:tcPr>
          <w:p w:rsidR="00102727" w:rsidRPr="008B4D8B" w:rsidRDefault="00102727" w:rsidP="008B4D8B">
            <w:pPr>
              <w:pStyle w:val="af9"/>
            </w:pPr>
            <w:r w:rsidRPr="008B4D8B">
              <w:t>3 828,20</w:t>
            </w:r>
          </w:p>
        </w:tc>
        <w:tc>
          <w:tcPr>
            <w:tcW w:w="1720" w:type="dxa"/>
            <w:shd w:val="clear" w:color="auto" w:fill="auto"/>
            <w:noWrap/>
            <w:hideMark/>
          </w:tcPr>
          <w:p w:rsidR="00102727" w:rsidRPr="008B4D8B" w:rsidRDefault="00102727" w:rsidP="008B4D8B">
            <w:pPr>
              <w:pStyle w:val="af9"/>
            </w:pPr>
            <w:r w:rsidRPr="008B4D8B">
              <w:t>2,18</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03.09</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428 933,90</w:t>
            </w:r>
          </w:p>
        </w:tc>
        <w:tc>
          <w:tcPr>
            <w:tcW w:w="1153" w:type="dxa"/>
            <w:shd w:val="clear" w:color="auto" w:fill="auto"/>
            <w:noWrap/>
            <w:hideMark/>
          </w:tcPr>
          <w:p w:rsidR="00102727" w:rsidRPr="008B4D8B" w:rsidRDefault="00102727" w:rsidP="008B4D8B">
            <w:pPr>
              <w:pStyle w:val="af9"/>
            </w:pPr>
            <w:r w:rsidRPr="008B4D8B">
              <w:t>5,56</w:t>
            </w:r>
          </w:p>
        </w:tc>
        <w:tc>
          <w:tcPr>
            <w:tcW w:w="1134" w:type="dxa"/>
            <w:shd w:val="clear" w:color="auto" w:fill="auto"/>
            <w:noWrap/>
            <w:hideMark/>
          </w:tcPr>
          <w:p w:rsidR="00102727" w:rsidRPr="008B4D8B" w:rsidRDefault="00102727" w:rsidP="008B4D8B">
            <w:pPr>
              <w:pStyle w:val="af9"/>
            </w:pPr>
            <w:r w:rsidRPr="008B4D8B">
              <w:t>8 742,50</w:t>
            </w:r>
          </w:p>
        </w:tc>
        <w:tc>
          <w:tcPr>
            <w:tcW w:w="1276" w:type="dxa"/>
            <w:shd w:val="clear" w:color="auto" w:fill="auto"/>
            <w:noWrap/>
            <w:hideMark/>
          </w:tcPr>
          <w:p w:rsidR="00102727" w:rsidRPr="008B4D8B" w:rsidRDefault="00102727" w:rsidP="008B4D8B">
            <w:pPr>
              <w:pStyle w:val="af9"/>
            </w:pPr>
            <w:r w:rsidRPr="008B4D8B">
              <w:t>0,62</w:t>
            </w:r>
          </w:p>
        </w:tc>
        <w:tc>
          <w:tcPr>
            <w:tcW w:w="1134" w:type="dxa"/>
            <w:shd w:val="clear" w:color="auto" w:fill="auto"/>
            <w:noWrap/>
            <w:hideMark/>
          </w:tcPr>
          <w:p w:rsidR="00102727" w:rsidRPr="008B4D8B" w:rsidRDefault="00102727" w:rsidP="008B4D8B">
            <w:pPr>
              <w:pStyle w:val="af9"/>
            </w:pPr>
            <w:r w:rsidRPr="008B4D8B">
              <w:t>2 911,00</w:t>
            </w:r>
          </w:p>
        </w:tc>
        <w:tc>
          <w:tcPr>
            <w:tcW w:w="1720" w:type="dxa"/>
            <w:shd w:val="clear" w:color="auto" w:fill="auto"/>
            <w:noWrap/>
            <w:hideMark/>
          </w:tcPr>
          <w:p w:rsidR="00102727" w:rsidRPr="008B4D8B" w:rsidRDefault="00102727" w:rsidP="008B4D8B">
            <w:pPr>
              <w:pStyle w:val="af9"/>
            </w:pPr>
            <w:r w:rsidRPr="008B4D8B">
              <w:t>0,69</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04.09</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755 967,90</w:t>
            </w:r>
          </w:p>
        </w:tc>
        <w:tc>
          <w:tcPr>
            <w:tcW w:w="1153" w:type="dxa"/>
            <w:shd w:val="clear" w:color="auto" w:fill="auto"/>
            <w:noWrap/>
            <w:hideMark/>
          </w:tcPr>
          <w:p w:rsidR="00102727" w:rsidRPr="008B4D8B" w:rsidRDefault="00102727" w:rsidP="008B4D8B">
            <w:pPr>
              <w:pStyle w:val="af9"/>
            </w:pPr>
            <w:r w:rsidRPr="008B4D8B">
              <w:t>5,84</w:t>
            </w:r>
          </w:p>
        </w:tc>
        <w:tc>
          <w:tcPr>
            <w:tcW w:w="1134" w:type="dxa"/>
            <w:shd w:val="clear" w:color="auto" w:fill="auto"/>
            <w:noWrap/>
            <w:hideMark/>
          </w:tcPr>
          <w:p w:rsidR="00102727" w:rsidRPr="008B4D8B" w:rsidRDefault="00102727" w:rsidP="008B4D8B">
            <w:pPr>
              <w:pStyle w:val="af9"/>
            </w:pPr>
            <w:r w:rsidRPr="008B4D8B">
              <w:t>8 780,50</w:t>
            </w:r>
          </w:p>
        </w:tc>
        <w:tc>
          <w:tcPr>
            <w:tcW w:w="1276" w:type="dxa"/>
            <w:shd w:val="clear" w:color="auto" w:fill="auto"/>
            <w:noWrap/>
            <w:hideMark/>
          </w:tcPr>
          <w:p w:rsidR="00102727" w:rsidRPr="008B4D8B" w:rsidRDefault="00102727" w:rsidP="008B4D8B">
            <w:pPr>
              <w:pStyle w:val="af9"/>
            </w:pPr>
            <w:r w:rsidRPr="008B4D8B">
              <w:t>1,24</w:t>
            </w:r>
          </w:p>
        </w:tc>
        <w:tc>
          <w:tcPr>
            <w:tcW w:w="1134" w:type="dxa"/>
            <w:shd w:val="clear" w:color="auto" w:fill="auto"/>
            <w:noWrap/>
            <w:hideMark/>
          </w:tcPr>
          <w:p w:rsidR="00102727" w:rsidRPr="008B4D8B" w:rsidRDefault="00102727" w:rsidP="008B4D8B">
            <w:pPr>
              <w:pStyle w:val="af9"/>
            </w:pPr>
            <w:r w:rsidRPr="008B4D8B">
              <w:t>3 354,40</w:t>
            </w:r>
          </w:p>
        </w:tc>
        <w:tc>
          <w:tcPr>
            <w:tcW w:w="1720" w:type="dxa"/>
            <w:shd w:val="clear" w:color="auto" w:fill="auto"/>
            <w:noWrap/>
            <w:hideMark/>
          </w:tcPr>
          <w:p w:rsidR="00102727" w:rsidRPr="008B4D8B" w:rsidRDefault="00102727" w:rsidP="008B4D8B">
            <w:pPr>
              <w:pStyle w:val="af9"/>
            </w:pPr>
            <w:r w:rsidRPr="008B4D8B">
              <w:t>0,52</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05.09</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978 385,60</w:t>
            </w:r>
          </w:p>
        </w:tc>
        <w:tc>
          <w:tcPr>
            <w:tcW w:w="1153" w:type="dxa"/>
            <w:shd w:val="clear" w:color="auto" w:fill="auto"/>
            <w:noWrap/>
            <w:hideMark/>
          </w:tcPr>
          <w:p w:rsidR="00102727" w:rsidRPr="008B4D8B" w:rsidRDefault="00102727" w:rsidP="008B4D8B">
            <w:pPr>
              <w:pStyle w:val="af9"/>
            </w:pPr>
            <w:r w:rsidRPr="008B4D8B">
              <w:t>4,6</w:t>
            </w:r>
          </w:p>
        </w:tc>
        <w:tc>
          <w:tcPr>
            <w:tcW w:w="1134" w:type="dxa"/>
            <w:shd w:val="clear" w:color="auto" w:fill="auto"/>
            <w:noWrap/>
            <w:hideMark/>
          </w:tcPr>
          <w:p w:rsidR="00102727" w:rsidRPr="008B4D8B" w:rsidRDefault="00102727" w:rsidP="008B4D8B">
            <w:pPr>
              <w:pStyle w:val="af9"/>
            </w:pPr>
            <w:r w:rsidRPr="008B4D8B">
              <w:t>6 759,00</w:t>
            </w:r>
          </w:p>
        </w:tc>
        <w:tc>
          <w:tcPr>
            <w:tcW w:w="1276" w:type="dxa"/>
            <w:shd w:val="clear" w:color="auto" w:fill="auto"/>
            <w:noWrap/>
            <w:hideMark/>
          </w:tcPr>
          <w:p w:rsidR="00102727" w:rsidRPr="008B4D8B" w:rsidRDefault="00102727" w:rsidP="008B4D8B">
            <w:pPr>
              <w:pStyle w:val="af9"/>
            </w:pPr>
            <w:r w:rsidRPr="008B4D8B">
              <w:t>0,87</w:t>
            </w:r>
          </w:p>
        </w:tc>
        <w:tc>
          <w:tcPr>
            <w:tcW w:w="1134" w:type="dxa"/>
            <w:shd w:val="clear" w:color="auto" w:fill="auto"/>
            <w:noWrap/>
            <w:hideMark/>
          </w:tcPr>
          <w:p w:rsidR="00102727" w:rsidRPr="008B4D8B" w:rsidRDefault="00102727" w:rsidP="008B4D8B">
            <w:pPr>
              <w:pStyle w:val="af9"/>
            </w:pPr>
            <w:r w:rsidRPr="008B4D8B">
              <w:t>1 973,70</w:t>
            </w:r>
          </w:p>
        </w:tc>
        <w:tc>
          <w:tcPr>
            <w:tcW w:w="1720" w:type="dxa"/>
            <w:shd w:val="clear" w:color="auto" w:fill="auto"/>
            <w:noWrap/>
            <w:hideMark/>
          </w:tcPr>
          <w:p w:rsidR="00102727" w:rsidRPr="008B4D8B" w:rsidRDefault="00102727" w:rsidP="008B4D8B">
            <w:pPr>
              <w:pStyle w:val="af9"/>
            </w:pPr>
            <w:r w:rsidRPr="008B4D8B">
              <w:t>0,49</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06.09</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1 492 245,20</w:t>
            </w:r>
          </w:p>
        </w:tc>
        <w:tc>
          <w:tcPr>
            <w:tcW w:w="1153" w:type="dxa"/>
            <w:shd w:val="clear" w:color="auto" w:fill="auto"/>
            <w:noWrap/>
            <w:hideMark/>
          </w:tcPr>
          <w:p w:rsidR="00102727" w:rsidRPr="008B4D8B" w:rsidRDefault="00102727" w:rsidP="008B4D8B">
            <w:pPr>
              <w:pStyle w:val="af9"/>
            </w:pPr>
            <w:r w:rsidRPr="008B4D8B">
              <w:t>4,36</w:t>
            </w:r>
          </w:p>
        </w:tc>
        <w:tc>
          <w:tcPr>
            <w:tcW w:w="1134" w:type="dxa"/>
            <w:shd w:val="clear" w:color="auto" w:fill="auto"/>
            <w:noWrap/>
            <w:hideMark/>
          </w:tcPr>
          <w:p w:rsidR="00102727" w:rsidRPr="008B4D8B" w:rsidRDefault="00102727" w:rsidP="008B4D8B">
            <w:pPr>
              <w:pStyle w:val="af9"/>
            </w:pPr>
            <w:r w:rsidRPr="008B4D8B">
              <w:t>9 495,30</w:t>
            </w:r>
          </w:p>
        </w:tc>
        <w:tc>
          <w:tcPr>
            <w:tcW w:w="1276" w:type="dxa"/>
            <w:shd w:val="clear" w:color="auto" w:fill="auto"/>
            <w:noWrap/>
            <w:hideMark/>
          </w:tcPr>
          <w:p w:rsidR="00102727" w:rsidRPr="008B4D8B" w:rsidRDefault="00102727" w:rsidP="008B4D8B">
            <w:pPr>
              <w:pStyle w:val="af9"/>
            </w:pPr>
            <w:r w:rsidRPr="008B4D8B">
              <w:t>2</w:t>
            </w:r>
          </w:p>
        </w:tc>
        <w:tc>
          <w:tcPr>
            <w:tcW w:w="1134" w:type="dxa"/>
            <w:shd w:val="clear" w:color="auto" w:fill="auto"/>
            <w:noWrap/>
            <w:hideMark/>
          </w:tcPr>
          <w:p w:rsidR="00102727" w:rsidRPr="008B4D8B" w:rsidRDefault="00102727" w:rsidP="008B4D8B">
            <w:pPr>
              <w:pStyle w:val="af9"/>
            </w:pPr>
            <w:r w:rsidRPr="008B4D8B">
              <w:t>2 418,40</w:t>
            </w:r>
          </w:p>
        </w:tc>
        <w:tc>
          <w:tcPr>
            <w:tcW w:w="1720" w:type="dxa"/>
            <w:shd w:val="clear" w:color="auto" w:fill="auto"/>
            <w:noWrap/>
            <w:hideMark/>
          </w:tcPr>
          <w:p w:rsidR="00102727" w:rsidRPr="008B4D8B" w:rsidRDefault="00102727" w:rsidP="008B4D8B">
            <w:pPr>
              <w:pStyle w:val="af9"/>
            </w:pPr>
            <w:r w:rsidRPr="008B4D8B">
              <w:t>0,55</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07.09</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2 566 710,80</w:t>
            </w:r>
          </w:p>
        </w:tc>
        <w:tc>
          <w:tcPr>
            <w:tcW w:w="1153" w:type="dxa"/>
            <w:shd w:val="clear" w:color="auto" w:fill="auto"/>
            <w:noWrap/>
            <w:hideMark/>
          </w:tcPr>
          <w:p w:rsidR="00102727" w:rsidRPr="008B4D8B" w:rsidRDefault="00102727" w:rsidP="008B4D8B">
            <w:pPr>
              <w:pStyle w:val="af9"/>
            </w:pPr>
            <w:r w:rsidRPr="008B4D8B">
              <w:t>4,09</w:t>
            </w:r>
          </w:p>
        </w:tc>
        <w:tc>
          <w:tcPr>
            <w:tcW w:w="1134" w:type="dxa"/>
            <w:shd w:val="clear" w:color="auto" w:fill="auto"/>
            <w:noWrap/>
            <w:hideMark/>
          </w:tcPr>
          <w:p w:rsidR="00102727" w:rsidRPr="008B4D8B" w:rsidRDefault="00102727" w:rsidP="008B4D8B">
            <w:pPr>
              <w:pStyle w:val="af9"/>
            </w:pPr>
            <w:r w:rsidRPr="008B4D8B">
              <w:t>6 165,70</w:t>
            </w:r>
          </w:p>
        </w:tc>
        <w:tc>
          <w:tcPr>
            <w:tcW w:w="1276" w:type="dxa"/>
            <w:shd w:val="clear" w:color="auto" w:fill="auto"/>
            <w:noWrap/>
            <w:hideMark/>
          </w:tcPr>
          <w:p w:rsidR="00102727" w:rsidRPr="008B4D8B" w:rsidRDefault="00102727" w:rsidP="008B4D8B">
            <w:pPr>
              <w:pStyle w:val="af9"/>
            </w:pPr>
            <w:r w:rsidRPr="008B4D8B">
              <w:t>0,42</w:t>
            </w:r>
          </w:p>
        </w:tc>
        <w:tc>
          <w:tcPr>
            <w:tcW w:w="1134" w:type="dxa"/>
            <w:shd w:val="clear" w:color="auto" w:fill="auto"/>
            <w:noWrap/>
            <w:hideMark/>
          </w:tcPr>
          <w:p w:rsidR="00102727" w:rsidRPr="008B4D8B" w:rsidRDefault="00102727" w:rsidP="008B4D8B">
            <w:pPr>
              <w:pStyle w:val="af9"/>
            </w:pPr>
            <w:r w:rsidRPr="008B4D8B">
              <w:t>2 850,30</w:t>
            </w:r>
          </w:p>
        </w:tc>
        <w:tc>
          <w:tcPr>
            <w:tcW w:w="1720" w:type="dxa"/>
            <w:shd w:val="clear" w:color="auto" w:fill="auto"/>
            <w:noWrap/>
            <w:hideMark/>
          </w:tcPr>
          <w:p w:rsidR="00102727" w:rsidRPr="008B4D8B" w:rsidRDefault="00102727" w:rsidP="008B4D8B">
            <w:pPr>
              <w:pStyle w:val="af9"/>
            </w:pPr>
            <w:r w:rsidRPr="008B4D8B">
              <w:t>0,22</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08.09</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2 360 555,30</w:t>
            </w:r>
          </w:p>
        </w:tc>
        <w:tc>
          <w:tcPr>
            <w:tcW w:w="1153" w:type="dxa"/>
            <w:shd w:val="clear" w:color="auto" w:fill="auto"/>
            <w:noWrap/>
            <w:hideMark/>
          </w:tcPr>
          <w:p w:rsidR="00102727" w:rsidRPr="008B4D8B" w:rsidRDefault="00102727" w:rsidP="008B4D8B">
            <w:pPr>
              <w:pStyle w:val="af9"/>
            </w:pPr>
            <w:r w:rsidRPr="008B4D8B">
              <w:t>2,6</w:t>
            </w:r>
          </w:p>
        </w:tc>
        <w:tc>
          <w:tcPr>
            <w:tcW w:w="1134" w:type="dxa"/>
            <w:shd w:val="clear" w:color="auto" w:fill="auto"/>
            <w:noWrap/>
            <w:hideMark/>
          </w:tcPr>
          <w:p w:rsidR="00102727" w:rsidRPr="008B4D8B" w:rsidRDefault="00102727" w:rsidP="008B4D8B">
            <w:pPr>
              <w:pStyle w:val="af9"/>
            </w:pPr>
            <w:r w:rsidRPr="008B4D8B">
              <w:t>6 796,90</w:t>
            </w:r>
          </w:p>
        </w:tc>
        <w:tc>
          <w:tcPr>
            <w:tcW w:w="1276" w:type="dxa"/>
            <w:shd w:val="clear" w:color="auto" w:fill="auto"/>
            <w:noWrap/>
            <w:hideMark/>
          </w:tcPr>
          <w:p w:rsidR="00102727" w:rsidRPr="008B4D8B" w:rsidRDefault="00102727" w:rsidP="008B4D8B">
            <w:pPr>
              <w:pStyle w:val="af9"/>
            </w:pPr>
            <w:r w:rsidRPr="008B4D8B">
              <w:t>0,21</w:t>
            </w:r>
          </w:p>
        </w:tc>
        <w:tc>
          <w:tcPr>
            <w:tcW w:w="1134" w:type="dxa"/>
            <w:shd w:val="clear" w:color="auto" w:fill="auto"/>
            <w:noWrap/>
            <w:hideMark/>
          </w:tcPr>
          <w:p w:rsidR="00102727" w:rsidRPr="008B4D8B" w:rsidRDefault="00102727" w:rsidP="008B4D8B">
            <w:pPr>
              <w:pStyle w:val="af9"/>
            </w:pPr>
            <w:r w:rsidRPr="008B4D8B">
              <w:t>2 215,60</w:t>
            </w:r>
          </w:p>
        </w:tc>
        <w:tc>
          <w:tcPr>
            <w:tcW w:w="1720" w:type="dxa"/>
            <w:shd w:val="clear" w:color="auto" w:fill="auto"/>
            <w:noWrap/>
            <w:hideMark/>
          </w:tcPr>
          <w:p w:rsidR="00102727" w:rsidRPr="008B4D8B" w:rsidRDefault="00102727" w:rsidP="008B4D8B">
            <w:pPr>
              <w:pStyle w:val="af9"/>
            </w:pPr>
            <w:r w:rsidRPr="008B4D8B">
              <w:t>0,23</w:t>
            </w:r>
          </w:p>
        </w:tc>
      </w:tr>
      <w:tr w:rsidR="00102727" w:rsidRPr="008B4D8B" w:rsidTr="00927B4F">
        <w:trPr>
          <w:trHeight w:val="318"/>
        </w:trPr>
        <w:tc>
          <w:tcPr>
            <w:tcW w:w="8666" w:type="dxa"/>
            <w:gridSpan w:val="7"/>
            <w:shd w:val="clear" w:color="auto" w:fill="auto"/>
            <w:noWrap/>
            <w:hideMark/>
          </w:tcPr>
          <w:p w:rsidR="00102727" w:rsidRPr="008B4D8B" w:rsidRDefault="00102727" w:rsidP="008B4D8B">
            <w:pPr>
              <w:pStyle w:val="af9"/>
            </w:pPr>
            <w:r w:rsidRPr="008B4D8B">
              <w:t>Продолжение таблицы 2</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А</w:t>
            </w:r>
          </w:p>
        </w:tc>
        <w:tc>
          <w:tcPr>
            <w:tcW w:w="1398" w:type="dxa"/>
            <w:shd w:val="clear" w:color="auto" w:fill="auto"/>
            <w:noWrap/>
            <w:hideMark/>
          </w:tcPr>
          <w:p w:rsidR="00102727" w:rsidRPr="008B4D8B" w:rsidRDefault="00102727" w:rsidP="008B4D8B">
            <w:pPr>
              <w:pStyle w:val="af9"/>
            </w:pPr>
            <w:r w:rsidRPr="008B4D8B">
              <w:t>1</w:t>
            </w:r>
          </w:p>
        </w:tc>
        <w:tc>
          <w:tcPr>
            <w:tcW w:w="1153" w:type="dxa"/>
            <w:shd w:val="clear" w:color="auto" w:fill="auto"/>
            <w:noWrap/>
            <w:hideMark/>
          </w:tcPr>
          <w:p w:rsidR="00102727" w:rsidRPr="008B4D8B" w:rsidRDefault="00102727" w:rsidP="008B4D8B">
            <w:pPr>
              <w:pStyle w:val="af9"/>
            </w:pPr>
            <w:r w:rsidRPr="008B4D8B">
              <w:t>2</w:t>
            </w:r>
          </w:p>
        </w:tc>
        <w:tc>
          <w:tcPr>
            <w:tcW w:w="1134" w:type="dxa"/>
            <w:shd w:val="clear" w:color="auto" w:fill="auto"/>
            <w:noWrap/>
            <w:hideMark/>
          </w:tcPr>
          <w:p w:rsidR="00102727" w:rsidRPr="008B4D8B" w:rsidRDefault="00102727" w:rsidP="008B4D8B">
            <w:pPr>
              <w:pStyle w:val="af9"/>
            </w:pPr>
            <w:r w:rsidRPr="008B4D8B">
              <w:t>3</w:t>
            </w:r>
          </w:p>
        </w:tc>
        <w:tc>
          <w:tcPr>
            <w:tcW w:w="1276" w:type="dxa"/>
            <w:shd w:val="clear" w:color="auto" w:fill="auto"/>
            <w:noWrap/>
            <w:hideMark/>
          </w:tcPr>
          <w:p w:rsidR="00102727" w:rsidRPr="008B4D8B" w:rsidRDefault="00102727" w:rsidP="008B4D8B">
            <w:pPr>
              <w:pStyle w:val="af9"/>
            </w:pPr>
            <w:r w:rsidRPr="008B4D8B">
              <w:t>4</w:t>
            </w:r>
          </w:p>
        </w:tc>
        <w:tc>
          <w:tcPr>
            <w:tcW w:w="1134" w:type="dxa"/>
            <w:shd w:val="clear" w:color="auto" w:fill="auto"/>
            <w:noWrap/>
            <w:hideMark/>
          </w:tcPr>
          <w:p w:rsidR="00102727" w:rsidRPr="008B4D8B" w:rsidRDefault="00102727" w:rsidP="008B4D8B">
            <w:pPr>
              <w:pStyle w:val="af9"/>
            </w:pPr>
            <w:r w:rsidRPr="008B4D8B">
              <w:t>5</w:t>
            </w:r>
          </w:p>
        </w:tc>
        <w:tc>
          <w:tcPr>
            <w:tcW w:w="1720" w:type="dxa"/>
            <w:shd w:val="clear" w:color="auto" w:fill="auto"/>
            <w:noWrap/>
            <w:hideMark/>
          </w:tcPr>
          <w:p w:rsidR="00102727" w:rsidRPr="008B4D8B" w:rsidRDefault="00102727" w:rsidP="008B4D8B">
            <w:pPr>
              <w:pStyle w:val="af9"/>
            </w:pPr>
            <w:r w:rsidRPr="008B4D8B">
              <w:t>6</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09.09</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2 163 774,70</w:t>
            </w:r>
          </w:p>
        </w:tc>
        <w:tc>
          <w:tcPr>
            <w:tcW w:w="1153" w:type="dxa"/>
            <w:shd w:val="clear" w:color="auto" w:fill="auto"/>
            <w:noWrap/>
            <w:hideMark/>
          </w:tcPr>
          <w:p w:rsidR="00102727" w:rsidRPr="008B4D8B" w:rsidRDefault="00102727" w:rsidP="008B4D8B">
            <w:pPr>
              <w:pStyle w:val="af9"/>
            </w:pPr>
            <w:r w:rsidRPr="008B4D8B">
              <w:t>1,95</w:t>
            </w:r>
          </w:p>
        </w:tc>
        <w:tc>
          <w:tcPr>
            <w:tcW w:w="1134" w:type="dxa"/>
            <w:shd w:val="clear" w:color="auto" w:fill="auto"/>
            <w:noWrap/>
            <w:hideMark/>
          </w:tcPr>
          <w:p w:rsidR="00102727" w:rsidRPr="008B4D8B" w:rsidRDefault="00102727" w:rsidP="008B4D8B">
            <w:pPr>
              <w:pStyle w:val="af9"/>
            </w:pPr>
            <w:r w:rsidRPr="008B4D8B">
              <w:t>8 497,30</w:t>
            </w:r>
          </w:p>
        </w:tc>
        <w:tc>
          <w:tcPr>
            <w:tcW w:w="1276" w:type="dxa"/>
            <w:shd w:val="clear" w:color="auto" w:fill="auto"/>
            <w:noWrap/>
            <w:hideMark/>
          </w:tcPr>
          <w:p w:rsidR="00102727" w:rsidRPr="008B4D8B" w:rsidRDefault="00102727" w:rsidP="008B4D8B">
            <w:pPr>
              <w:pStyle w:val="af9"/>
            </w:pPr>
            <w:r w:rsidRPr="008B4D8B">
              <w:t>0,22</w:t>
            </w:r>
          </w:p>
        </w:tc>
        <w:tc>
          <w:tcPr>
            <w:tcW w:w="1134" w:type="dxa"/>
            <w:shd w:val="clear" w:color="auto" w:fill="auto"/>
            <w:noWrap/>
            <w:hideMark/>
          </w:tcPr>
          <w:p w:rsidR="00102727" w:rsidRPr="008B4D8B" w:rsidRDefault="00102727" w:rsidP="008B4D8B">
            <w:pPr>
              <w:pStyle w:val="af9"/>
            </w:pPr>
            <w:r w:rsidRPr="008B4D8B">
              <w:t>3 528,40</w:t>
            </w:r>
          </w:p>
        </w:tc>
        <w:tc>
          <w:tcPr>
            <w:tcW w:w="1720" w:type="dxa"/>
            <w:shd w:val="clear" w:color="auto" w:fill="auto"/>
            <w:noWrap/>
            <w:hideMark/>
          </w:tcPr>
          <w:p w:rsidR="00102727" w:rsidRPr="008B4D8B" w:rsidRDefault="00102727" w:rsidP="008B4D8B">
            <w:pPr>
              <w:pStyle w:val="af9"/>
            </w:pPr>
            <w:r w:rsidRPr="008B4D8B">
              <w:t>0,47</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10.09</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2 178 895,30</w:t>
            </w:r>
          </w:p>
        </w:tc>
        <w:tc>
          <w:tcPr>
            <w:tcW w:w="1153" w:type="dxa"/>
            <w:shd w:val="clear" w:color="auto" w:fill="auto"/>
            <w:noWrap/>
            <w:hideMark/>
          </w:tcPr>
          <w:p w:rsidR="00102727" w:rsidRPr="008B4D8B" w:rsidRDefault="00102727" w:rsidP="008B4D8B">
            <w:pPr>
              <w:pStyle w:val="af9"/>
            </w:pPr>
            <w:r w:rsidRPr="008B4D8B">
              <w:t>1,54</w:t>
            </w:r>
          </w:p>
        </w:tc>
        <w:tc>
          <w:tcPr>
            <w:tcW w:w="1134" w:type="dxa"/>
            <w:shd w:val="clear" w:color="auto" w:fill="auto"/>
            <w:noWrap/>
            <w:hideMark/>
          </w:tcPr>
          <w:p w:rsidR="00102727" w:rsidRPr="008B4D8B" w:rsidRDefault="00102727" w:rsidP="008B4D8B">
            <w:pPr>
              <w:pStyle w:val="af9"/>
            </w:pPr>
            <w:r w:rsidRPr="008B4D8B">
              <w:t>10 858,50</w:t>
            </w:r>
          </w:p>
        </w:tc>
        <w:tc>
          <w:tcPr>
            <w:tcW w:w="1276" w:type="dxa"/>
            <w:shd w:val="clear" w:color="auto" w:fill="auto"/>
            <w:noWrap/>
            <w:hideMark/>
          </w:tcPr>
          <w:p w:rsidR="00102727" w:rsidRPr="008B4D8B" w:rsidRDefault="00102727" w:rsidP="008B4D8B">
            <w:pPr>
              <w:pStyle w:val="af9"/>
            </w:pPr>
            <w:r w:rsidRPr="008B4D8B">
              <w:t>0,16</w:t>
            </w:r>
          </w:p>
        </w:tc>
        <w:tc>
          <w:tcPr>
            <w:tcW w:w="1134" w:type="dxa"/>
            <w:shd w:val="clear" w:color="auto" w:fill="auto"/>
            <w:noWrap/>
            <w:hideMark/>
          </w:tcPr>
          <w:p w:rsidR="00102727" w:rsidRPr="008B4D8B" w:rsidRDefault="00102727" w:rsidP="008B4D8B">
            <w:pPr>
              <w:pStyle w:val="af9"/>
            </w:pPr>
            <w:r w:rsidRPr="008B4D8B">
              <w:t>2 794,90</w:t>
            </w:r>
          </w:p>
        </w:tc>
        <w:tc>
          <w:tcPr>
            <w:tcW w:w="1720" w:type="dxa"/>
            <w:shd w:val="clear" w:color="auto" w:fill="auto"/>
            <w:noWrap/>
            <w:hideMark/>
          </w:tcPr>
          <w:p w:rsidR="00102727" w:rsidRPr="008B4D8B" w:rsidRDefault="00102727" w:rsidP="008B4D8B">
            <w:pPr>
              <w:pStyle w:val="af9"/>
            </w:pPr>
            <w:r w:rsidRPr="008B4D8B">
              <w:t>0,25</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11.09</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1 601 385,80</w:t>
            </w:r>
          </w:p>
        </w:tc>
        <w:tc>
          <w:tcPr>
            <w:tcW w:w="1153" w:type="dxa"/>
            <w:shd w:val="clear" w:color="auto" w:fill="auto"/>
            <w:noWrap/>
            <w:hideMark/>
          </w:tcPr>
          <w:p w:rsidR="00102727" w:rsidRPr="008B4D8B" w:rsidRDefault="00102727" w:rsidP="008B4D8B">
            <w:pPr>
              <w:pStyle w:val="af9"/>
            </w:pPr>
            <w:r w:rsidRPr="008B4D8B">
              <w:t>1,12</w:t>
            </w:r>
          </w:p>
        </w:tc>
        <w:tc>
          <w:tcPr>
            <w:tcW w:w="1134" w:type="dxa"/>
            <w:shd w:val="clear" w:color="auto" w:fill="auto"/>
            <w:noWrap/>
            <w:hideMark/>
          </w:tcPr>
          <w:p w:rsidR="00102727" w:rsidRPr="008B4D8B" w:rsidRDefault="00102727" w:rsidP="008B4D8B">
            <w:pPr>
              <w:pStyle w:val="af9"/>
            </w:pPr>
            <w:r w:rsidRPr="008B4D8B">
              <w:t>7 983,70</w:t>
            </w:r>
          </w:p>
        </w:tc>
        <w:tc>
          <w:tcPr>
            <w:tcW w:w="1276" w:type="dxa"/>
            <w:shd w:val="clear" w:color="auto" w:fill="auto"/>
            <w:noWrap/>
            <w:hideMark/>
          </w:tcPr>
          <w:p w:rsidR="00102727" w:rsidRPr="008B4D8B" w:rsidRDefault="00102727" w:rsidP="008B4D8B">
            <w:pPr>
              <w:pStyle w:val="af9"/>
            </w:pPr>
            <w:r w:rsidRPr="008B4D8B">
              <w:t>0,35</w:t>
            </w:r>
          </w:p>
        </w:tc>
        <w:tc>
          <w:tcPr>
            <w:tcW w:w="1134" w:type="dxa"/>
            <w:shd w:val="clear" w:color="auto" w:fill="auto"/>
            <w:noWrap/>
            <w:hideMark/>
          </w:tcPr>
          <w:p w:rsidR="00102727" w:rsidRPr="008B4D8B" w:rsidRDefault="00102727" w:rsidP="008B4D8B">
            <w:pPr>
              <w:pStyle w:val="af9"/>
            </w:pPr>
            <w:r w:rsidRPr="008B4D8B">
              <w:t>2 847,00</w:t>
            </w:r>
          </w:p>
        </w:tc>
        <w:tc>
          <w:tcPr>
            <w:tcW w:w="1720" w:type="dxa"/>
            <w:shd w:val="clear" w:color="auto" w:fill="auto"/>
            <w:noWrap/>
            <w:hideMark/>
          </w:tcPr>
          <w:p w:rsidR="00102727" w:rsidRPr="008B4D8B" w:rsidRDefault="00102727" w:rsidP="008B4D8B">
            <w:pPr>
              <w:pStyle w:val="af9"/>
            </w:pPr>
            <w:r w:rsidRPr="008B4D8B">
              <w:t>0,27</w:t>
            </w:r>
          </w:p>
        </w:tc>
      </w:tr>
      <w:tr w:rsidR="00102727" w:rsidRPr="008B4D8B" w:rsidTr="00927B4F">
        <w:trPr>
          <w:trHeight w:val="318"/>
        </w:trPr>
        <w:tc>
          <w:tcPr>
            <w:tcW w:w="851" w:type="dxa"/>
            <w:shd w:val="clear" w:color="auto" w:fill="auto"/>
            <w:noWrap/>
            <w:hideMark/>
          </w:tcPr>
          <w:p w:rsidR="00102727" w:rsidRPr="008B4D8B" w:rsidRDefault="00102727" w:rsidP="008B4D8B">
            <w:pPr>
              <w:pStyle w:val="af9"/>
            </w:pPr>
            <w:r w:rsidRPr="008B4D8B">
              <w:t>12.09</w:t>
            </w:r>
            <w:r w:rsidR="001036B7" w:rsidRPr="008B4D8B">
              <w:t xml:space="preserve"> </w:t>
            </w:r>
          </w:p>
        </w:tc>
        <w:tc>
          <w:tcPr>
            <w:tcW w:w="1398" w:type="dxa"/>
            <w:shd w:val="clear" w:color="auto" w:fill="auto"/>
            <w:noWrap/>
            <w:hideMark/>
          </w:tcPr>
          <w:p w:rsidR="00102727" w:rsidRPr="008B4D8B" w:rsidRDefault="00102727" w:rsidP="008B4D8B">
            <w:pPr>
              <w:pStyle w:val="af9"/>
            </w:pPr>
            <w:r w:rsidRPr="008B4D8B">
              <w:t>1 706 400,80</w:t>
            </w:r>
          </w:p>
        </w:tc>
        <w:tc>
          <w:tcPr>
            <w:tcW w:w="1153" w:type="dxa"/>
            <w:shd w:val="clear" w:color="auto" w:fill="auto"/>
            <w:noWrap/>
            <w:hideMark/>
          </w:tcPr>
          <w:p w:rsidR="00102727" w:rsidRPr="008B4D8B" w:rsidRDefault="00102727" w:rsidP="008B4D8B">
            <w:pPr>
              <w:pStyle w:val="af9"/>
            </w:pPr>
            <w:r w:rsidRPr="008B4D8B">
              <w:t>0,64</w:t>
            </w:r>
          </w:p>
        </w:tc>
        <w:tc>
          <w:tcPr>
            <w:tcW w:w="1134" w:type="dxa"/>
            <w:shd w:val="clear" w:color="auto" w:fill="auto"/>
            <w:noWrap/>
            <w:hideMark/>
          </w:tcPr>
          <w:p w:rsidR="00102727" w:rsidRPr="008B4D8B" w:rsidRDefault="00102727" w:rsidP="008B4D8B">
            <w:pPr>
              <w:pStyle w:val="af9"/>
            </w:pPr>
            <w:r w:rsidRPr="008B4D8B">
              <w:t>210 292,70</w:t>
            </w:r>
          </w:p>
        </w:tc>
        <w:tc>
          <w:tcPr>
            <w:tcW w:w="1276" w:type="dxa"/>
            <w:shd w:val="clear" w:color="auto" w:fill="auto"/>
            <w:noWrap/>
            <w:hideMark/>
          </w:tcPr>
          <w:p w:rsidR="00102727" w:rsidRPr="008B4D8B" w:rsidRDefault="00102727" w:rsidP="008B4D8B">
            <w:pPr>
              <w:pStyle w:val="af9"/>
            </w:pPr>
            <w:r w:rsidRPr="008B4D8B">
              <w:t>0,18</w:t>
            </w:r>
          </w:p>
        </w:tc>
        <w:tc>
          <w:tcPr>
            <w:tcW w:w="1134" w:type="dxa"/>
            <w:shd w:val="clear" w:color="auto" w:fill="auto"/>
            <w:noWrap/>
            <w:hideMark/>
          </w:tcPr>
          <w:p w:rsidR="00102727" w:rsidRPr="008B4D8B" w:rsidRDefault="00102727" w:rsidP="008B4D8B">
            <w:pPr>
              <w:pStyle w:val="af9"/>
            </w:pPr>
            <w:r w:rsidRPr="008B4D8B">
              <w:t>14 462,40</w:t>
            </w:r>
          </w:p>
        </w:tc>
        <w:tc>
          <w:tcPr>
            <w:tcW w:w="1720" w:type="dxa"/>
            <w:shd w:val="clear" w:color="auto" w:fill="auto"/>
            <w:noWrap/>
            <w:hideMark/>
          </w:tcPr>
          <w:p w:rsidR="00102727" w:rsidRPr="008B4D8B" w:rsidRDefault="00102727" w:rsidP="008B4D8B">
            <w:pPr>
              <w:pStyle w:val="af9"/>
            </w:pPr>
            <w:r w:rsidRPr="008B4D8B">
              <w:t>0,27</w:t>
            </w:r>
          </w:p>
        </w:tc>
      </w:tr>
    </w:tbl>
    <w:p w:rsidR="00102727" w:rsidRPr="001036B7" w:rsidRDefault="00102727" w:rsidP="001036B7">
      <w:pPr>
        <w:pStyle w:val="af8"/>
      </w:pPr>
    </w:p>
    <w:p w:rsidR="00102727" w:rsidRPr="001036B7" w:rsidRDefault="00102727" w:rsidP="001036B7">
      <w:pPr>
        <w:pStyle w:val="af8"/>
      </w:pPr>
      <w:r w:rsidRPr="001036B7">
        <w:t>Объем привлеченных НБ РК депозитов от банков второго уровня снизился в январе т.г. по сравнению с декабрем 2008 года на 36,2% и составил 94,2 млн. тенге. В январе 2009 года объем размещенных долларовых депозитов понизился на 17,4% - до 18,6 млн. долларов США. Средневзвешенная ставка вознаграждения по размещенным долларовым депозитам снизилась с 0,53% в декабре 2008 года до 0,24% в январе 2009 года. [</w:t>
      </w:r>
      <w:r w:rsidR="00020BAD" w:rsidRPr="001036B7">
        <w:t>6</w:t>
      </w:r>
      <w:r w:rsidRPr="001036B7">
        <w:t>]</w:t>
      </w:r>
    </w:p>
    <w:p w:rsidR="00102727" w:rsidRPr="001036B7" w:rsidRDefault="00102727" w:rsidP="001036B7">
      <w:pPr>
        <w:pStyle w:val="af8"/>
      </w:pPr>
      <w:r w:rsidRPr="001036B7">
        <w:t>Объем размещенных депозитов в евро в январе снизился на 7,0% до 8,6 млн. евро. Средневзвешенная ставка вознаграждения по размещенным евро депозитам понизилась с 2,20% до 1,56%. Объемы размещения в рублевые депозиты остаются незначительными – менее 1% от общего объема размещенных депозитов. В целом доля межбанковских депозитов в иностранной валюте продолжает оставаться высокой – 92,9% от общего объема. При этом основная часть депозитов в иностранной валюте – 89,9% - размещена в банках-нерезидентах.</w:t>
      </w:r>
    </w:p>
    <w:p w:rsidR="00102727" w:rsidRPr="001036B7" w:rsidRDefault="00102727" w:rsidP="001036B7">
      <w:pPr>
        <w:pStyle w:val="af8"/>
      </w:pPr>
      <w:r w:rsidRPr="001036B7">
        <w:t>Из таблицы 2 видно, что в июле 2009 года общий объем размещенных межбанковских депозитов увеличился по сравнению с июнем 2009 года на 20,1% и составил в эквиваленте 4139,9 млн. тенге. Объем размещенных межбанковских тенговых депозитов в июле 2009 года по сравнению с июнем вырос на 72,0% и составил 2566,7 млн. тенге. При этом средневзвешенная ставка вознаграждения по размещенным межбанковским тенговым депозитам в июле 2009 года снизилась с 4,37% до 4,09%.</w:t>
      </w:r>
    </w:p>
    <w:p w:rsidR="00102727" w:rsidRPr="001036B7" w:rsidRDefault="00102727" w:rsidP="001036B7">
      <w:pPr>
        <w:pStyle w:val="af8"/>
      </w:pPr>
      <w:r w:rsidRPr="001036B7">
        <w:t>В июле 2009 года по сравнению с июнем объем размещенных долларовых депозитов снизился на 35,1% до 6,2 млн. долларов США. Объем размещенных депозитов в евро в июле 2009 года по сравнению с июнем вырос на 17,9% до 2,9 млн. евро.</w:t>
      </w:r>
    </w:p>
    <w:p w:rsidR="00102727" w:rsidRPr="001036B7" w:rsidRDefault="00102727" w:rsidP="001036B7">
      <w:pPr>
        <w:pStyle w:val="af8"/>
      </w:pPr>
      <w:r w:rsidRPr="001036B7">
        <w:t>Доля межбанковских депозитов в иностранной валюте продолжает снижаться - 38,0% от общего объема размещенных депозитов. При этом основная часть депозитов в иностранной валюте размещена в банках-нерезидентах. [</w:t>
      </w:r>
      <w:r w:rsidR="00020BAD" w:rsidRPr="001036B7">
        <w:t>6</w:t>
      </w:r>
      <w:r w:rsidRPr="001036B7">
        <w:t>]</w:t>
      </w:r>
    </w:p>
    <w:p w:rsidR="00102727" w:rsidRPr="001036B7" w:rsidRDefault="00102727" w:rsidP="001036B7">
      <w:pPr>
        <w:pStyle w:val="af8"/>
      </w:pPr>
      <w:r w:rsidRPr="001036B7">
        <w:t>В 2009 году общий объем размещенных межбанковских депозитов по сравнению с 2008 годом уменьшился на 53,2% до 40,7 трлн. тенге.</w:t>
      </w:r>
    </w:p>
    <w:p w:rsidR="00102727" w:rsidRPr="001036B7" w:rsidRDefault="00102727" w:rsidP="001036B7">
      <w:pPr>
        <w:pStyle w:val="af8"/>
      </w:pPr>
      <w:r w:rsidRPr="001036B7">
        <w:t>Как указано, объем размещенных межбанковских тенговых депозитов вырос на 93,2% до 16,4 трлн. тенге (40,2% от общего объема размещенных депозитов в 2009 году). При этом средневзвешенная ставка вознаграждения по размещенным межбанковским тенговым депозитам в декабре 2009 года составила 0,63% (в декабре 2008 года - 6,81%).[</w:t>
      </w:r>
      <w:r w:rsidR="00020BAD" w:rsidRPr="001036B7">
        <w:t>24</w:t>
      </w:r>
      <w:r w:rsidRPr="001036B7">
        <w:t>]</w:t>
      </w:r>
    </w:p>
    <w:p w:rsidR="00102727" w:rsidRPr="001036B7" w:rsidRDefault="00102727" w:rsidP="001036B7">
      <w:pPr>
        <w:pStyle w:val="af8"/>
      </w:pPr>
      <w:r w:rsidRPr="001036B7">
        <w:t>Объем привлеченных НБ РК Казахстана депозитов от банков второго уровня в 2009 году вырос в 2,7 раза и составил 16,3 трлн. тенге.</w:t>
      </w:r>
    </w:p>
    <w:p w:rsidR="00102727" w:rsidRPr="001036B7" w:rsidRDefault="00102727" w:rsidP="001036B7">
      <w:pPr>
        <w:pStyle w:val="af8"/>
      </w:pPr>
      <w:r w:rsidRPr="001036B7">
        <w:t>В 2009 году объем размещенных долларовых депозитов составил $111,9 млн., уменьшившись за год на 76,5% (39,9% от общего объема размещенных депозитов в 2009 году). Средневзвешенная ставка вознаграждения по размещенным долларовым депозитам в декабре 2009 года составила 0,30%, тогда как в декабре 2008 года составляла 0,53%.</w:t>
      </w:r>
    </w:p>
    <w:p w:rsidR="00102727" w:rsidRPr="001036B7" w:rsidRDefault="00102727" w:rsidP="001036B7">
      <w:pPr>
        <w:pStyle w:val="af8"/>
      </w:pPr>
      <w:r w:rsidRPr="001036B7">
        <w:t>Объем размещенных депозитов в евро по сравнению с 2008 годом снизился на 66,4% до 39,8 млн. евро (19,3% от общего объема размещенных депозитов в 2009 году). Средневзвешенная ставка вознаграждения по размещенным евро депозитам понизилась с 2,20% в декабре 2008 года до 0,29% в декабре 2009 года.</w:t>
      </w:r>
    </w:p>
    <w:p w:rsidR="00102727" w:rsidRPr="001036B7" w:rsidRDefault="00102727" w:rsidP="001036B7">
      <w:pPr>
        <w:pStyle w:val="af8"/>
      </w:pPr>
      <w:r w:rsidRPr="001036B7">
        <w:t>Объемы размещения в рублевые депозиты остаются незначительными - менее 1% от общего объема размещенных депозитов.</w:t>
      </w:r>
    </w:p>
    <w:p w:rsidR="00102727" w:rsidRPr="001036B7" w:rsidRDefault="00102727" w:rsidP="001036B7">
      <w:pPr>
        <w:pStyle w:val="af8"/>
      </w:pPr>
      <w:r w:rsidRPr="001036B7">
        <w:t>В целом доля межбанковских депозитов в иностранной валюте продолжает оставаться высокой - 59,8% от общего объема размещенных депозитов, хотя в последний год существует устойчивая тенденция к снижению. При этом основная часть депозитов в иностранной валюте (58,9%) размещена в банках-нерезидентах.</w:t>
      </w:r>
    </w:p>
    <w:p w:rsidR="00102727" w:rsidRPr="001036B7" w:rsidRDefault="00102727" w:rsidP="001036B7">
      <w:pPr>
        <w:pStyle w:val="af8"/>
      </w:pPr>
      <w:r w:rsidRPr="001036B7">
        <w:t>В декабре 2009 года общий объем размещенных межбанковских депозитов уменьшился по сравнению с ноябрем 2009 года на 10,6% и составил 3 083,3 млн. тенге. [</w:t>
      </w:r>
      <w:r w:rsidR="00020BAD" w:rsidRPr="001036B7">
        <w:t>24</w:t>
      </w:r>
      <w:r w:rsidRPr="001036B7">
        <w:t>]</w:t>
      </w:r>
    </w:p>
    <w:p w:rsidR="00102727" w:rsidRPr="001036B7" w:rsidRDefault="00102727" w:rsidP="001036B7">
      <w:pPr>
        <w:pStyle w:val="af8"/>
      </w:pPr>
      <w:r w:rsidRPr="001036B7">
        <w:t>Объем размещенных межбанковских тенговых депозитов в декабре 2009 года по сравнению с ноябрем 2009 года уменьшился на 15,9% до 1 346,5 млн. тенге (43,7% от общего объема размещенных депозитов). При этом средневзвешенная ставка вознаграждения по размещенным межбанковским тенговым депозитам снизилась с 1,12% в ноябре 2009 года до 0,63% в декабре 2009 года.</w:t>
      </w:r>
    </w:p>
    <w:p w:rsidR="00102727" w:rsidRPr="001036B7" w:rsidRDefault="00102727" w:rsidP="001036B7">
      <w:pPr>
        <w:pStyle w:val="af8"/>
      </w:pPr>
      <w:r w:rsidRPr="001036B7">
        <w:t>Объем привлеченных НБ РК депозитов от банков в декабре 2009 года уменьшился на 7,1% до 1 558,5 млн. тенге.</w:t>
      </w:r>
    </w:p>
    <w:p w:rsidR="00102727" w:rsidRPr="001036B7" w:rsidRDefault="00102727" w:rsidP="001036B7">
      <w:pPr>
        <w:pStyle w:val="af8"/>
      </w:pPr>
      <w:r w:rsidRPr="001036B7">
        <w:t>В декабре 2009 года объем размещенных долларовых депозитов вырос на 4,2% до $8,3 млн. (40,1% от общего объема размещенных депозитов).</w:t>
      </w:r>
    </w:p>
    <w:p w:rsidR="00102727" w:rsidRPr="001036B7" w:rsidRDefault="00102727" w:rsidP="001036B7">
      <w:pPr>
        <w:pStyle w:val="af8"/>
      </w:pPr>
      <w:r w:rsidRPr="001036B7">
        <w:t>Средневзвешенная ставка вознаграждения по размещенным долларовым депозитам снизилась с 0,35% в ноябре 2009 года до 0,30% в декабре 2009 года.</w:t>
      </w:r>
    </w:p>
    <w:p w:rsidR="00102727" w:rsidRPr="001036B7" w:rsidRDefault="00102727" w:rsidP="001036B7">
      <w:pPr>
        <w:pStyle w:val="af8"/>
      </w:pPr>
      <w:r w:rsidRPr="001036B7">
        <w:t>Объем размещенных депозитов в евро в декабре 2009 года уменьшился на 12,9% до 2,5 млн. евро (15,6% от общего объема размещенных депозитов). Средневзвешенная ставка вознаграждения по размещенным евро депозитам выросла с 0,27% в ноябре 2009 года до 0,29% в декабре 2009 года.</w:t>
      </w:r>
    </w:p>
    <w:p w:rsidR="001036B7" w:rsidRDefault="00102727" w:rsidP="001036B7">
      <w:pPr>
        <w:pStyle w:val="af8"/>
      </w:pPr>
      <w:r w:rsidRPr="001036B7">
        <w:t>Доля межбанковских депозитов в иностранной валюте за декабрь 2009 года увеличилась до 56,3% от общего объема размещенных депозитов. При этом основная часть депозитов в иностранной валюте (56,0%) размещена в банках-нерезидентах. [</w:t>
      </w:r>
      <w:r w:rsidR="00020BAD" w:rsidRPr="001036B7">
        <w:t>24</w:t>
      </w:r>
      <w:r w:rsidRPr="001036B7">
        <w:t>] В Казахстане в марте 2010 года общий объем размещенных межбанковских депозитов по сравнению с февралем 2010 года увеличился на 5,7%, составив в эквиваленте 4 372,3 млн. тенге.</w:t>
      </w:r>
    </w:p>
    <w:p w:rsidR="00102727" w:rsidRPr="001036B7" w:rsidRDefault="00102727" w:rsidP="001036B7">
      <w:pPr>
        <w:pStyle w:val="af8"/>
      </w:pPr>
      <w:r w:rsidRPr="001036B7">
        <w:t>Объем размещенных межбанковских тенговых депозитов увеличился на 11,7% и составил 2 273,0 млн. тенге, это 52,0% от общего объема размещенных депозитов. При этом средневзвешенная ставка вознаграждения по размещенным межбанковским тенговым депозитам снизилась с 0,73% в феврале 2010 года до 0,71% в марте 2010 года.</w:t>
      </w:r>
    </w:p>
    <w:p w:rsidR="00102727" w:rsidRPr="001036B7" w:rsidRDefault="00102727" w:rsidP="001036B7">
      <w:pPr>
        <w:pStyle w:val="af8"/>
      </w:pPr>
      <w:r w:rsidRPr="001036B7">
        <w:t>Объем привлеченных НБ РК депозитов от банков в марте 2010 года по сравнению с февралем снизился на 2,2% до 1 950,3 млн. тенге.</w:t>
      </w:r>
    </w:p>
    <w:p w:rsidR="00102727" w:rsidRPr="001036B7" w:rsidRDefault="00102727" w:rsidP="001036B7">
      <w:pPr>
        <w:pStyle w:val="af8"/>
      </w:pPr>
      <w:r w:rsidRPr="001036B7">
        <w:t>В марте 2010 года по сравнению с февралем объем размещенных долларовых депозитов уменьшился на 0,9% и составил $9 млн. (30,2% от общего объема размещенных депозитов). Средневзвешенная ставка вознаграждения по размещенным долларовым депозитам снизилась с 0,38% до 0,21%.</w:t>
      </w:r>
    </w:p>
    <w:p w:rsidR="00102727" w:rsidRPr="001036B7" w:rsidRDefault="00102727" w:rsidP="001036B7">
      <w:pPr>
        <w:pStyle w:val="af8"/>
      </w:pPr>
      <w:r w:rsidRPr="001036B7">
        <w:t>Объем размещенных депозитов в евро в марте 2010 года увеличился на 4,7%, составив 3,7 млн. евро (16,7% от общего объема размещенных депозитов). Средневзвешенная ставка вознаграждения по размещенным евро депозитам осталась неизменной 0,25%.</w:t>
      </w:r>
    </w:p>
    <w:p w:rsidR="00102727" w:rsidRPr="001036B7" w:rsidRDefault="00102727" w:rsidP="001036B7">
      <w:pPr>
        <w:pStyle w:val="af8"/>
      </w:pPr>
      <w:r w:rsidRPr="001036B7">
        <w:t>Объемы размещения в рублевые депозиты остаются незначительными 1,1% от общего объема размещенных депозитов.</w:t>
      </w:r>
    </w:p>
    <w:p w:rsidR="00102727" w:rsidRPr="001036B7" w:rsidRDefault="00102727" w:rsidP="001036B7">
      <w:pPr>
        <w:pStyle w:val="af8"/>
      </w:pPr>
      <w:r w:rsidRPr="001036B7">
        <w:t>Доля межбанковских депозитов в иностранной валюте снизилась за март 2010 года с 50,8% до 48,0% от общего объема размещенных депозитов. Доля депозитов в иностранной валюте, размещенной в банках-нерезидентах уменьшилась с 50,3% до 47,7%. [</w:t>
      </w:r>
      <w:r w:rsidR="00020BAD" w:rsidRPr="001036B7">
        <w:t>25</w:t>
      </w:r>
      <w:r w:rsidRPr="001036B7">
        <w:t>]</w:t>
      </w:r>
    </w:p>
    <w:p w:rsidR="00102727" w:rsidRPr="001036B7" w:rsidRDefault="00102727" w:rsidP="001036B7">
      <w:pPr>
        <w:pStyle w:val="af8"/>
      </w:pPr>
    </w:p>
    <w:p w:rsidR="00102727" w:rsidRPr="001036B7" w:rsidRDefault="00102727" w:rsidP="001036B7">
      <w:pPr>
        <w:pStyle w:val="af8"/>
        <w:rPr>
          <w:rFonts w:eastAsia="TimesNewRomanPSMT"/>
        </w:rPr>
      </w:pPr>
      <w:r w:rsidRPr="001036B7">
        <w:rPr>
          <w:rFonts w:eastAsia="TimesNewRomanPSMT"/>
        </w:rPr>
        <w:t>Таблица 3</w:t>
      </w:r>
    </w:p>
    <w:p w:rsidR="00102727" w:rsidRPr="001036B7" w:rsidRDefault="00102727" w:rsidP="001036B7">
      <w:pPr>
        <w:pStyle w:val="af8"/>
        <w:rPr>
          <w:rFonts w:eastAsia="TimesNewRomanPSMT"/>
        </w:rPr>
      </w:pPr>
      <w:r w:rsidRPr="001036B7">
        <w:rPr>
          <w:rFonts w:eastAsia="TimesNewRomanPSMT"/>
        </w:rPr>
        <w:t>Итоги торгов на Казахстанской Фондовой Бирже (KASE)</w:t>
      </w:r>
    </w:p>
    <w:tbl>
      <w:tblPr>
        <w:tblW w:w="909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6"/>
        <w:gridCol w:w="2982"/>
        <w:gridCol w:w="2490"/>
        <w:gridCol w:w="2567"/>
      </w:tblGrid>
      <w:tr w:rsidR="00102727" w:rsidRPr="001036B7" w:rsidTr="00927B4F">
        <w:trPr>
          <w:trHeight w:val="302"/>
        </w:trPr>
        <w:tc>
          <w:tcPr>
            <w:tcW w:w="1056" w:type="dxa"/>
            <w:vMerge w:val="restart"/>
            <w:shd w:val="clear" w:color="auto" w:fill="auto"/>
            <w:hideMark/>
          </w:tcPr>
          <w:p w:rsidR="00102727" w:rsidRPr="001036B7" w:rsidRDefault="00102727" w:rsidP="000871E6">
            <w:pPr>
              <w:pStyle w:val="af9"/>
            </w:pPr>
            <w:r w:rsidRPr="001036B7">
              <w:t>Дата</w:t>
            </w:r>
          </w:p>
        </w:tc>
        <w:tc>
          <w:tcPr>
            <w:tcW w:w="8039" w:type="dxa"/>
            <w:gridSpan w:val="3"/>
            <w:shd w:val="clear" w:color="auto" w:fill="auto"/>
            <w:hideMark/>
          </w:tcPr>
          <w:p w:rsidR="00102727" w:rsidRPr="001036B7" w:rsidRDefault="00102727" w:rsidP="000871E6">
            <w:pPr>
              <w:pStyle w:val="af9"/>
            </w:pPr>
            <w:r w:rsidRPr="001036B7">
              <w:t>Биржевой средневзвешенный обменный курс, (на конец периода)</w:t>
            </w:r>
          </w:p>
        </w:tc>
      </w:tr>
      <w:tr w:rsidR="00102727" w:rsidRPr="001036B7" w:rsidTr="00927B4F">
        <w:trPr>
          <w:trHeight w:val="302"/>
        </w:trPr>
        <w:tc>
          <w:tcPr>
            <w:tcW w:w="1056" w:type="dxa"/>
            <w:vMerge/>
            <w:shd w:val="clear" w:color="auto" w:fill="auto"/>
            <w:hideMark/>
          </w:tcPr>
          <w:p w:rsidR="00102727" w:rsidRPr="001036B7" w:rsidRDefault="00102727" w:rsidP="000871E6">
            <w:pPr>
              <w:pStyle w:val="af9"/>
            </w:pPr>
          </w:p>
        </w:tc>
        <w:tc>
          <w:tcPr>
            <w:tcW w:w="2982" w:type="dxa"/>
            <w:shd w:val="clear" w:color="auto" w:fill="auto"/>
            <w:hideMark/>
          </w:tcPr>
          <w:p w:rsidR="00102727" w:rsidRPr="001036B7" w:rsidRDefault="00102727" w:rsidP="000871E6">
            <w:pPr>
              <w:pStyle w:val="af9"/>
            </w:pPr>
            <w:r w:rsidRPr="001036B7">
              <w:t>KZT/USD</w:t>
            </w:r>
          </w:p>
        </w:tc>
        <w:tc>
          <w:tcPr>
            <w:tcW w:w="2490" w:type="dxa"/>
            <w:shd w:val="clear" w:color="auto" w:fill="auto"/>
            <w:hideMark/>
          </w:tcPr>
          <w:p w:rsidR="00102727" w:rsidRPr="001036B7" w:rsidRDefault="00102727" w:rsidP="000871E6">
            <w:pPr>
              <w:pStyle w:val="af9"/>
            </w:pPr>
            <w:r w:rsidRPr="001036B7">
              <w:t>KZT/EUR</w:t>
            </w:r>
          </w:p>
        </w:tc>
        <w:tc>
          <w:tcPr>
            <w:tcW w:w="2567" w:type="dxa"/>
            <w:shd w:val="clear" w:color="auto" w:fill="auto"/>
            <w:hideMark/>
          </w:tcPr>
          <w:p w:rsidR="00102727" w:rsidRPr="001036B7" w:rsidRDefault="00102727" w:rsidP="000871E6">
            <w:pPr>
              <w:pStyle w:val="af9"/>
            </w:pPr>
            <w:r w:rsidRPr="001036B7">
              <w:t>KZT/RUB</w:t>
            </w:r>
          </w:p>
        </w:tc>
      </w:tr>
      <w:tr w:rsidR="00102727" w:rsidRPr="001036B7" w:rsidTr="00927B4F">
        <w:trPr>
          <w:trHeight w:val="302"/>
        </w:trPr>
        <w:tc>
          <w:tcPr>
            <w:tcW w:w="1056" w:type="dxa"/>
            <w:shd w:val="clear" w:color="auto" w:fill="auto"/>
            <w:noWrap/>
            <w:hideMark/>
          </w:tcPr>
          <w:p w:rsidR="00102727" w:rsidRPr="001036B7" w:rsidRDefault="00102727" w:rsidP="000871E6">
            <w:pPr>
              <w:pStyle w:val="af9"/>
            </w:pPr>
            <w:r w:rsidRPr="001036B7">
              <w:t>янв.08</w:t>
            </w:r>
          </w:p>
        </w:tc>
        <w:tc>
          <w:tcPr>
            <w:tcW w:w="2982" w:type="dxa"/>
            <w:shd w:val="clear" w:color="auto" w:fill="auto"/>
            <w:noWrap/>
            <w:hideMark/>
          </w:tcPr>
          <w:p w:rsidR="00102727" w:rsidRPr="001036B7" w:rsidRDefault="00102727" w:rsidP="000871E6">
            <w:pPr>
              <w:pStyle w:val="af9"/>
            </w:pPr>
            <w:r w:rsidRPr="001036B7">
              <w:t>120,21</w:t>
            </w:r>
          </w:p>
        </w:tc>
        <w:tc>
          <w:tcPr>
            <w:tcW w:w="2490" w:type="dxa"/>
            <w:shd w:val="clear" w:color="auto" w:fill="auto"/>
            <w:noWrap/>
            <w:hideMark/>
          </w:tcPr>
          <w:p w:rsidR="00102727" w:rsidRPr="001036B7" w:rsidRDefault="00102727" w:rsidP="000871E6">
            <w:pPr>
              <w:pStyle w:val="af9"/>
            </w:pPr>
            <w:r w:rsidRPr="001036B7">
              <w:t>176,25</w:t>
            </w:r>
          </w:p>
        </w:tc>
        <w:tc>
          <w:tcPr>
            <w:tcW w:w="2567" w:type="dxa"/>
            <w:shd w:val="clear" w:color="auto" w:fill="auto"/>
            <w:noWrap/>
            <w:hideMark/>
          </w:tcPr>
          <w:p w:rsidR="00102727" w:rsidRPr="001036B7" w:rsidRDefault="00102727" w:rsidP="000871E6">
            <w:pPr>
              <w:pStyle w:val="af9"/>
            </w:pPr>
            <w:r w:rsidRPr="001036B7">
              <w:t>4,92</w:t>
            </w:r>
          </w:p>
        </w:tc>
      </w:tr>
      <w:tr w:rsidR="00102727" w:rsidRPr="001036B7" w:rsidTr="00927B4F">
        <w:trPr>
          <w:trHeight w:val="318"/>
        </w:trPr>
        <w:tc>
          <w:tcPr>
            <w:tcW w:w="1056" w:type="dxa"/>
            <w:shd w:val="clear" w:color="auto" w:fill="auto"/>
            <w:noWrap/>
            <w:hideMark/>
          </w:tcPr>
          <w:p w:rsidR="00102727" w:rsidRPr="001036B7" w:rsidRDefault="00102727" w:rsidP="000871E6">
            <w:pPr>
              <w:pStyle w:val="af9"/>
            </w:pPr>
            <w:r w:rsidRPr="001036B7">
              <w:t>04.08</w:t>
            </w:r>
            <w:r w:rsidR="001036B7">
              <w:t xml:space="preserve"> </w:t>
            </w:r>
          </w:p>
        </w:tc>
        <w:tc>
          <w:tcPr>
            <w:tcW w:w="2982" w:type="dxa"/>
            <w:shd w:val="clear" w:color="auto" w:fill="auto"/>
            <w:noWrap/>
            <w:hideMark/>
          </w:tcPr>
          <w:p w:rsidR="00102727" w:rsidRPr="001036B7" w:rsidRDefault="00102727" w:rsidP="000871E6">
            <w:pPr>
              <w:pStyle w:val="af9"/>
            </w:pPr>
            <w:r w:rsidRPr="001036B7">
              <w:t>120,38</w:t>
            </w:r>
          </w:p>
        </w:tc>
        <w:tc>
          <w:tcPr>
            <w:tcW w:w="2490" w:type="dxa"/>
            <w:shd w:val="clear" w:color="auto" w:fill="auto"/>
            <w:noWrap/>
            <w:hideMark/>
          </w:tcPr>
          <w:p w:rsidR="00102727" w:rsidRPr="001036B7" w:rsidRDefault="00102727" w:rsidP="000871E6">
            <w:pPr>
              <w:pStyle w:val="af9"/>
            </w:pPr>
            <w:r w:rsidRPr="001036B7">
              <w:t>189,19</w:t>
            </w:r>
          </w:p>
        </w:tc>
        <w:tc>
          <w:tcPr>
            <w:tcW w:w="2567" w:type="dxa"/>
            <w:shd w:val="clear" w:color="auto" w:fill="auto"/>
            <w:noWrap/>
            <w:hideMark/>
          </w:tcPr>
          <w:p w:rsidR="00102727" w:rsidRPr="001036B7" w:rsidRDefault="00102727" w:rsidP="000871E6">
            <w:pPr>
              <w:pStyle w:val="af9"/>
            </w:pPr>
            <w:r w:rsidRPr="001036B7">
              <w:t>5,08</w:t>
            </w:r>
          </w:p>
        </w:tc>
      </w:tr>
      <w:tr w:rsidR="00102727" w:rsidRPr="001036B7" w:rsidTr="00927B4F">
        <w:trPr>
          <w:trHeight w:val="302"/>
        </w:trPr>
        <w:tc>
          <w:tcPr>
            <w:tcW w:w="1056" w:type="dxa"/>
            <w:shd w:val="clear" w:color="auto" w:fill="auto"/>
            <w:noWrap/>
            <w:hideMark/>
          </w:tcPr>
          <w:p w:rsidR="00102727" w:rsidRPr="001036B7" w:rsidRDefault="00102727" w:rsidP="000871E6">
            <w:pPr>
              <w:pStyle w:val="af9"/>
            </w:pPr>
            <w:r w:rsidRPr="001036B7">
              <w:t>07.08</w:t>
            </w:r>
            <w:r w:rsidR="001036B7">
              <w:t xml:space="preserve"> </w:t>
            </w:r>
          </w:p>
        </w:tc>
        <w:tc>
          <w:tcPr>
            <w:tcW w:w="2982" w:type="dxa"/>
            <w:shd w:val="clear" w:color="auto" w:fill="auto"/>
            <w:noWrap/>
            <w:hideMark/>
          </w:tcPr>
          <w:p w:rsidR="00102727" w:rsidRPr="001036B7" w:rsidRDefault="00102727" w:rsidP="000871E6">
            <w:pPr>
              <w:pStyle w:val="af9"/>
            </w:pPr>
            <w:r w:rsidRPr="001036B7">
              <w:t>120,18</w:t>
            </w:r>
          </w:p>
        </w:tc>
        <w:tc>
          <w:tcPr>
            <w:tcW w:w="2490" w:type="dxa"/>
            <w:shd w:val="clear" w:color="auto" w:fill="auto"/>
            <w:noWrap/>
            <w:hideMark/>
          </w:tcPr>
          <w:p w:rsidR="00102727" w:rsidRPr="001036B7" w:rsidRDefault="00102727" w:rsidP="000871E6">
            <w:pPr>
              <w:pStyle w:val="af9"/>
            </w:pPr>
            <w:r w:rsidRPr="001036B7">
              <w:t>191,5</w:t>
            </w:r>
          </w:p>
        </w:tc>
        <w:tc>
          <w:tcPr>
            <w:tcW w:w="2567" w:type="dxa"/>
            <w:shd w:val="clear" w:color="auto" w:fill="auto"/>
            <w:noWrap/>
            <w:hideMark/>
          </w:tcPr>
          <w:p w:rsidR="00102727" w:rsidRPr="001036B7" w:rsidRDefault="00102727" w:rsidP="000871E6">
            <w:pPr>
              <w:pStyle w:val="af9"/>
            </w:pPr>
            <w:r w:rsidRPr="001036B7">
              <w:t>5,14</w:t>
            </w:r>
          </w:p>
        </w:tc>
      </w:tr>
      <w:tr w:rsidR="00102727" w:rsidRPr="001036B7" w:rsidTr="00927B4F">
        <w:trPr>
          <w:trHeight w:val="302"/>
        </w:trPr>
        <w:tc>
          <w:tcPr>
            <w:tcW w:w="1056" w:type="dxa"/>
            <w:shd w:val="clear" w:color="auto" w:fill="auto"/>
            <w:noWrap/>
            <w:hideMark/>
          </w:tcPr>
          <w:p w:rsidR="00102727" w:rsidRPr="001036B7" w:rsidRDefault="00102727" w:rsidP="000871E6">
            <w:pPr>
              <w:pStyle w:val="af9"/>
            </w:pPr>
            <w:r w:rsidRPr="001036B7">
              <w:t>10.08</w:t>
            </w:r>
            <w:r w:rsidR="001036B7">
              <w:t xml:space="preserve"> </w:t>
            </w:r>
          </w:p>
        </w:tc>
        <w:tc>
          <w:tcPr>
            <w:tcW w:w="2982" w:type="dxa"/>
            <w:shd w:val="clear" w:color="auto" w:fill="auto"/>
            <w:noWrap/>
            <w:hideMark/>
          </w:tcPr>
          <w:p w:rsidR="00102727" w:rsidRPr="001036B7" w:rsidRDefault="00102727" w:rsidP="000871E6">
            <w:pPr>
              <w:pStyle w:val="af9"/>
            </w:pPr>
            <w:r w:rsidRPr="001036B7">
              <w:t>119,84</w:t>
            </w:r>
          </w:p>
        </w:tc>
        <w:tc>
          <w:tcPr>
            <w:tcW w:w="2490" w:type="dxa"/>
            <w:shd w:val="clear" w:color="auto" w:fill="auto"/>
            <w:noWrap/>
            <w:hideMark/>
          </w:tcPr>
          <w:p w:rsidR="00102727" w:rsidRPr="001036B7" w:rsidRDefault="00102727" w:rsidP="000871E6">
            <w:pPr>
              <w:pStyle w:val="af9"/>
            </w:pPr>
            <w:r w:rsidRPr="001036B7">
              <w:t>153,7</w:t>
            </w:r>
          </w:p>
        </w:tc>
        <w:tc>
          <w:tcPr>
            <w:tcW w:w="2567" w:type="dxa"/>
            <w:shd w:val="clear" w:color="auto" w:fill="auto"/>
            <w:noWrap/>
            <w:hideMark/>
          </w:tcPr>
          <w:p w:rsidR="00102727" w:rsidRPr="001036B7" w:rsidRDefault="00102727" w:rsidP="000871E6">
            <w:pPr>
              <w:pStyle w:val="af9"/>
            </w:pPr>
            <w:r w:rsidRPr="001036B7">
              <w:t>4,46</w:t>
            </w:r>
          </w:p>
        </w:tc>
      </w:tr>
      <w:tr w:rsidR="00102727" w:rsidRPr="001036B7" w:rsidTr="00927B4F">
        <w:trPr>
          <w:trHeight w:val="302"/>
        </w:trPr>
        <w:tc>
          <w:tcPr>
            <w:tcW w:w="1056" w:type="dxa"/>
            <w:shd w:val="clear" w:color="auto" w:fill="auto"/>
            <w:noWrap/>
            <w:hideMark/>
          </w:tcPr>
          <w:p w:rsidR="00102727" w:rsidRPr="001036B7" w:rsidRDefault="00102727" w:rsidP="000871E6">
            <w:pPr>
              <w:pStyle w:val="af9"/>
            </w:pPr>
            <w:r w:rsidRPr="001036B7">
              <w:t>янв.09</w:t>
            </w:r>
          </w:p>
        </w:tc>
        <w:tc>
          <w:tcPr>
            <w:tcW w:w="2982" w:type="dxa"/>
            <w:shd w:val="clear" w:color="auto" w:fill="auto"/>
            <w:noWrap/>
            <w:hideMark/>
          </w:tcPr>
          <w:p w:rsidR="00102727" w:rsidRPr="001036B7" w:rsidRDefault="00102727" w:rsidP="000871E6">
            <w:pPr>
              <w:pStyle w:val="af9"/>
            </w:pPr>
            <w:r w:rsidRPr="001036B7">
              <w:t>121,47</w:t>
            </w:r>
          </w:p>
        </w:tc>
        <w:tc>
          <w:tcPr>
            <w:tcW w:w="2490" w:type="dxa"/>
            <w:shd w:val="clear" w:color="auto" w:fill="auto"/>
            <w:noWrap/>
            <w:hideMark/>
          </w:tcPr>
          <w:p w:rsidR="00102727" w:rsidRPr="001036B7" w:rsidRDefault="00102727" w:rsidP="000871E6">
            <w:pPr>
              <w:pStyle w:val="af9"/>
            </w:pPr>
            <w:r w:rsidRPr="001036B7">
              <w:t>163,73</w:t>
            </w:r>
          </w:p>
        </w:tc>
        <w:tc>
          <w:tcPr>
            <w:tcW w:w="2567" w:type="dxa"/>
            <w:shd w:val="clear" w:color="auto" w:fill="auto"/>
            <w:noWrap/>
            <w:hideMark/>
          </w:tcPr>
          <w:p w:rsidR="00102727" w:rsidRPr="001036B7" w:rsidRDefault="00102727" w:rsidP="000871E6">
            <w:pPr>
              <w:pStyle w:val="af9"/>
            </w:pPr>
            <w:r w:rsidRPr="001036B7">
              <w:t>3,45</w:t>
            </w:r>
          </w:p>
        </w:tc>
      </w:tr>
      <w:tr w:rsidR="00102727" w:rsidRPr="001036B7" w:rsidTr="00927B4F">
        <w:trPr>
          <w:trHeight w:val="302"/>
        </w:trPr>
        <w:tc>
          <w:tcPr>
            <w:tcW w:w="1056" w:type="dxa"/>
            <w:shd w:val="clear" w:color="auto" w:fill="auto"/>
            <w:noWrap/>
            <w:hideMark/>
          </w:tcPr>
          <w:p w:rsidR="00102727" w:rsidRPr="001036B7" w:rsidRDefault="00102727" w:rsidP="000871E6">
            <w:pPr>
              <w:pStyle w:val="af9"/>
            </w:pPr>
            <w:r w:rsidRPr="001036B7">
              <w:t>04.09</w:t>
            </w:r>
            <w:r w:rsidR="001036B7">
              <w:t xml:space="preserve"> </w:t>
            </w:r>
          </w:p>
        </w:tc>
        <w:tc>
          <w:tcPr>
            <w:tcW w:w="2982" w:type="dxa"/>
            <w:shd w:val="clear" w:color="auto" w:fill="auto"/>
            <w:noWrap/>
            <w:hideMark/>
          </w:tcPr>
          <w:p w:rsidR="00102727" w:rsidRPr="001036B7" w:rsidRDefault="00102727" w:rsidP="000871E6">
            <w:pPr>
              <w:pStyle w:val="af9"/>
            </w:pPr>
            <w:r w:rsidRPr="001036B7">
              <w:t>150,64</w:t>
            </w:r>
          </w:p>
        </w:tc>
        <w:tc>
          <w:tcPr>
            <w:tcW w:w="2490" w:type="dxa"/>
            <w:shd w:val="clear" w:color="auto" w:fill="auto"/>
            <w:noWrap/>
            <w:hideMark/>
          </w:tcPr>
          <w:p w:rsidR="00102727" w:rsidRPr="001036B7" w:rsidRDefault="00102727" w:rsidP="000871E6">
            <w:pPr>
              <w:pStyle w:val="af9"/>
            </w:pPr>
            <w:r w:rsidRPr="001036B7">
              <w:t>198,15</w:t>
            </w:r>
          </w:p>
        </w:tc>
        <w:tc>
          <w:tcPr>
            <w:tcW w:w="2567" w:type="dxa"/>
            <w:shd w:val="clear" w:color="auto" w:fill="auto"/>
            <w:noWrap/>
            <w:hideMark/>
          </w:tcPr>
          <w:p w:rsidR="00102727" w:rsidRPr="001036B7" w:rsidRDefault="00102727" w:rsidP="000871E6">
            <w:pPr>
              <w:pStyle w:val="af9"/>
            </w:pPr>
            <w:r w:rsidRPr="001036B7">
              <w:t>4,58</w:t>
            </w:r>
          </w:p>
        </w:tc>
      </w:tr>
      <w:tr w:rsidR="00102727" w:rsidRPr="001036B7" w:rsidTr="00927B4F">
        <w:trPr>
          <w:trHeight w:val="302"/>
        </w:trPr>
        <w:tc>
          <w:tcPr>
            <w:tcW w:w="1056" w:type="dxa"/>
            <w:shd w:val="clear" w:color="auto" w:fill="auto"/>
            <w:noWrap/>
            <w:hideMark/>
          </w:tcPr>
          <w:p w:rsidR="00102727" w:rsidRPr="001036B7" w:rsidRDefault="00102727" w:rsidP="000871E6">
            <w:pPr>
              <w:pStyle w:val="af9"/>
            </w:pPr>
            <w:r w:rsidRPr="001036B7">
              <w:t>07.09</w:t>
            </w:r>
            <w:r w:rsidR="001036B7">
              <w:t xml:space="preserve"> </w:t>
            </w:r>
          </w:p>
        </w:tc>
        <w:tc>
          <w:tcPr>
            <w:tcW w:w="2982" w:type="dxa"/>
            <w:shd w:val="clear" w:color="auto" w:fill="auto"/>
            <w:noWrap/>
            <w:hideMark/>
          </w:tcPr>
          <w:p w:rsidR="00102727" w:rsidRPr="001036B7" w:rsidRDefault="00102727" w:rsidP="000871E6">
            <w:pPr>
              <w:pStyle w:val="af9"/>
            </w:pPr>
            <w:r w:rsidRPr="001036B7">
              <w:t>150,71</w:t>
            </w:r>
          </w:p>
        </w:tc>
        <w:tc>
          <w:tcPr>
            <w:tcW w:w="2490" w:type="dxa"/>
            <w:shd w:val="clear" w:color="auto" w:fill="auto"/>
            <w:noWrap/>
            <w:hideMark/>
          </w:tcPr>
          <w:p w:rsidR="00102727" w:rsidRPr="001036B7" w:rsidRDefault="00102727" w:rsidP="000871E6">
            <w:pPr>
              <w:pStyle w:val="af9"/>
            </w:pPr>
            <w:r w:rsidRPr="001036B7">
              <w:t>213,07</w:t>
            </w:r>
          </w:p>
        </w:tc>
        <w:tc>
          <w:tcPr>
            <w:tcW w:w="2567" w:type="dxa"/>
            <w:shd w:val="clear" w:color="auto" w:fill="auto"/>
            <w:noWrap/>
            <w:hideMark/>
          </w:tcPr>
          <w:p w:rsidR="00102727" w:rsidRPr="001036B7" w:rsidRDefault="00102727" w:rsidP="000871E6">
            <w:pPr>
              <w:pStyle w:val="af9"/>
            </w:pPr>
            <w:r w:rsidRPr="001036B7">
              <w:t>-</w:t>
            </w:r>
          </w:p>
        </w:tc>
      </w:tr>
      <w:tr w:rsidR="00102727" w:rsidRPr="001036B7" w:rsidTr="00927B4F">
        <w:trPr>
          <w:trHeight w:val="302"/>
        </w:trPr>
        <w:tc>
          <w:tcPr>
            <w:tcW w:w="1056" w:type="dxa"/>
            <w:shd w:val="clear" w:color="auto" w:fill="auto"/>
            <w:noWrap/>
            <w:hideMark/>
          </w:tcPr>
          <w:p w:rsidR="00102727" w:rsidRPr="001036B7" w:rsidRDefault="00102727" w:rsidP="000871E6">
            <w:pPr>
              <w:pStyle w:val="af9"/>
            </w:pPr>
            <w:r w:rsidRPr="001036B7">
              <w:t>10.09</w:t>
            </w:r>
            <w:r w:rsidR="001036B7">
              <w:t xml:space="preserve"> </w:t>
            </w:r>
          </w:p>
        </w:tc>
        <w:tc>
          <w:tcPr>
            <w:tcW w:w="2982" w:type="dxa"/>
            <w:shd w:val="clear" w:color="auto" w:fill="auto"/>
            <w:noWrap/>
            <w:hideMark/>
          </w:tcPr>
          <w:p w:rsidR="00102727" w:rsidRPr="001036B7" w:rsidRDefault="00102727" w:rsidP="000871E6">
            <w:pPr>
              <w:pStyle w:val="af9"/>
            </w:pPr>
            <w:r w:rsidRPr="001036B7">
              <w:t>150,74</w:t>
            </w:r>
          </w:p>
        </w:tc>
        <w:tc>
          <w:tcPr>
            <w:tcW w:w="2490" w:type="dxa"/>
            <w:shd w:val="clear" w:color="auto" w:fill="auto"/>
            <w:noWrap/>
            <w:hideMark/>
          </w:tcPr>
          <w:p w:rsidR="00102727" w:rsidRPr="001036B7" w:rsidRDefault="00102727" w:rsidP="000871E6">
            <w:pPr>
              <w:pStyle w:val="af9"/>
            </w:pPr>
            <w:r w:rsidRPr="001036B7">
              <w:t>224,01</w:t>
            </w:r>
          </w:p>
        </w:tc>
        <w:tc>
          <w:tcPr>
            <w:tcW w:w="2567" w:type="dxa"/>
            <w:shd w:val="clear" w:color="auto" w:fill="auto"/>
            <w:noWrap/>
            <w:hideMark/>
          </w:tcPr>
          <w:p w:rsidR="00102727" w:rsidRPr="001036B7" w:rsidRDefault="00102727" w:rsidP="000871E6">
            <w:pPr>
              <w:pStyle w:val="af9"/>
            </w:pPr>
            <w:r w:rsidRPr="001036B7">
              <w:t>-</w:t>
            </w:r>
          </w:p>
        </w:tc>
      </w:tr>
      <w:tr w:rsidR="00102727" w:rsidRPr="001036B7" w:rsidTr="00927B4F">
        <w:trPr>
          <w:trHeight w:val="302"/>
        </w:trPr>
        <w:tc>
          <w:tcPr>
            <w:tcW w:w="1056" w:type="dxa"/>
            <w:shd w:val="clear" w:color="auto" w:fill="auto"/>
            <w:noWrap/>
            <w:hideMark/>
          </w:tcPr>
          <w:p w:rsidR="00102727" w:rsidRPr="001036B7" w:rsidRDefault="00102727" w:rsidP="000871E6">
            <w:pPr>
              <w:pStyle w:val="af9"/>
            </w:pPr>
            <w:r w:rsidRPr="001036B7">
              <w:t>янв.10</w:t>
            </w:r>
          </w:p>
        </w:tc>
        <w:tc>
          <w:tcPr>
            <w:tcW w:w="2982" w:type="dxa"/>
            <w:shd w:val="clear" w:color="auto" w:fill="auto"/>
            <w:noWrap/>
            <w:hideMark/>
          </w:tcPr>
          <w:p w:rsidR="00102727" w:rsidRPr="001036B7" w:rsidRDefault="00102727" w:rsidP="000871E6">
            <w:pPr>
              <w:pStyle w:val="af9"/>
            </w:pPr>
            <w:r w:rsidRPr="001036B7">
              <w:t>148,46</w:t>
            </w:r>
          </w:p>
        </w:tc>
        <w:tc>
          <w:tcPr>
            <w:tcW w:w="2490" w:type="dxa"/>
            <w:shd w:val="clear" w:color="auto" w:fill="auto"/>
            <w:noWrap/>
            <w:hideMark/>
          </w:tcPr>
          <w:p w:rsidR="00102727" w:rsidRPr="001036B7" w:rsidRDefault="00102727" w:rsidP="000871E6">
            <w:pPr>
              <w:pStyle w:val="af9"/>
            </w:pPr>
            <w:r w:rsidRPr="001036B7">
              <w:t>214,13</w:t>
            </w:r>
          </w:p>
        </w:tc>
        <w:tc>
          <w:tcPr>
            <w:tcW w:w="2567" w:type="dxa"/>
            <w:shd w:val="clear" w:color="auto" w:fill="auto"/>
            <w:noWrap/>
            <w:hideMark/>
          </w:tcPr>
          <w:p w:rsidR="00102727" w:rsidRPr="001036B7" w:rsidRDefault="00102727" w:rsidP="000871E6">
            <w:pPr>
              <w:pStyle w:val="af9"/>
            </w:pPr>
            <w:r w:rsidRPr="001036B7">
              <w:t>4,94</w:t>
            </w:r>
          </w:p>
        </w:tc>
      </w:tr>
    </w:tbl>
    <w:p w:rsidR="00102727" w:rsidRPr="001036B7" w:rsidRDefault="00102727" w:rsidP="001036B7">
      <w:pPr>
        <w:pStyle w:val="af8"/>
      </w:pPr>
    </w:p>
    <w:p w:rsidR="00102727" w:rsidRPr="001036B7" w:rsidRDefault="00102727" w:rsidP="001036B7">
      <w:pPr>
        <w:pStyle w:val="af8"/>
      </w:pPr>
      <w:r w:rsidRPr="001036B7">
        <w:t>При прогнозе курса на 2010 год необходимо выделить несколько основных факторов, которые в большей степени оказывают влияние на курс национальной валюты, чем другие. А именно:</w:t>
      </w:r>
    </w:p>
    <w:p w:rsidR="00102727" w:rsidRPr="001036B7" w:rsidRDefault="00102727" w:rsidP="001036B7">
      <w:pPr>
        <w:pStyle w:val="af8"/>
      </w:pPr>
      <w:r w:rsidRPr="001036B7">
        <w:t>Платежный баланс Республики Казахстан</w:t>
      </w:r>
    </w:p>
    <w:p w:rsidR="00102727" w:rsidRPr="001036B7" w:rsidRDefault="00102727" w:rsidP="001036B7">
      <w:pPr>
        <w:pStyle w:val="af8"/>
      </w:pPr>
      <w:r w:rsidRPr="001036B7">
        <w:t>Динамика сырьевого рынка</w:t>
      </w:r>
    </w:p>
    <w:p w:rsidR="00102727" w:rsidRPr="001036B7" w:rsidRDefault="00102727" w:rsidP="001036B7">
      <w:pPr>
        <w:pStyle w:val="af8"/>
      </w:pPr>
      <w:r w:rsidRPr="001036B7">
        <w:t>Позиция НБ РК. [</w:t>
      </w:r>
      <w:r w:rsidR="00020BAD" w:rsidRPr="001036B7">
        <w:t>22</w:t>
      </w:r>
      <w:r w:rsidRPr="001036B7">
        <w:t>]</w:t>
      </w:r>
    </w:p>
    <w:p w:rsidR="00102727" w:rsidRPr="001036B7" w:rsidRDefault="00102727" w:rsidP="001036B7">
      <w:pPr>
        <w:pStyle w:val="af8"/>
      </w:pPr>
      <w:r w:rsidRPr="001036B7">
        <w:t>Фактором, который возвращает определенную стабильность тенге и потенциально может поддержать рост национальной валюты в 2010 году, является улучшающаяся динамика платежного баланса РК. Во-первых, углубление мирового финансового кризиса привело в 2009 году к снижению спроса, что отразилось на уменьшении объемов импорта. В то же время наблюдающийся во II полугодии 2009-го рост сырьевых цен восстановил потоки экспортной выручки, в результате чего дефицит текущего счета в III квартале 2009-го значительно сократился по сравнению с двумя первыми кварталами. Во-вторых, успешное завершение реструктуризации долговых обязательств ряда финансовых институтов страны позволяет существенно уменьшить нагрузку на счет операций с капиталом. Совокупность данных процессов позволяет рассчитывать на относительный баланс валютных потоков в 2010 году с умеренно-позитивным показателем платежного баланса в качестве основного прогнозного сценария.</w:t>
      </w:r>
    </w:p>
    <w:p w:rsidR="00102727" w:rsidRPr="001036B7" w:rsidRDefault="00102727" w:rsidP="001036B7">
      <w:pPr>
        <w:pStyle w:val="af8"/>
      </w:pPr>
      <w:r w:rsidRPr="001036B7">
        <w:t>За 11 месяцев 2009-го экспорт товаров, по данным комитета таможенного контроля, составил $37,6 млн, импорт - $25,4 млн, в то время как за соответствующий период 2008-го экспорт составил $66,9 млн, импорт - $34,3 млн. В значительной степени это снижение обусловлено ценовым фактором, и курсовая политика здесь сыграла минимальную роль. Объем экспорта за 11 месяцев 2009-го на 43,8% ниже, чем за аналогичный период 2008-го, что сказывается на доходной части платежного баланса. При этом импорт меньше уровня 2008-го только на 25,9%. Положительное сальдо торгового баланса РК за 11 месяцев 2009-го составило $12,2 млн против $32,7 млн за соответствующий период 2008-го. [</w:t>
      </w:r>
      <w:r w:rsidR="00020BAD" w:rsidRPr="001036B7">
        <w:t>24</w:t>
      </w:r>
      <w:r w:rsidRPr="001036B7">
        <w:t>]</w:t>
      </w:r>
    </w:p>
    <w:p w:rsidR="00102727" w:rsidRPr="001036B7" w:rsidRDefault="00102727" w:rsidP="001036B7">
      <w:pPr>
        <w:pStyle w:val="af8"/>
      </w:pPr>
      <w:r w:rsidRPr="001036B7">
        <w:t>Начало 2009-го для казахстанских экспортеров сырья было крайне неблагоприятным. Снижение мировых цен на основные экспортные товары республики почти в 2 раза снизило доходы от экспорта по сравнению с предыдущим годом. Правда, в III квартале положение стало выправляться, но полностью закрыть потери двух предыдущих кварталов не удалось.</w:t>
      </w:r>
    </w:p>
    <w:p w:rsidR="00102727" w:rsidRPr="001036B7" w:rsidRDefault="00102727" w:rsidP="001036B7">
      <w:pPr>
        <w:pStyle w:val="af8"/>
      </w:pPr>
      <w:r w:rsidRPr="001036B7">
        <w:t>В ноябре мировые цены на товары казахстанского экспорта (нефть, уголь, медь, свинец, цинк, пшеница) продолжили рост. По сравнению с октябрьским уровнем цены на нефть выросли на 5,3%, медь - 6,2%, свинец - 3,0%, цинк - 5,8%, пшеницу - 16,6%, хлопок - 7,3%. Это увеличило экспортные доходы Казахстана и обеспечило дополнительный приток валюты в страну. [</w:t>
      </w:r>
      <w:r w:rsidR="00020BAD" w:rsidRPr="001036B7">
        <w:t>22</w:t>
      </w:r>
      <w:r w:rsidRPr="001036B7">
        <w:t>]</w:t>
      </w:r>
    </w:p>
    <w:p w:rsidR="00102727" w:rsidRPr="001036B7" w:rsidRDefault="00102727" w:rsidP="001036B7">
      <w:pPr>
        <w:pStyle w:val="af8"/>
      </w:pPr>
      <w:r w:rsidRPr="001036B7">
        <w:t>Большинство прогнозов предсказывают, что в 2010-м нефть и прочие сырьевые товары также останутся на довольно высоком уровне. Хотя они вряд ли вернутся к рекордным уровням полуторалетней давности.</w:t>
      </w:r>
    </w:p>
    <w:p w:rsidR="00102727" w:rsidRPr="001036B7" w:rsidRDefault="00102727" w:rsidP="001036B7">
      <w:pPr>
        <w:pStyle w:val="af8"/>
      </w:pPr>
      <w:r w:rsidRPr="001036B7">
        <w:t>Что касается нефти, основного товара экспорта РК, то здесь далеко не все ясно. С одной стороны, обнадеживающие признаки восстановления мировой экономики говорят в пользу того, что нефтяное ралли может продолжиться в 2010-м и достичь $100 и выше за баррель, с другой - устойчивость роста пока под вопросом, а нефть, как и базовые металлы, является видом сырья, наиболее уязвимым к сменам рыночных настроений.</w:t>
      </w:r>
    </w:p>
    <w:p w:rsidR="00102727" w:rsidRPr="001036B7" w:rsidRDefault="00102727" w:rsidP="001036B7">
      <w:pPr>
        <w:pStyle w:val="af8"/>
      </w:pPr>
      <w:r w:rsidRPr="001036B7">
        <w:t>В ближайшие годы на рынках будет наблюдаться усиленное регулирование биржевой деятельности с целью предотвращения так называемых «пузырей». Это серьезно осложнит дорогу на рынок спекулятивным финансовым потокам, раздувшим нефтяной пузырь до $140 в середине 2008-го. Соответственно, однозначных перспектив у нефтяного рынка сегодня нет, что делает прогнозную оценку данного фактора для будущей динамики курса тенге нейтральной.</w:t>
      </w:r>
    </w:p>
    <w:p w:rsidR="00102727" w:rsidRPr="001036B7" w:rsidRDefault="00102727" w:rsidP="001036B7">
      <w:pPr>
        <w:pStyle w:val="af8"/>
      </w:pPr>
      <w:r w:rsidRPr="001036B7">
        <w:t>Достаточно сильным аргументом в пользу укрепления тенге на текущий момент может служить сравнительная динамика внешнего валютного рынка. Сегодня основным торговым партнером Казахстана является Россия. В связи с этим важным для курса тенге является динамика курса российского рубля по отношению к американскому доллару, поскольку многие наши товары и услуги конкурируют с российскими. На графике видно, что со стабилизацией цен на сырье российский рубль вновь постепенно стал укрепляться, в то время как тенге до конца года оставался на одном уровне. Учитывая, что с января 2010-го Казахстан и Россия являются членами Таможенного союза, такие важные экономические решения, как коррекция курсов национальных валют, теперь должны приниматься согласованно. При этом тенге имеет довольно существенный потенциал для укрепления по отношению к российской валюте и, соответственно, к доллару, поскольку уже после февральской девальвации тенге потерял около 15% относительно рубля за счет укрепления российской валюты к доллару.</w:t>
      </w:r>
    </w:p>
    <w:p w:rsidR="00102727" w:rsidRPr="001036B7" w:rsidRDefault="00102727" w:rsidP="001036B7">
      <w:pPr>
        <w:pStyle w:val="af8"/>
      </w:pPr>
      <w:r w:rsidRPr="001036B7">
        <w:t>Если брать другие валюты, то наиболее показателен пример норвежской кроны, так же как и тенге в большей степени зависящей от конъюнктуры сырьевого рынка. Норвежская крона по структуре экспорта ближе нашей валюте, чем любые другие сырьевые валюты, такие как, например, австралийский и новозеландский доллар. [</w:t>
      </w:r>
      <w:r w:rsidR="00020BAD" w:rsidRPr="001036B7">
        <w:t>22</w:t>
      </w:r>
      <w:r w:rsidRPr="001036B7">
        <w:t>]</w:t>
      </w:r>
    </w:p>
    <w:p w:rsidR="00102727" w:rsidRPr="001036B7" w:rsidRDefault="00102727" w:rsidP="001036B7">
      <w:pPr>
        <w:pStyle w:val="af8"/>
      </w:pPr>
      <w:r w:rsidRPr="001036B7">
        <w:t>Схожесть эта, однако, слабо чувствуется на постфевральской половинке графика. На нем видно, что рыночную девальвацию крона пережила еще в конце 2008-го, причем гораздо более существенную, чем тенге, - примерно на 40% (с 5 до 7 крон за доллар). С тех пор, однако, на фоне стабилизации нефтяного рынка и возвращения инвесторского аппетита к риску, норвежская валюта восстановила понесенные потери. Напрямую экстраполировать подобное укрепление на тенге нельзя - все-таки ни один из норвежских банков не просил инвесторов списать 80% обязательств, тем не менее в качестве аргумента за укрепление тенге данный факт принять можно.</w:t>
      </w:r>
    </w:p>
    <w:p w:rsidR="00102727" w:rsidRPr="001036B7" w:rsidRDefault="00102727" w:rsidP="001036B7">
      <w:pPr>
        <w:pStyle w:val="af8"/>
      </w:pPr>
      <w:r w:rsidRPr="001036B7">
        <w:t>С другой стороны, однозначно говорить об укреплении тенге благодаря данному фактору не стоит. И вот почему. Помимо российского рубля наша валюта во многом зависит от динамики курса доллара по отношению к евро. Динамика доллара на мировых рынках определяется многими факторами, среди наиболее важных мы можем отметить два: фактор carry trade (стратегия действий инвесторов на финансовом рынке) и объем инвестиционных потоков в США. К сожалению, сложность прогнозирования, в данном случае курса доллара, заключается в том, какой фактор перевесит другой. В текущих условиях экономической нестабильности спрос на доллар определяется исходя из стоимости фондирования, что не дает доллару резко снижаться. В последующем, по мере восстановления экономического роста в США, инвестиционная привлекательность долларовых активов начнет возрастать, что повысит фундаментальную стоимость доллара. Это произойдет, по нашему мнению, во второй половине 2010-го, когда ФРС США начнет поднимать процентные ставки с целью сдерживания роста инфляции, вызванного огромными денежными вливаниями правительства страны в помощь финансовому сектору и реальной экономике. Как результат, привлекательность американского доллара будет расти, что отразится на мировом валютном рынке, в том числе и на курсе национальной валюты в сторону ее ослабления по отношению к доллару.</w:t>
      </w:r>
    </w:p>
    <w:p w:rsidR="00102727" w:rsidRPr="001036B7" w:rsidRDefault="00102727" w:rsidP="001036B7">
      <w:pPr>
        <w:pStyle w:val="af8"/>
      </w:pPr>
      <w:r w:rsidRPr="001036B7">
        <w:t>Еще один важный фактор - это политика НБ РК. Он не ставит целью постоянно влиять на курс национальной валюты. Объективный курс отношения тенге к доллару должен складываться из соотношения спроса и предложения. Но это не значит, что будут созданы условия для спекуляций. Государство предприняло большие усилия для стабилизации экономики, а любые сильные движения на валютном рынке не будут способствовать дальнейшей нормализации ситуации. Поэтому расширение коридора - это логичная мера НБ РК по регулированию курса национальной валюты. Чем шире будет коридор, тем меньше усилий придется прилагать для нейтрализации спекулятивных действий на рынке.</w:t>
      </w:r>
    </w:p>
    <w:p w:rsidR="00102727" w:rsidRPr="001036B7" w:rsidRDefault="00102727" w:rsidP="001036B7">
      <w:pPr>
        <w:pStyle w:val="af8"/>
      </w:pPr>
      <w:r w:rsidRPr="001036B7">
        <w:t>На текущий момент для регулятора выгодно и даже желательно укрепление тенге, потому что иначе НБ РК вряд ли удастся начать восстанавливать резервы, подыстощенные поддержкой банковского сектора. Поэтому НБ РК, скорее всего, будет стимулировать рост курса тенге в среднесрочной перспективе, тем более что фундаментальные факторы к этому располагают. [</w:t>
      </w:r>
      <w:r w:rsidR="00020BAD" w:rsidRPr="001036B7">
        <w:t>22</w:t>
      </w:r>
      <w:r w:rsidRPr="001036B7">
        <w:t>]</w:t>
      </w:r>
    </w:p>
    <w:p w:rsidR="00102727" w:rsidRPr="001036B7" w:rsidRDefault="00102727" w:rsidP="001036B7">
      <w:pPr>
        <w:pStyle w:val="af8"/>
      </w:pPr>
      <w:r w:rsidRPr="001036B7">
        <w:t>В то же время НБ РК вынужден будет ориентироваться и на валютную политику основных торговых партнеров, прежде всего России. И здесь можно ожидать девальвационных действий, что может привести к ослаблению тенге. Это как раз и объясняет принятие НБ РК расширенного коридора колебаний национальной валюты на 2010-2011 годы.</w:t>
      </w:r>
    </w:p>
    <w:p w:rsidR="00102727" w:rsidRPr="001036B7" w:rsidRDefault="00102727" w:rsidP="001036B7">
      <w:pPr>
        <w:pStyle w:val="af8"/>
      </w:pPr>
      <w:r w:rsidRPr="001036B7">
        <w:t>Резюмируя результаты анализа некоторых, наиболее ключевых, по нашему мнению, факторов и их прогнозной динамики, способных оказать влияние на курс тенге в 2010-м, можно предположить, что в первой половине 2010-го позитива для национальной валюты будет больше, чем негатива. Завершение процесса реструктуризации внешнего долга корпоративного сектора позволит наиболее качественным заемщикам вновь обратиться к внешним рынкам, а стабильная динамика сырьевого рынка позволит сохранить поддержку экспортных потоков. Можно с определенной уверенностью говорить о том, что, если рост тенге и материализуется на рынке в ближайшие 3-6 месяцев, ждать резкого укрепления тенге вряд ли стоит. Это прежде всего связано с тем, что резкий рост курса тенге вновь приведет к росту импорта, а значит, ослабит только начавший восстанавливаться текущий счет РК. Уровень в 140-142 тенге/$ в краткосрочной перспективе станет ближайшим целевым уровнем для рынка в течение первого полугодия 2010-го. В то же время необходимость восстанавливать валютные резервы страны и отсутствие дополнительной процентной маржи по тенговым активам будут выступать в качестве ограничителей на пути укрепления тенге. Фактором в пользу укрепления доллара станет восстановление экономического роста США во второй половине 2010-го. Кроме того, сильный тенге негативно отразится на росте экономики Казахстана. Экспортные индустрии, такие как нефтегазовая промышленность, металлургия, в определенной степени сельское хозяйство, первые пострадают от ревальвации тенге. Правительство РК уже предприняло ряд антикризисных мер для стабилизации экономики, поэтому сильные движения на валютном рынке страны в сторону укрепления тенге не будут способствовать дальнейшему улучшению ситуации. В связи с этим курс тенге в 2010-м, скорее всего, будет развиваться по маятниковой траектории. [</w:t>
      </w:r>
      <w:r w:rsidR="00020BAD" w:rsidRPr="001036B7">
        <w:t>22</w:t>
      </w:r>
      <w:r w:rsidRPr="001036B7">
        <w:t>]</w:t>
      </w:r>
    </w:p>
    <w:p w:rsidR="00102727" w:rsidRPr="001036B7" w:rsidRDefault="00102727" w:rsidP="001036B7">
      <w:pPr>
        <w:pStyle w:val="af8"/>
      </w:pPr>
    </w:p>
    <w:p w:rsidR="001036B7" w:rsidRDefault="00102727" w:rsidP="001036B7">
      <w:pPr>
        <w:pStyle w:val="af8"/>
      </w:pPr>
      <w:r w:rsidRPr="001036B7">
        <w:t>2.2 Анализ депозитных валютных операций АО «Казкоммерцбанк»</w:t>
      </w:r>
    </w:p>
    <w:p w:rsidR="00102727" w:rsidRPr="001036B7" w:rsidRDefault="00102727" w:rsidP="001036B7">
      <w:pPr>
        <w:pStyle w:val="af8"/>
      </w:pPr>
    </w:p>
    <w:p w:rsidR="001036B7" w:rsidRDefault="00102727" w:rsidP="001036B7">
      <w:pPr>
        <w:pStyle w:val="af8"/>
      </w:pPr>
      <w:r w:rsidRPr="001036B7">
        <w:t>Особое место среди текущих валютных операций занимают операции по привлечению валютных средств. Данный вид операций является одним из основных видов валютных операций коммерческих банков. Большинство предприятий, традиционно занимающихся внешнеторговой деятельностью, используют краткосрочный банковский кредит для обеспечения оборотными средствами своей хозяйственной деятельности.</w:t>
      </w:r>
    </w:p>
    <w:p w:rsidR="00102727" w:rsidRPr="001036B7" w:rsidRDefault="00102727" w:rsidP="001036B7">
      <w:pPr>
        <w:pStyle w:val="af8"/>
      </w:pPr>
      <w:r w:rsidRPr="001036B7">
        <w:t>Банковские депозиты в иностранной валюте используются как юридическими, так и физическими лицами – клиентами банков. Достаточно большое число предприятий предпочитают размещать свободные валютные средства в краткосрочных депозитах (со сроком менее 180 дней). Более низкая доходность этого инструмента по сравнению, например, с вложением в ценные бумаги вполне компенсируется низким уровнем риска. [</w:t>
      </w:r>
      <w:r w:rsidR="00020BAD" w:rsidRPr="001036B7">
        <w:t>26</w:t>
      </w:r>
      <w:r w:rsidRPr="001036B7">
        <w:t>]</w:t>
      </w:r>
    </w:p>
    <w:p w:rsidR="00102727" w:rsidRPr="001036B7" w:rsidRDefault="00102727" w:rsidP="001036B7">
      <w:pPr>
        <w:pStyle w:val="af8"/>
        <w:rPr>
          <w:rFonts w:eastAsia="TimesNewRomanPSMT"/>
        </w:rPr>
      </w:pPr>
      <w:r w:rsidRPr="001036B7">
        <w:rPr>
          <w:rFonts w:eastAsia="TimesNewRomanPSMT"/>
        </w:rPr>
        <w:t>Группа осуществляет свою деятельность и отчитывается по четырем основным операционным сегментам. Сегменты Группы представляют собой стратегические операционные единицы, которые предлагают различные продукты и услуги, управляемые отдельно.</w:t>
      </w:r>
    </w:p>
    <w:p w:rsidR="00102727" w:rsidRPr="001036B7" w:rsidRDefault="00102727" w:rsidP="001036B7">
      <w:pPr>
        <w:pStyle w:val="af8"/>
        <w:rPr>
          <w:rFonts w:eastAsia="TimesNewRomanPSMT"/>
        </w:rPr>
      </w:pPr>
      <w:r w:rsidRPr="001036B7">
        <w:rPr>
          <w:rFonts w:eastAsia="TimesNewRomanPSMT"/>
        </w:rPr>
        <w:t>• Работа с частными клиентами – предоставление банковских услуг частным клиентам, ведение текущих счетов частных клиентов, прием сберегательных вкладов и депозитов, предоставление инвестиционных сберегательных продуктов, услуги ответственного хранения, обслуживание кредитных и дебетовых карт, предоставление потребительских и ипотечных ссуд.</w:t>
      </w:r>
    </w:p>
    <w:p w:rsidR="00102727" w:rsidRPr="001036B7" w:rsidRDefault="00102727" w:rsidP="001036B7">
      <w:pPr>
        <w:pStyle w:val="af8"/>
        <w:rPr>
          <w:rFonts w:eastAsia="TimesNewRomanPSMT"/>
        </w:rPr>
      </w:pPr>
      <w:r w:rsidRPr="001036B7">
        <w:rPr>
          <w:rFonts w:eastAsia="TimesNewRomanPSMT"/>
        </w:rPr>
        <w:t>• Обслуживание корпоративных клиентов – предоставление прямых дебит услуг, ведение расчетных счетов, прием вкладов, предоставление овердрафтов, ссуд и других услуг по кредитованию, документарные операции, операции с иностранной валютой и производными финансовыми инструментами.</w:t>
      </w:r>
    </w:p>
    <w:p w:rsidR="00102727" w:rsidRPr="001036B7" w:rsidRDefault="00102727" w:rsidP="001036B7">
      <w:pPr>
        <w:pStyle w:val="af8"/>
        <w:rPr>
          <w:rFonts w:eastAsia="TimesNewRomanPSMT"/>
        </w:rPr>
      </w:pPr>
      <w:r w:rsidRPr="001036B7">
        <w:rPr>
          <w:rFonts w:eastAsia="TimesNewRomanPSMT"/>
        </w:rPr>
        <w:t>• Инвестиционная деятельность – торговля финансовыми инструментами, структурное финансирование, консультирование при слияниях и поглощениях.</w:t>
      </w:r>
    </w:p>
    <w:p w:rsidR="00102727" w:rsidRPr="001036B7" w:rsidRDefault="00102727" w:rsidP="001036B7">
      <w:pPr>
        <w:pStyle w:val="af8"/>
        <w:rPr>
          <w:rFonts w:eastAsia="TimesNewRomanPSMT"/>
        </w:rPr>
      </w:pPr>
      <w:r w:rsidRPr="001036B7">
        <w:rPr>
          <w:rFonts w:eastAsia="TimesNewRomanPSMT"/>
        </w:rPr>
        <w:t>• Прочее – предоставление страховых услуг и прочих операции.</w:t>
      </w:r>
      <w:r w:rsidRPr="001036B7">
        <w:t xml:space="preserve"> [</w:t>
      </w:r>
      <w:r w:rsidR="00020BAD" w:rsidRPr="001036B7">
        <w:t>26</w:t>
      </w:r>
      <w:r w:rsidRPr="001036B7">
        <w:t>]</w:t>
      </w:r>
    </w:p>
    <w:p w:rsidR="00102727" w:rsidRPr="001036B7" w:rsidRDefault="00102727" w:rsidP="001036B7">
      <w:pPr>
        <w:pStyle w:val="af8"/>
        <w:rPr>
          <w:rFonts w:eastAsia="TimesNewRomanPSMT"/>
        </w:rPr>
      </w:pPr>
      <w:r w:rsidRPr="001036B7">
        <w:rPr>
          <w:rFonts w:eastAsia="TimesNewRomanPSMT"/>
        </w:rPr>
        <w:t>Работа с частными клиентами предполагает широкий спектр банковских, сберегательных и ипотечных продуктов и услуг. Корпоративное обслуживание предполагает банковские услуги среднему и малому бизнесу, коммерческое кредитование крупных корпораций и коммерческих клиентов. Инвестиционная деятельность состоит из активов и обязательств, необходимых для поддержания ликвидности и фондирования Группы, деятельность по управлению активами и обязательствами, капитал Группы и услуги.</w:t>
      </w:r>
    </w:p>
    <w:p w:rsidR="00102727" w:rsidRPr="001036B7" w:rsidRDefault="00102727" w:rsidP="001036B7">
      <w:pPr>
        <w:pStyle w:val="af8"/>
        <w:rPr>
          <w:rFonts w:eastAsia="TimesNewRomanPSMT"/>
        </w:rPr>
      </w:pPr>
      <w:r w:rsidRPr="001036B7">
        <w:rPr>
          <w:rFonts w:eastAsia="TimesNewRomanPSMT"/>
        </w:rPr>
        <w:t>Сегментные активы и обязательства состоят из операционных активов и обязательств, составляющих большую часть финансовой позиции, но исключают налоги. Внутренние комиссии и корректировки трансфертного ценообразования отражены в результатах деятельности каждого сегмента.</w:t>
      </w:r>
    </w:p>
    <w:p w:rsidR="00102727" w:rsidRPr="001036B7" w:rsidRDefault="00102727" w:rsidP="001036B7">
      <w:pPr>
        <w:pStyle w:val="af8"/>
      </w:pPr>
    </w:p>
    <w:p w:rsidR="000871E6" w:rsidRDefault="000871E6" w:rsidP="000871E6">
      <w:pPr>
        <w:pStyle w:val="af8"/>
      </w:pPr>
      <w:r w:rsidRPr="001036B7">
        <w:t>Таблица 4</w:t>
      </w:r>
    </w:p>
    <w:p w:rsidR="000871E6" w:rsidRPr="001036B7" w:rsidRDefault="000871E6" w:rsidP="000871E6">
      <w:pPr>
        <w:pStyle w:val="af8"/>
      </w:pPr>
      <w:r w:rsidRPr="001036B7">
        <w:rPr>
          <w:rFonts w:eastAsia="TimesNewRomanPSMT"/>
        </w:rPr>
        <w:t>Анализ депозитов и кредитов по операционным сегментам</w:t>
      </w:r>
    </w:p>
    <w:p w:rsidR="00102727" w:rsidRPr="001036B7" w:rsidRDefault="000871E6" w:rsidP="000871E6">
      <w:pPr>
        <w:pStyle w:val="af8"/>
      </w:pPr>
      <w:r w:rsidRPr="001036B7">
        <w:t>(млн. тенге)</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997"/>
        <w:gridCol w:w="996"/>
        <w:gridCol w:w="996"/>
        <w:gridCol w:w="996"/>
        <w:gridCol w:w="997"/>
        <w:gridCol w:w="914"/>
        <w:gridCol w:w="851"/>
        <w:gridCol w:w="908"/>
      </w:tblGrid>
      <w:tr w:rsidR="00102727" w:rsidRPr="001036B7" w:rsidTr="00927B4F">
        <w:trPr>
          <w:trHeight w:val="345"/>
        </w:trPr>
        <w:tc>
          <w:tcPr>
            <w:tcW w:w="1559" w:type="dxa"/>
            <w:vMerge w:val="restart"/>
            <w:shd w:val="clear" w:color="auto" w:fill="auto"/>
            <w:hideMark/>
          </w:tcPr>
          <w:p w:rsidR="00102727" w:rsidRPr="001036B7" w:rsidRDefault="00102727" w:rsidP="000871E6">
            <w:pPr>
              <w:pStyle w:val="af9"/>
            </w:pPr>
          </w:p>
        </w:tc>
        <w:tc>
          <w:tcPr>
            <w:tcW w:w="1993" w:type="dxa"/>
            <w:gridSpan w:val="2"/>
            <w:shd w:val="clear" w:color="auto" w:fill="auto"/>
            <w:hideMark/>
          </w:tcPr>
          <w:p w:rsidR="00102727" w:rsidRPr="001036B7" w:rsidRDefault="00102727" w:rsidP="000871E6">
            <w:pPr>
              <w:pStyle w:val="af9"/>
            </w:pPr>
            <w:r w:rsidRPr="001036B7">
              <w:t>2007</w:t>
            </w:r>
          </w:p>
        </w:tc>
        <w:tc>
          <w:tcPr>
            <w:tcW w:w="1992" w:type="dxa"/>
            <w:gridSpan w:val="2"/>
            <w:shd w:val="clear" w:color="auto" w:fill="auto"/>
            <w:hideMark/>
          </w:tcPr>
          <w:p w:rsidR="00102727" w:rsidRPr="001036B7" w:rsidRDefault="00102727" w:rsidP="000871E6">
            <w:pPr>
              <w:pStyle w:val="af9"/>
            </w:pPr>
            <w:r w:rsidRPr="001036B7">
              <w:t>2008</w:t>
            </w:r>
          </w:p>
        </w:tc>
        <w:tc>
          <w:tcPr>
            <w:tcW w:w="1911" w:type="dxa"/>
            <w:gridSpan w:val="2"/>
            <w:shd w:val="clear" w:color="auto" w:fill="auto"/>
            <w:hideMark/>
          </w:tcPr>
          <w:p w:rsidR="00102727" w:rsidRPr="001036B7" w:rsidRDefault="00102727" w:rsidP="000871E6">
            <w:pPr>
              <w:pStyle w:val="af9"/>
            </w:pPr>
            <w:r w:rsidRPr="001036B7">
              <w:t>2009</w:t>
            </w:r>
          </w:p>
        </w:tc>
        <w:tc>
          <w:tcPr>
            <w:tcW w:w="1759" w:type="dxa"/>
            <w:gridSpan w:val="2"/>
            <w:shd w:val="clear" w:color="auto" w:fill="auto"/>
            <w:hideMark/>
          </w:tcPr>
          <w:p w:rsidR="00102727" w:rsidRPr="001036B7" w:rsidRDefault="00102727" w:rsidP="008747EF">
            <w:pPr>
              <w:pStyle w:val="af9"/>
            </w:pPr>
            <w:r w:rsidRPr="001036B7">
              <w:t>Изменение за 3 г</w:t>
            </w:r>
          </w:p>
        </w:tc>
      </w:tr>
      <w:tr w:rsidR="00102727" w:rsidRPr="001036B7" w:rsidTr="00927B4F">
        <w:trPr>
          <w:cantSplit/>
          <w:trHeight w:val="1569"/>
        </w:trPr>
        <w:tc>
          <w:tcPr>
            <w:tcW w:w="1559" w:type="dxa"/>
            <w:vMerge/>
            <w:shd w:val="clear" w:color="auto" w:fill="auto"/>
            <w:hideMark/>
          </w:tcPr>
          <w:p w:rsidR="00102727" w:rsidRPr="001036B7" w:rsidRDefault="00102727" w:rsidP="000871E6">
            <w:pPr>
              <w:pStyle w:val="af9"/>
            </w:pPr>
          </w:p>
        </w:tc>
        <w:tc>
          <w:tcPr>
            <w:tcW w:w="997" w:type="dxa"/>
            <w:shd w:val="clear" w:color="auto" w:fill="auto"/>
            <w:textDirection w:val="btLr"/>
            <w:hideMark/>
          </w:tcPr>
          <w:p w:rsidR="00102727" w:rsidRPr="001036B7" w:rsidRDefault="00102727" w:rsidP="00927B4F">
            <w:pPr>
              <w:pStyle w:val="af9"/>
              <w:ind w:left="113" w:right="113"/>
            </w:pPr>
            <w:r w:rsidRPr="001036B7">
              <w:t>активы</w:t>
            </w:r>
          </w:p>
        </w:tc>
        <w:tc>
          <w:tcPr>
            <w:tcW w:w="996" w:type="dxa"/>
            <w:shd w:val="clear" w:color="auto" w:fill="auto"/>
            <w:textDirection w:val="btLr"/>
            <w:hideMark/>
          </w:tcPr>
          <w:p w:rsidR="00102727" w:rsidRPr="001036B7" w:rsidRDefault="00102727" w:rsidP="00927B4F">
            <w:pPr>
              <w:pStyle w:val="af9"/>
              <w:ind w:left="113" w:right="113"/>
            </w:pPr>
            <w:r w:rsidRPr="001036B7">
              <w:t>обязательства</w:t>
            </w:r>
          </w:p>
        </w:tc>
        <w:tc>
          <w:tcPr>
            <w:tcW w:w="996" w:type="dxa"/>
            <w:shd w:val="clear" w:color="auto" w:fill="auto"/>
            <w:textDirection w:val="btLr"/>
            <w:hideMark/>
          </w:tcPr>
          <w:p w:rsidR="00102727" w:rsidRPr="001036B7" w:rsidRDefault="00102727" w:rsidP="00927B4F">
            <w:pPr>
              <w:pStyle w:val="af9"/>
              <w:ind w:left="113" w:right="113"/>
            </w:pPr>
            <w:r w:rsidRPr="001036B7">
              <w:t>активы</w:t>
            </w:r>
          </w:p>
        </w:tc>
        <w:tc>
          <w:tcPr>
            <w:tcW w:w="996" w:type="dxa"/>
            <w:shd w:val="clear" w:color="auto" w:fill="auto"/>
            <w:textDirection w:val="btLr"/>
            <w:hideMark/>
          </w:tcPr>
          <w:p w:rsidR="00102727" w:rsidRPr="001036B7" w:rsidRDefault="00102727" w:rsidP="00927B4F">
            <w:pPr>
              <w:pStyle w:val="af9"/>
              <w:ind w:left="113" w:right="113"/>
            </w:pPr>
            <w:r w:rsidRPr="001036B7">
              <w:t>обязательства</w:t>
            </w:r>
          </w:p>
        </w:tc>
        <w:tc>
          <w:tcPr>
            <w:tcW w:w="997" w:type="dxa"/>
            <w:shd w:val="clear" w:color="auto" w:fill="auto"/>
            <w:textDirection w:val="btLr"/>
            <w:hideMark/>
          </w:tcPr>
          <w:p w:rsidR="00102727" w:rsidRPr="001036B7" w:rsidRDefault="00102727" w:rsidP="00927B4F">
            <w:pPr>
              <w:pStyle w:val="af9"/>
              <w:ind w:left="113" w:right="113"/>
            </w:pPr>
            <w:r w:rsidRPr="001036B7">
              <w:t>активы</w:t>
            </w:r>
          </w:p>
        </w:tc>
        <w:tc>
          <w:tcPr>
            <w:tcW w:w="914" w:type="dxa"/>
            <w:shd w:val="clear" w:color="auto" w:fill="auto"/>
            <w:textDirection w:val="btLr"/>
            <w:hideMark/>
          </w:tcPr>
          <w:p w:rsidR="00102727" w:rsidRPr="001036B7" w:rsidRDefault="00102727" w:rsidP="00927B4F">
            <w:pPr>
              <w:pStyle w:val="af9"/>
              <w:ind w:left="113" w:right="113"/>
            </w:pPr>
            <w:r w:rsidRPr="001036B7">
              <w:t>обязательства</w:t>
            </w:r>
          </w:p>
        </w:tc>
        <w:tc>
          <w:tcPr>
            <w:tcW w:w="851" w:type="dxa"/>
            <w:shd w:val="clear" w:color="auto" w:fill="auto"/>
            <w:textDirection w:val="btLr"/>
            <w:hideMark/>
          </w:tcPr>
          <w:p w:rsidR="00102727" w:rsidRPr="001036B7" w:rsidRDefault="00102727" w:rsidP="00927B4F">
            <w:pPr>
              <w:pStyle w:val="af9"/>
              <w:ind w:left="113" w:right="113"/>
            </w:pPr>
            <w:r w:rsidRPr="001036B7">
              <w:t>активы</w:t>
            </w:r>
          </w:p>
        </w:tc>
        <w:tc>
          <w:tcPr>
            <w:tcW w:w="908" w:type="dxa"/>
            <w:shd w:val="clear" w:color="auto" w:fill="auto"/>
            <w:textDirection w:val="btLr"/>
            <w:hideMark/>
          </w:tcPr>
          <w:p w:rsidR="00102727" w:rsidRPr="001036B7" w:rsidRDefault="00102727" w:rsidP="00927B4F">
            <w:pPr>
              <w:pStyle w:val="af9"/>
              <w:ind w:left="113" w:right="113"/>
            </w:pPr>
            <w:r w:rsidRPr="001036B7">
              <w:t>Обязат-ва</w:t>
            </w:r>
          </w:p>
        </w:tc>
      </w:tr>
      <w:tr w:rsidR="00102727" w:rsidRPr="001036B7" w:rsidTr="00927B4F">
        <w:trPr>
          <w:trHeight w:val="557"/>
        </w:trPr>
        <w:tc>
          <w:tcPr>
            <w:tcW w:w="1559" w:type="dxa"/>
            <w:shd w:val="clear" w:color="auto" w:fill="auto"/>
            <w:hideMark/>
          </w:tcPr>
          <w:p w:rsidR="00102727" w:rsidRPr="001036B7" w:rsidRDefault="00102727" w:rsidP="000871E6">
            <w:pPr>
              <w:pStyle w:val="af9"/>
            </w:pPr>
            <w:r w:rsidRPr="001036B7">
              <w:t xml:space="preserve">частные клиенты </w:t>
            </w:r>
          </w:p>
        </w:tc>
        <w:tc>
          <w:tcPr>
            <w:tcW w:w="997" w:type="dxa"/>
            <w:shd w:val="clear" w:color="auto" w:fill="auto"/>
            <w:hideMark/>
          </w:tcPr>
          <w:p w:rsidR="00102727" w:rsidRPr="001036B7" w:rsidRDefault="00102727" w:rsidP="000871E6">
            <w:pPr>
              <w:pStyle w:val="af9"/>
            </w:pPr>
            <w:r w:rsidRPr="001036B7">
              <w:t>477,546</w:t>
            </w:r>
          </w:p>
        </w:tc>
        <w:tc>
          <w:tcPr>
            <w:tcW w:w="996" w:type="dxa"/>
            <w:shd w:val="clear" w:color="auto" w:fill="auto"/>
            <w:hideMark/>
          </w:tcPr>
          <w:p w:rsidR="00102727" w:rsidRPr="001036B7" w:rsidRDefault="00102727" w:rsidP="000871E6">
            <w:pPr>
              <w:pStyle w:val="af9"/>
            </w:pPr>
            <w:r w:rsidRPr="001036B7">
              <w:t>309,679</w:t>
            </w:r>
          </w:p>
        </w:tc>
        <w:tc>
          <w:tcPr>
            <w:tcW w:w="996" w:type="dxa"/>
            <w:shd w:val="clear" w:color="auto" w:fill="auto"/>
            <w:hideMark/>
          </w:tcPr>
          <w:p w:rsidR="00102727" w:rsidRPr="001036B7" w:rsidRDefault="00102727" w:rsidP="000871E6">
            <w:pPr>
              <w:pStyle w:val="af9"/>
            </w:pPr>
            <w:r w:rsidRPr="001036B7">
              <w:t>377,802</w:t>
            </w:r>
          </w:p>
        </w:tc>
        <w:tc>
          <w:tcPr>
            <w:tcW w:w="996" w:type="dxa"/>
            <w:shd w:val="clear" w:color="auto" w:fill="auto"/>
            <w:hideMark/>
          </w:tcPr>
          <w:p w:rsidR="00102727" w:rsidRPr="001036B7" w:rsidRDefault="00102727" w:rsidP="000871E6">
            <w:pPr>
              <w:pStyle w:val="af9"/>
            </w:pPr>
            <w:r w:rsidRPr="001036B7">
              <w:t>263,771</w:t>
            </w:r>
          </w:p>
        </w:tc>
        <w:tc>
          <w:tcPr>
            <w:tcW w:w="997" w:type="dxa"/>
            <w:shd w:val="clear" w:color="auto" w:fill="auto"/>
            <w:hideMark/>
          </w:tcPr>
          <w:p w:rsidR="00102727" w:rsidRPr="001036B7" w:rsidRDefault="00102727" w:rsidP="000871E6">
            <w:pPr>
              <w:pStyle w:val="af9"/>
            </w:pPr>
            <w:r w:rsidRPr="001036B7">
              <w:t>296,136</w:t>
            </w:r>
          </w:p>
        </w:tc>
        <w:tc>
          <w:tcPr>
            <w:tcW w:w="914" w:type="dxa"/>
            <w:shd w:val="clear" w:color="auto" w:fill="auto"/>
            <w:hideMark/>
          </w:tcPr>
          <w:p w:rsidR="00102727" w:rsidRPr="001036B7" w:rsidRDefault="00102727" w:rsidP="000871E6">
            <w:pPr>
              <w:pStyle w:val="af9"/>
            </w:pPr>
            <w:r w:rsidRPr="001036B7">
              <w:t>327,622</w:t>
            </w:r>
          </w:p>
        </w:tc>
        <w:tc>
          <w:tcPr>
            <w:tcW w:w="851" w:type="dxa"/>
            <w:shd w:val="clear" w:color="auto" w:fill="auto"/>
            <w:hideMark/>
          </w:tcPr>
          <w:p w:rsidR="00102727" w:rsidRPr="001036B7" w:rsidRDefault="00102727" w:rsidP="000871E6">
            <w:pPr>
              <w:pStyle w:val="af9"/>
            </w:pPr>
            <w:r w:rsidRPr="001036B7">
              <w:t>-181,41</w:t>
            </w:r>
          </w:p>
        </w:tc>
        <w:tc>
          <w:tcPr>
            <w:tcW w:w="908" w:type="dxa"/>
            <w:shd w:val="clear" w:color="auto" w:fill="auto"/>
            <w:hideMark/>
          </w:tcPr>
          <w:p w:rsidR="00102727" w:rsidRPr="001036B7" w:rsidRDefault="00102727" w:rsidP="000871E6">
            <w:pPr>
              <w:pStyle w:val="af9"/>
            </w:pPr>
            <w:r w:rsidRPr="001036B7">
              <w:t>17,943</w:t>
            </w:r>
          </w:p>
        </w:tc>
      </w:tr>
      <w:tr w:rsidR="00102727" w:rsidRPr="001036B7" w:rsidTr="00927B4F">
        <w:trPr>
          <w:trHeight w:val="273"/>
        </w:trPr>
        <w:tc>
          <w:tcPr>
            <w:tcW w:w="1559" w:type="dxa"/>
            <w:shd w:val="clear" w:color="auto" w:fill="auto"/>
            <w:hideMark/>
          </w:tcPr>
          <w:p w:rsidR="00102727" w:rsidRPr="001036B7" w:rsidRDefault="00102727" w:rsidP="000871E6">
            <w:pPr>
              <w:pStyle w:val="af9"/>
            </w:pPr>
            <w:r w:rsidRPr="001036B7">
              <w:t>Корп. клиенты</w:t>
            </w:r>
          </w:p>
        </w:tc>
        <w:tc>
          <w:tcPr>
            <w:tcW w:w="997" w:type="dxa"/>
            <w:shd w:val="clear" w:color="auto" w:fill="auto"/>
            <w:hideMark/>
          </w:tcPr>
          <w:p w:rsidR="00102727" w:rsidRPr="001036B7" w:rsidRDefault="00102727" w:rsidP="000871E6">
            <w:pPr>
              <w:pStyle w:val="af9"/>
            </w:pPr>
            <w:r w:rsidRPr="001036B7">
              <w:t>1922,16</w:t>
            </w:r>
          </w:p>
        </w:tc>
        <w:tc>
          <w:tcPr>
            <w:tcW w:w="996" w:type="dxa"/>
            <w:shd w:val="clear" w:color="auto" w:fill="auto"/>
            <w:hideMark/>
          </w:tcPr>
          <w:p w:rsidR="00102727" w:rsidRPr="001036B7" w:rsidRDefault="00102727" w:rsidP="000871E6">
            <w:pPr>
              <w:pStyle w:val="af9"/>
            </w:pPr>
            <w:r w:rsidRPr="001036B7">
              <w:t>585,404</w:t>
            </w:r>
          </w:p>
        </w:tc>
        <w:tc>
          <w:tcPr>
            <w:tcW w:w="996" w:type="dxa"/>
            <w:shd w:val="clear" w:color="auto" w:fill="auto"/>
            <w:hideMark/>
          </w:tcPr>
          <w:p w:rsidR="00102727" w:rsidRPr="001036B7" w:rsidRDefault="00102727" w:rsidP="000871E6">
            <w:pPr>
              <w:pStyle w:val="af9"/>
            </w:pPr>
            <w:r w:rsidRPr="001036B7">
              <w:t>1801,47</w:t>
            </w:r>
          </w:p>
        </w:tc>
        <w:tc>
          <w:tcPr>
            <w:tcW w:w="996" w:type="dxa"/>
            <w:shd w:val="clear" w:color="auto" w:fill="auto"/>
            <w:hideMark/>
          </w:tcPr>
          <w:p w:rsidR="00102727" w:rsidRPr="001036B7" w:rsidRDefault="00102727" w:rsidP="000871E6">
            <w:pPr>
              <w:pStyle w:val="af9"/>
            </w:pPr>
            <w:r w:rsidRPr="001036B7">
              <w:t>715,682</w:t>
            </w:r>
          </w:p>
        </w:tc>
        <w:tc>
          <w:tcPr>
            <w:tcW w:w="997" w:type="dxa"/>
            <w:shd w:val="clear" w:color="auto" w:fill="auto"/>
            <w:hideMark/>
          </w:tcPr>
          <w:p w:rsidR="00102727" w:rsidRPr="001036B7" w:rsidRDefault="00102727" w:rsidP="000871E6">
            <w:pPr>
              <w:pStyle w:val="af9"/>
            </w:pPr>
            <w:r w:rsidRPr="001036B7">
              <w:t>1897,75</w:t>
            </w:r>
          </w:p>
        </w:tc>
        <w:tc>
          <w:tcPr>
            <w:tcW w:w="914" w:type="dxa"/>
            <w:shd w:val="clear" w:color="auto" w:fill="auto"/>
            <w:hideMark/>
          </w:tcPr>
          <w:p w:rsidR="00102727" w:rsidRPr="001036B7" w:rsidRDefault="00102727" w:rsidP="000871E6">
            <w:pPr>
              <w:pStyle w:val="af9"/>
            </w:pPr>
            <w:r w:rsidRPr="001036B7">
              <w:t>948,842</w:t>
            </w:r>
          </w:p>
        </w:tc>
        <w:tc>
          <w:tcPr>
            <w:tcW w:w="851" w:type="dxa"/>
            <w:shd w:val="clear" w:color="auto" w:fill="auto"/>
            <w:hideMark/>
          </w:tcPr>
          <w:p w:rsidR="00102727" w:rsidRPr="001036B7" w:rsidRDefault="00102727" w:rsidP="000871E6">
            <w:pPr>
              <w:pStyle w:val="af9"/>
            </w:pPr>
            <w:r w:rsidRPr="001036B7">
              <w:t>-24,416</w:t>
            </w:r>
          </w:p>
        </w:tc>
        <w:tc>
          <w:tcPr>
            <w:tcW w:w="908" w:type="dxa"/>
            <w:shd w:val="clear" w:color="auto" w:fill="auto"/>
            <w:hideMark/>
          </w:tcPr>
          <w:p w:rsidR="00102727" w:rsidRPr="001036B7" w:rsidRDefault="00102727" w:rsidP="000871E6">
            <w:pPr>
              <w:pStyle w:val="af9"/>
            </w:pPr>
            <w:r w:rsidRPr="001036B7">
              <w:t>363,438</w:t>
            </w:r>
          </w:p>
        </w:tc>
      </w:tr>
    </w:tbl>
    <w:p w:rsidR="00102727" w:rsidRPr="001036B7" w:rsidRDefault="00102727" w:rsidP="001036B7">
      <w:pPr>
        <w:pStyle w:val="af8"/>
        <w:rPr>
          <w:rFonts w:eastAsia="TimesNewRomanPSMT"/>
        </w:rPr>
      </w:pPr>
    </w:p>
    <w:p w:rsidR="00102727" w:rsidRPr="001036B7" w:rsidRDefault="00102727" w:rsidP="001036B7">
      <w:pPr>
        <w:pStyle w:val="af8"/>
      </w:pPr>
      <w:r w:rsidRPr="001036B7">
        <w:rPr>
          <w:rFonts w:eastAsia="TimesNewRomanPSMT"/>
        </w:rPr>
        <w:t>По итогам 2007-2009 годов общая сумма сегментных активов (см. Таблицу 4) по частным и корпоративным клиентам снизалась на -181,41 млн.тенге и -24,416 млн.тенге соответственно, однако сегментные обязательства за тот же период изменились обратно пропорционально – по частным клиентам эта сумма увеличилась на 17,943 млн.тенге, по корпоративным – на 363,438 млн.тенге. Более наглядно данная информация представлена в диаграммах 6 и 7.</w:t>
      </w:r>
      <w:r w:rsidRPr="001036B7">
        <w:t xml:space="preserve"> [</w:t>
      </w:r>
      <w:r w:rsidR="00020BAD" w:rsidRPr="001036B7">
        <w:t>26</w:t>
      </w:r>
      <w:r w:rsidRPr="001036B7">
        <w:t>]</w:t>
      </w:r>
    </w:p>
    <w:p w:rsidR="00102727" w:rsidRPr="001036B7" w:rsidRDefault="00102727" w:rsidP="001036B7">
      <w:pPr>
        <w:pStyle w:val="af8"/>
        <w:rPr>
          <w:rFonts w:eastAsia="TimesNewRomanPSMT"/>
        </w:rPr>
      </w:pPr>
      <w:r w:rsidRPr="001036B7">
        <w:rPr>
          <w:rFonts w:eastAsia="TimesNewRomanPSMT"/>
        </w:rPr>
        <w:t>Более детальная информация по доходам от внешних источников по каждому продукту и услуге, или по каждой группе схожих продуктов и услуг недоступна, и затраты на разработку чрезмерны. Таким образом, Группа представляет операционные сегменты на основе трех основных продуктов.</w:t>
      </w:r>
    </w:p>
    <w:p w:rsidR="00102727" w:rsidRPr="001036B7" w:rsidRDefault="00102727" w:rsidP="001036B7">
      <w:pPr>
        <w:pStyle w:val="af8"/>
      </w:pPr>
      <w:r w:rsidRPr="001036B7">
        <w:t>Для населения приоритет хранения свободных средств в иностранной валюте традиционно обусловлен ее высокой надежностью, т.е. тем, чем не может похвастаться казахстанский тенге. Наличие же приемлемых процентных ставок по валютным вкладам физических лиц стимулирует население отказываться от хранения сбережений в форме наличных денег. [</w:t>
      </w:r>
      <w:r w:rsidR="00020BAD" w:rsidRPr="001036B7">
        <w:t>26</w:t>
      </w:r>
      <w:r w:rsidRPr="001036B7">
        <w:t>]</w:t>
      </w:r>
    </w:p>
    <w:p w:rsidR="008747EF" w:rsidRDefault="008747EF" w:rsidP="008747EF">
      <w:pPr>
        <w:pStyle w:val="af8"/>
      </w:pPr>
    </w:p>
    <w:p w:rsidR="008747EF" w:rsidRDefault="008747EF" w:rsidP="008747EF">
      <w:pPr>
        <w:pStyle w:val="af8"/>
      </w:pPr>
      <w:r w:rsidRPr="001036B7">
        <w:t>Таблица 5</w:t>
      </w:r>
    </w:p>
    <w:p w:rsidR="008747EF" w:rsidRPr="001036B7" w:rsidRDefault="008747EF" w:rsidP="008747EF">
      <w:pPr>
        <w:pStyle w:val="af8"/>
      </w:pPr>
      <w:r w:rsidRPr="001036B7">
        <w:t>Анализ структуры депозитных средств клиентов по видам валют за 3 года.</w:t>
      </w:r>
    </w:p>
    <w:tbl>
      <w:tblPr>
        <w:tblW w:w="921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5"/>
        <w:gridCol w:w="1048"/>
        <w:gridCol w:w="831"/>
        <w:gridCol w:w="992"/>
        <w:gridCol w:w="851"/>
        <w:gridCol w:w="1041"/>
        <w:gridCol w:w="801"/>
        <w:gridCol w:w="1131"/>
        <w:gridCol w:w="850"/>
      </w:tblGrid>
      <w:tr w:rsidR="00102727" w:rsidRPr="001036B7" w:rsidTr="00927B4F">
        <w:trPr>
          <w:trHeight w:val="189"/>
        </w:trPr>
        <w:tc>
          <w:tcPr>
            <w:tcW w:w="1665" w:type="dxa"/>
            <w:vMerge w:val="restart"/>
            <w:shd w:val="clear" w:color="auto" w:fill="auto"/>
            <w:noWrap/>
            <w:hideMark/>
          </w:tcPr>
          <w:p w:rsidR="00102727" w:rsidRPr="001036B7" w:rsidRDefault="00102727" w:rsidP="008747EF">
            <w:pPr>
              <w:pStyle w:val="af9"/>
            </w:pPr>
            <w:r w:rsidRPr="001036B7">
              <w:t>Показатели</w:t>
            </w:r>
          </w:p>
        </w:tc>
        <w:tc>
          <w:tcPr>
            <w:tcW w:w="1879" w:type="dxa"/>
            <w:gridSpan w:val="2"/>
            <w:shd w:val="clear" w:color="auto" w:fill="auto"/>
            <w:noWrap/>
            <w:hideMark/>
          </w:tcPr>
          <w:p w:rsidR="00102727" w:rsidRPr="001036B7" w:rsidRDefault="00102727" w:rsidP="008747EF">
            <w:pPr>
              <w:pStyle w:val="af9"/>
            </w:pPr>
            <w:r w:rsidRPr="001036B7">
              <w:t>2007</w:t>
            </w:r>
          </w:p>
        </w:tc>
        <w:tc>
          <w:tcPr>
            <w:tcW w:w="1843" w:type="dxa"/>
            <w:gridSpan w:val="2"/>
            <w:shd w:val="clear" w:color="auto" w:fill="auto"/>
            <w:noWrap/>
            <w:hideMark/>
          </w:tcPr>
          <w:p w:rsidR="00102727" w:rsidRPr="001036B7" w:rsidRDefault="00102727" w:rsidP="008747EF">
            <w:pPr>
              <w:pStyle w:val="af9"/>
            </w:pPr>
            <w:r w:rsidRPr="001036B7">
              <w:t>2008</w:t>
            </w:r>
          </w:p>
        </w:tc>
        <w:tc>
          <w:tcPr>
            <w:tcW w:w="1842" w:type="dxa"/>
            <w:gridSpan w:val="2"/>
            <w:shd w:val="clear" w:color="auto" w:fill="auto"/>
            <w:noWrap/>
            <w:hideMark/>
          </w:tcPr>
          <w:p w:rsidR="00102727" w:rsidRPr="001036B7" w:rsidRDefault="00102727" w:rsidP="008747EF">
            <w:pPr>
              <w:pStyle w:val="af9"/>
            </w:pPr>
            <w:r w:rsidRPr="001036B7">
              <w:t>2009</w:t>
            </w:r>
          </w:p>
        </w:tc>
        <w:tc>
          <w:tcPr>
            <w:tcW w:w="1981" w:type="dxa"/>
            <w:gridSpan w:val="2"/>
            <w:shd w:val="clear" w:color="auto" w:fill="auto"/>
            <w:noWrap/>
            <w:hideMark/>
          </w:tcPr>
          <w:p w:rsidR="00102727" w:rsidRPr="001036B7" w:rsidRDefault="00102727" w:rsidP="008747EF">
            <w:pPr>
              <w:pStyle w:val="af9"/>
            </w:pPr>
            <w:r w:rsidRPr="001036B7">
              <w:t>Изменение за 3 года</w:t>
            </w:r>
          </w:p>
        </w:tc>
      </w:tr>
      <w:tr w:rsidR="00102727" w:rsidRPr="001036B7" w:rsidTr="00927B4F">
        <w:trPr>
          <w:trHeight w:val="265"/>
        </w:trPr>
        <w:tc>
          <w:tcPr>
            <w:tcW w:w="1665" w:type="dxa"/>
            <w:vMerge/>
            <w:shd w:val="clear" w:color="auto" w:fill="auto"/>
            <w:hideMark/>
          </w:tcPr>
          <w:p w:rsidR="00102727" w:rsidRPr="001036B7" w:rsidRDefault="00102727" w:rsidP="008747EF">
            <w:pPr>
              <w:pStyle w:val="af9"/>
            </w:pPr>
          </w:p>
        </w:tc>
        <w:tc>
          <w:tcPr>
            <w:tcW w:w="1048" w:type="dxa"/>
            <w:shd w:val="clear" w:color="auto" w:fill="auto"/>
            <w:hideMark/>
          </w:tcPr>
          <w:p w:rsidR="00102727" w:rsidRPr="001036B7" w:rsidRDefault="00102727" w:rsidP="008747EF">
            <w:pPr>
              <w:pStyle w:val="af9"/>
            </w:pPr>
            <w:r w:rsidRPr="001036B7">
              <w:t>млн.тнг</w:t>
            </w:r>
          </w:p>
        </w:tc>
        <w:tc>
          <w:tcPr>
            <w:tcW w:w="831" w:type="dxa"/>
            <w:shd w:val="clear" w:color="auto" w:fill="auto"/>
            <w:hideMark/>
          </w:tcPr>
          <w:p w:rsidR="00102727" w:rsidRPr="001036B7" w:rsidRDefault="00102727" w:rsidP="008747EF">
            <w:pPr>
              <w:pStyle w:val="af9"/>
            </w:pPr>
            <w:r w:rsidRPr="001036B7">
              <w:t>%</w:t>
            </w:r>
          </w:p>
        </w:tc>
        <w:tc>
          <w:tcPr>
            <w:tcW w:w="992" w:type="dxa"/>
            <w:shd w:val="clear" w:color="auto" w:fill="auto"/>
            <w:hideMark/>
          </w:tcPr>
          <w:p w:rsidR="00102727" w:rsidRPr="001036B7" w:rsidRDefault="00102727" w:rsidP="008747EF">
            <w:pPr>
              <w:pStyle w:val="af9"/>
            </w:pPr>
            <w:r w:rsidRPr="001036B7">
              <w:t>млн.тнг</w:t>
            </w:r>
          </w:p>
        </w:tc>
        <w:tc>
          <w:tcPr>
            <w:tcW w:w="851" w:type="dxa"/>
            <w:shd w:val="clear" w:color="auto" w:fill="auto"/>
            <w:hideMark/>
          </w:tcPr>
          <w:p w:rsidR="00102727" w:rsidRPr="001036B7" w:rsidRDefault="00102727" w:rsidP="008747EF">
            <w:pPr>
              <w:pStyle w:val="af9"/>
            </w:pPr>
            <w:r w:rsidRPr="001036B7">
              <w:t>%</w:t>
            </w:r>
          </w:p>
        </w:tc>
        <w:tc>
          <w:tcPr>
            <w:tcW w:w="1041" w:type="dxa"/>
            <w:shd w:val="clear" w:color="auto" w:fill="auto"/>
            <w:hideMark/>
          </w:tcPr>
          <w:p w:rsidR="00102727" w:rsidRPr="001036B7" w:rsidRDefault="00102727" w:rsidP="008747EF">
            <w:pPr>
              <w:pStyle w:val="af9"/>
            </w:pPr>
            <w:r w:rsidRPr="001036B7">
              <w:t>млн.тнг</w:t>
            </w:r>
          </w:p>
        </w:tc>
        <w:tc>
          <w:tcPr>
            <w:tcW w:w="801" w:type="dxa"/>
            <w:shd w:val="clear" w:color="auto" w:fill="auto"/>
            <w:hideMark/>
          </w:tcPr>
          <w:p w:rsidR="00102727" w:rsidRPr="001036B7" w:rsidRDefault="00102727" w:rsidP="008747EF">
            <w:pPr>
              <w:pStyle w:val="af9"/>
            </w:pPr>
            <w:r w:rsidRPr="001036B7">
              <w:t>%</w:t>
            </w:r>
          </w:p>
        </w:tc>
        <w:tc>
          <w:tcPr>
            <w:tcW w:w="1131" w:type="dxa"/>
            <w:shd w:val="clear" w:color="auto" w:fill="auto"/>
            <w:hideMark/>
          </w:tcPr>
          <w:p w:rsidR="00102727" w:rsidRPr="001036B7" w:rsidRDefault="00102727" w:rsidP="008747EF">
            <w:pPr>
              <w:pStyle w:val="af9"/>
            </w:pPr>
            <w:r w:rsidRPr="001036B7">
              <w:t>млн.тнг</w:t>
            </w:r>
          </w:p>
        </w:tc>
        <w:tc>
          <w:tcPr>
            <w:tcW w:w="850" w:type="dxa"/>
            <w:shd w:val="clear" w:color="auto" w:fill="auto"/>
            <w:hideMark/>
          </w:tcPr>
          <w:p w:rsidR="00102727" w:rsidRPr="001036B7" w:rsidRDefault="00102727" w:rsidP="008747EF">
            <w:pPr>
              <w:pStyle w:val="af9"/>
            </w:pPr>
            <w:r w:rsidRPr="001036B7">
              <w:t>%</w:t>
            </w:r>
          </w:p>
        </w:tc>
      </w:tr>
      <w:tr w:rsidR="00102727" w:rsidRPr="001036B7" w:rsidTr="00927B4F">
        <w:trPr>
          <w:trHeight w:val="342"/>
        </w:trPr>
        <w:tc>
          <w:tcPr>
            <w:tcW w:w="1665" w:type="dxa"/>
            <w:shd w:val="clear" w:color="auto" w:fill="auto"/>
            <w:noWrap/>
            <w:hideMark/>
          </w:tcPr>
          <w:p w:rsidR="00102727" w:rsidRPr="001036B7" w:rsidRDefault="00102727" w:rsidP="008747EF">
            <w:pPr>
              <w:pStyle w:val="af9"/>
            </w:pPr>
            <w:r w:rsidRPr="001036B7">
              <w:t>Тенге</w:t>
            </w:r>
          </w:p>
        </w:tc>
        <w:tc>
          <w:tcPr>
            <w:tcW w:w="1048" w:type="dxa"/>
            <w:shd w:val="clear" w:color="auto" w:fill="auto"/>
            <w:hideMark/>
          </w:tcPr>
          <w:p w:rsidR="00102727" w:rsidRPr="001036B7" w:rsidRDefault="00102727" w:rsidP="008747EF">
            <w:pPr>
              <w:pStyle w:val="af9"/>
            </w:pPr>
            <w:r w:rsidRPr="001036B7">
              <w:t>542,353</w:t>
            </w:r>
          </w:p>
        </w:tc>
        <w:tc>
          <w:tcPr>
            <w:tcW w:w="831" w:type="dxa"/>
            <w:shd w:val="clear" w:color="auto" w:fill="auto"/>
            <w:hideMark/>
          </w:tcPr>
          <w:p w:rsidR="00102727" w:rsidRPr="001036B7" w:rsidRDefault="00102727" w:rsidP="008747EF">
            <w:pPr>
              <w:pStyle w:val="af9"/>
            </w:pPr>
            <w:r w:rsidRPr="001036B7">
              <w:t>60,59</w:t>
            </w:r>
          </w:p>
        </w:tc>
        <w:tc>
          <w:tcPr>
            <w:tcW w:w="992" w:type="dxa"/>
            <w:shd w:val="clear" w:color="auto" w:fill="auto"/>
            <w:hideMark/>
          </w:tcPr>
          <w:p w:rsidR="00102727" w:rsidRPr="001036B7" w:rsidRDefault="00102727" w:rsidP="008747EF">
            <w:pPr>
              <w:pStyle w:val="af9"/>
            </w:pPr>
            <w:r w:rsidRPr="001036B7">
              <w:t>443,862</w:t>
            </w:r>
          </w:p>
        </w:tc>
        <w:tc>
          <w:tcPr>
            <w:tcW w:w="851" w:type="dxa"/>
            <w:shd w:val="clear" w:color="auto" w:fill="auto"/>
            <w:hideMark/>
          </w:tcPr>
          <w:p w:rsidR="00102727" w:rsidRPr="001036B7" w:rsidRDefault="00102727" w:rsidP="008747EF">
            <w:pPr>
              <w:pStyle w:val="af9"/>
            </w:pPr>
            <w:r w:rsidRPr="001036B7">
              <w:t>45,32</w:t>
            </w:r>
          </w:p>
        </w:tc>
        <w:tc>
          <w:tcPr>
            <w:tcW w:w="1041" w:type="dxa"/>
            <w:shd w:val="clear" w:color="auto" w:fill="auto"/>
            <w:hideMark/>
          </w:tcPr>
          <w:p w:rsidR="00102727" w:rsidRPr="001036B7" w:rsidRDefault="00102727" w:rsidP="008747EF">
            <w:pPr>
              <w:pStyle w:val="af9"/>
            </w:pPr>
            <w:r w:rsidRPr="001036B7">
              <w:t>632,542</w:t>
            </w:r>
          </w:p>
        </w:tc>
        <w:tc>
          <w:tcPr>
            <w:tcW w:w="801" w:type="dxa"/>
            <w:shd w:val="clear" w:color="auto" w:fill="auto"/>
            <w:hideMark/>
          </w:tcPr>
          <w:p w:rsidR="00102727" w:rsidRPr="001036B7" w:rsidRDefault="00102727" w:rsidP="008747EF">
            <w:pPr>
              <w:pStyle w:val="af9"/>
            </w:pPr>
            <w:r w:rsidRPr="001036B7">
              <w:t>49,55</w:t>
            </w:r>
          </w:p>
        </w:tc>
        <w:tc>
          <w:tcPr>
            <w:tcW w:w="1131" w:type="dxa"/>
            <w:shd w:val="clear" w:color="auto" w:fill="auto"/>
            <w:hideMark/>
          </w:tcPr>
          <w:p w:rsidR="00102727" w:rsidRPr="001036B7" w:rsidRDefault="00102727" w:rsidP="008747EF">
            <w:pPr>
              <w:pStyle w:val="af9"/>
            </w:pPr>
            <w:r w:rsidRPr="001036B7">
              <w:t>90,189</w:t>
            </w:r>
          </w:p>
        </w:tc>
        <w:tc>
          <w:tcPr>
            <w:tcW w:w="850" w:type="dxa"/>
            <w:shd w:val="clear" w:color="auto" w:fill="auto"/>
            <w:hideMark/>
          </w:tcPr>
          <w:p w:rsidR="00102727" w:rsidRPr="001036B7" w:rsidRDefault="00102727" w:rsidP="008747EF">
            <w:pPr>
              <w:pStyle w:val="af9"/>
            </w:pPr>
            <w:r w:rsidRPr="001036B7">
              <w:t>-11,04</w:t>
            </w:r>
          </w:p>
        </w:tc>
      </w:tr>
      <w:tr w:rsidR="00102727" w:rsidRPr="001036B7" w:rsidTr="00927B4F">
        <w:trPr>
          <w:trHeight w:val="261"/>
        </w:trPr>
        <w:tc>
          <w:tcPr>
            <w:tcW w:w="1665" w:type="dxa"/>
            <w:shd w:val="clear" w:color="auto" w:fill="auto"/>
            <w:noWrap/>
            <w:hideMark/>
          </w:tcPr>
          <w:p w:rsidR="00102727" w:rsidRPr="001036B7" w:rsidRDefault="00102727" w:rsidP="008747EF">
            <w:pPr>
              <w:pStyle w:val="af9"/>
            </w:pPr>
            <w:r w:rsidRPr="001036B7">
              <w:t>Доллар США</w:t>
            </w:r>
          </w:p>
        </w:tc>
        <w:tc>
          <w:tcPr>
            <w:tcW w:w="1048" w:type="dxa"/>
            <w:shd w:val="clear" w:color="auto" w:fill="auto"/>
            <w:hideMark/>
          </w:tcPr>
          <w:p w:rsidR="00102727" w:rsidRPr="001036B7" w:rsidRDefault="00102727" w:rsidP="008747EF">
            <w:pPr>
              <w:pStyle w:val="af9"/>
            </w:pPr>
            <w:r w:rsidRPr="001036B7">
              <w:t>290,241</w:t>
            </w:r>
          </w:p>
        </w:tc>
        <w:tc>
          <w:tcPr>
            <w:tcW w:w="831" w:type="dxa"/>
            <w:shd w:val="clear" w:color="auto" w:fill="auto"/>
            <w:hideMark/>
          </w:tcPr>
          <w:p w:rsidR="00102727" w:rsidRPr="001036B7" w:rsidRDefault="00102727" w:rsidP="008747EF">
            <w:pPr>
              <w:pStyle w:val="af9"/>
            </w:pPr>
            <w:r w:rsidRPr="001036B7">
              <w:t>32,43</w:t>
            </w:r>
          </w:p>
        </w:tc>
        <w:tc>
          <w:tcPr>
            <w:tcW w:w="992" w:type="dxa"/>
            <w:shd w:val="clear" w:color="auto" w:fill="auto"/>
            <w:hideMark/>
          </w:tcPr>
          <w:p w:rsidR="00102727" w:rsidRPr="001036B7" w:rsidRDefault="00102727" w:rsidP="008747EF">
            <w:pPr>
              <w:pStyle w:val="af9"/>
            </w:pPr>
            <w:r w:rsidRPr="001036B7">
              <w:t>481,640</w:t>
            </w:r>
          </w:p>
        </w:tc>
        <w:tc>
          <w:tcPr>
            <w:tcW w:w="851" w:type="dxa"/>
            <w:shd w:val="clear" w:color="auto" w:fill="auto"/>
            <w:hideMark/>
          </w:tcPr>
          <w:p w:rsidR="00102727" w:rsidRPr="001036B7" w:rsidRDefault="00102727" w:rsidP="008747EF">
            <w:pPr>
              <w:pStyle w:val="af9"/>
            </w:pPr>
            <w:r w:rsidRPr="001036B7">
              <w:t>49,17</w:t>
            </w:r>
          </w:p>
        </w:tc>
        <w:tc>
          <w:tcPr>
            <w:tcW w:w="1041" w:type="dxa"/>
            <w:shd w:val="clear" w:color="auto" w:fill="auto"/>
            <w:hideMark/>
          </w:tcPr>
          <w:p w:rsidR="00102727" w:rsidRPr="001036B7" w:rsidRDefault="00102727" w:rsidP="008747EF">
            <w:pPr>
              <w:pStyle w:val="af9"/>
            </w:pPr>
            <w:r w:rsidRPr="001036B7">
              <w:t>549,936</w:t>
            </w:r>
          </w:p>
        </w:tc>
        <w:tc>
          <w:tcPr>
            <w:tcW w:w="801" w:type="dxa"/>
            <w:shd w:val="clear" w:color="auto" w:fill="auto"/>
            <w:hideMark/>
          </w:tcPr>
          <w:p w:rsidR="00102727" w:rsidRPr="001036B7" w:rsidRDefault="00102727" w:rsidP="008747EF">
            <w:pPr>
              <w:pStyle w:val="af9"/>
            </w:pPr>
            <w:r w:rsidRPr="001036B7">
              <w:t>43,08</w:t>
            </w:r>
          </w:p>
        </w:tc>
        <w:tc>
          <w:tcPr>
            <w:tcW w:w="1131" w:type="dxa"/>
            <w:shd w:val="clear" w:color="auto" w:fill="auto"/>
            <w:hideMark/>
          </w:tcPr>
          <w:p w:rsidR="00102727" w:rsidRPr="001036B7" w:rsidRDefault="00102727" w:rsidP="008747EF">
            <w:pPr>
              <w:pStyle w:val="af9"/>
            </w:pPr>
            <w:r w:rsidRPr="001036B7">
              <w:t>259,695</w:t>
            </w:r>
          </w:p>
        </w:tc>
        <w:tc>
          <w:tcPr>
            <w:tcW w:w="850" w:type="dxa"/>
            <w:shd w:val="clear" w:color="auto" w:fill="auto"/>
            <w:hideMark/>
          </w:tcPr>
          <w:p w:rsidR="00102727" w:rsidRPr="001036B7" w:rsidRDefault="00102727" w:rsidP="008747EF">
            <w:pPr>
              <w:pStyle w:val="af9"/>
            </w:pPr>
            <w:r w:rsidRPr="001036B7">
              <w:t>10,66</w:t>
            </w:r>
          </w:p>
        </w:tc>
      </w:tr>
      <w:tr w:rsidR="00102727" w:rsidRPr="001036B7" w:rsidTr="00927B4F">
        <w:trPr>
          <w:trHeight w:val="338"/>
        </w:trPr>
        <w:tc>
          <w:tcPr>
            <w:tcW w:w="1665" w:type="dxa"/>
            <w:shd w:val="clear" w:color="auto" w:fill="auto"/>
            <w:noWrap/>
            <w:hideMark/>
          </w:tcPr>
          <w:p w:rsidR="00102727" w:rsidRPr="001036B7" w:rsidRDefault="00102727" w:rsidP="008747EF">
            <w:pPr>
              <w:pStyle w:val="af9"/>
            </w:pPr>
            <w:r w:rsidRPr="001036B7">
              <w:t>Евро</w:t>
            </w:r>
          </w:p>
        </w:tc>
        <w:tc>
          <w:tcPr>
            <w:tcW w:w="1048" w:type="dxa"/>
            <w:shd w:val="clear" w:color="auto" w:fill="auto"/>
            <w:hideMark/>
          </w:tcPr>
          <w:p w:rsidR="00102727" w:rsidRPr="001036B7" w:rsidRDefault="00102727" w:rsidP="008747EF">
            <w:pPr>
              <w:pStyle w:val="af9"/>
            </w:pPr>
            <w:r w:rsidRPr="001036B7">
              <w:t>33,372</w:t>
            </w:r>
          </w:p>
        </w:tc>
        <w:tc>
          <w:tcPr>
            <w:tcW w:w="831" w:type="dxa"/>
            <w:shd w:val="clear" w:color="auto" w:fill="auto"/>
            <w:hideMark/>
          </w:tcPr>
          <w:p w:rsidR="00102727" w:rsidRPr="001036B7" w:rsidRDefault="00102727" w:rsidP="008747EF">
            <w:pPr>
              <w:pStyle w:val="af9"/>
            </w:pPr>
            <w:r w:rsidRPr="001036B7">
              <w:t>3,73</w:t>
            </w:r>
          </w:p>
        </w:tc>
        <w:tc>
          <w:tcPr>
            <w:tcW w:w="992" w:type="dxa"/>
            <w:shd w:val="clear" w:color="auto" w:fill="auto"/>
            <w:hideMark/>
          </w:tcPr>
          <w:p w:rsidR="00102727" w:rsidRPr="001036B7" w:rsidRDefault="00102727" w:rsidP="008747EF">
            <w:pPr>
              <w:pStyle w:val="af9"/>
            </w:pPr>
            <w:r w:rsidRPr="001036B7">
              <w:t>39,467</w:t>
            </w:r>
          </w:p>
        </w:tc>
        <w:tc>
          <w:tcPr>
            <w:tcW w:w="851" w:type="dxa"/>
            <w:shd w:val="clear" w:color="auto" w:fill="auto"/>
            <w:hideMark/>
          </w:tcPr>
          <w:p w:rsidR="00102727" w:rsidRPr="001036B7" w:rsidRDefault="00102727" w:rsidP="008747EF">
            <w:pPr>
              <w:pStyle w:val="af9"/>
            </w:pPr>
            <w:r w:rsidRPr="001036B7">
              <w:t>4,03</w:t>
            </w:r>
          </w:p>
        </w:tc>
        <w:tc>
          <w:tcPr>
            <w:tcW w:w="1041" w:type="dxa"/>
            <w:shd w:val="clear" w:color="auto" w:fill="auto"/>
            <w:hideMark/>
          </w:tcPr>
          <w:p w:rsidR="00102727" w:rsidRPr="001036B7" w:rsidRDefault="00102727" w:rsidP="008747EF">
            <w:pPr>
              <w:pStyle w:val="af9"/>
            </w:pPr>
            <w:r w:rsidRPr="001036B7">
              <w:t>75,772</w:t>
            </w:r>
          </w:p>
        </w:tc>
        <w:tc>
          <w:tcPr>
            <w:tcW w:w="801" w:type="dxa"/>
            <w:shd w:val="clear" w:color="auto" w:fill="auto"/>
            <w:hideMark/>
          </w:tcPr>
          <w:p w:rsidR="00102727" w:rsidRPr="001036B7" w:rsidRDefault="00102727" w:rsidP="008747EF">
            <w:pPr>
              <w:pStyle w:val="af9"/>
            </w:pPr>
            <w:r w:rsidRPr="001036B7">
              <w:t>5,94</w:t>
            </w:r>
          </w:p>
        </w:tc>
        <w:tc>
          <w:tcPr>
            <w:tcW w:w="1131" w:type="dxa"/>
            <w:shd w:val="clear" w:color="auto" w:fill="auto"/>
            <w:hideMark/>
          </w:tcPr>
          <w:p w:rsidR="00102727" w:rsidRPr="001036B7" w:rsidRDefault="00102727" w:rsidP="008747EF">
            <w:pPr>
              <w:pStyle w:val="af9"/>
            </w:pPr>
            <w:r w:rsidRPr="001036B7">
              <w:t>42,400</w:t>
            </w:r>
          </w:p>
        </w:tc>
        <w:tc>
          <w:tcPr>
            <w:tcW w:w="850" w:type="dxa"/>
            <w:shd w:val="clear" w:color="auto" w:fill="auto"/>
            <w:hideMark/>
          </w:tcPr>
          <w:p w:rsidR="00102727" w:rsidRPr="001036B7" w:rsidRDefault="00102727" w:rsidP="008747EF">
            <w:pPr>
              <w:pStyle w:val="af9"/>
            </w:pPr>
            <w:r w:rsidRPr="001036B7">
              <w:t>2,21</w:t>
            </w:r>
          </w:p>
        </w:tc>
      </w:tr>
      <w:tr w:rsidR="00102727" w:rsidRPr="001036B7" w:rsidTr="00927B4F">
        <w:trPr>
          <w:trHeight w:val="595"/>
        </w:trPr>
        <w:tc>
          <w:tcPr>
            <w:tcW w:w="1665" w:type="dxa"/>
            <w:shd w:val="clear" w:color="auto" w:fill="auto"/>
            <w:noWrap/>
            <w:hideMark/>
          </w:tcPr>
          <w:p w:rsidR="00102727" w:rsidRPr="001036B7" w:rsidRDefault="00102727" w:rsidP="008747EF">
            <w:pPr>
              <w:pStyle w:val="af9"/>
            </w:pPr>
            <w:r w:rsidRPr="001036B7">
              <w:t>Российский рубль</w:t>
            </w:r>
          </w:p>
        </w:tc>
        <w:tc>
          <w:tcPr>
            <w:tcW w:w="1048" w:type="dxa"/>
            <w:shd w:val="clear" w:color="auto" w:fill="auto"/>
            <w:hideMark/>
          </w:tcPr>
          <w:p w:rsidR="00102727" w:rsidRPr="001036B7" w:rsidRDefault="00102727" w:rsidP="008747EF">
            <w:pPr>
              <w:pStyle w:val="af9"/>
            </w:pPr>
            <w:r w:rsidRPr="001036B7">
              <w:t>27,808</w:t>
            </w:r>
          </w:p>
        </w:tc>
        <w:tc>
          <w:tcPr>
            <w:tcW w:w="831" w:type="dxa"/>
            <w:shd w:val="clear" w:color="auto" w:fill="auto"/>
            <w:hideMark/>
          </w:tcPr>
          <w:p w:rsidR="00102727" w:rsidRPr="001036B7" w:rsidRDefault="00102727" w:rsidP="008747EF">
            <w:pPr>
              <w:pStyle w:val="af9"/>
            </w:pPr>
            <w:r w:rsidRPr="001036B7">
              <w:t>3,11</w:t>
            </w:r>
          </w:p>
        </w:tc>
        <w:tc>
          <w:tcPr>
            <w:tcW w:w="992" w:type="dxa"/>
            <w:shd w:val="clear" w:color="auto" w:fill="auto"/>
            <w:hideMark/>
          </w:tcPr>
          <w:p w:rsidR="00102727" w:rsidRPr="001036B7" w:rsidRDefault="00102727" w:rsidP="008747EF">
            <w:pPr>
              <w:pStyle w:val="af9"/>
            </w:pPr>
            <w:r w:rsidRPr="001036B7">
              <w:t>12,505</w:t>
            </w:r>
          </w:p>
        </w:tc>
        <w:tc>
          <w:tcPr>
            <w:tcW w:w="851" w:type="dxa"/>
            <w:shd w:val="clear" w:color="auto" w:fill="auto"/>
            <w:hideMark/>
          </w:tcPr>
          <w:p w:rsidR="00102727" w:rsidRPr="001036B7" w:rsidRDefault="00102727" w:rsidP="008747EF">
            <w:pPr>
              <w:pStyle w:val="af9"/>
            </w:pPr>
            <w:r w:rsidRPr="001036B7">
              <w:t>1,28</w:t>
            </w:r>
          </w:p>
        </w:tc>
        <w:tc>
          <w:tcPr>
            <w:tcW w:w="1041" w:type="dxa"/>
            <w:shd w:val="clear" w:color="auto" w:fill="auto"/>
            <w:hideMark/>
          </w:tcPr>
          <w:p w:rsidR="00102727" w:rsidRPr="001036B7" w:rsidRDefault="00102727" w:rsidP="008747EF">
            <w:pPr>
              <w:pStyle w:val="af9"/>
            </w:pPr>
            <w:r w:rsidRPr="001036B7">
              <w:t>14,414</w:t>
            </w:r>
          </w:p>
        </w:tc>
        <w:tc>
          <w:tcPr>
            <w:tcW w:w="801" w:type="dxa"/>
            <w:shd w:val="clear" w:color="auto" w:fill="auto"/>
            <w:hideMark/>
          </w:tcPr>
          <w:p w:rsidR="00102727" w:rsidRPr="001036B7" w:rsidRDefault="00102727" w:rsidP="008747EF">
            <w:pPr>
              <w:pStyle w:val="af9"/>
            </w:pPr>
            <w:r w:rsidRPr="001036B7">
              <w:t>1,13</w:t>
            </w:r>
          </w:p>
        </w:tc>
        <w:tc>
          <w:tcPr>
            <w:tcW w:w="1131" w:type="dxa"/>
            <w:shd w:val="clear" w:color="auto" w:fill="auto"/>
            <w:hideMark/>
          </w:tcPr>
          <w:p w:rsidR="00102727" w:rsidRPr="001036B7" w:rsidRDefault="00102727" w:rsidP="008747EF">
            <w:pPr>
              <w:pStyle w:val="af9"/>
            </w:pPr>
            <w:r w:rsidRPr="001036B7">
              <w:t>-13,394</w:t>
            </w:r>
          </w:p>
        </w:tc>
        <w:tc>
          <w:tcPr>
            <w:tcW w:w="850" w:type="dxa"/>
            <w:shd w:val="clear" w:color="auto" w:fill="auto"/>
            <w:hideMark/>
          </w:tcPr>
          <w:p w:rsidR="00102727" w:rsidRPr="001036B7" w:rsidRDefault="00102727" w:rsidP="008747EF">
            <w:pPr>
              <w:pStyle w:val="af9"/>
            </w:pPr>
            <w:r w:rsidRPr="001036B7">
              <w:t>-1,98</w:t>
            </w:r>
          </w:p>
        </w:tc>
      </w:tr>
      <w:tr w:rsidR="00102727" w:rsidRPr="001036B7" w:rsidTr="00927B4F">
        <w:trPr>
          <w:trHeight w:val="268"/>
        </w:trPr>
        <w:tc>
          <w:tcPr>
            <w:tcW w:w="1665" w:type="dxa"/>
            <w:shd w:val="clear" w:color="auto" w:fill="auto"/>
            <w:noWrap/>
            <w:hideMark/>
          </w:tcPr>
          <w:p w:rsidR="00102727" w:rsidRPr="001036B7" w:rsidRDefault="00102727" w:rsidP="008747EF">
            <w:pPr>
              <w:pStyle w:val="af9"/>
            </w:pPr>
            <w:r w:rsidRPr="001036B7">
              <w:t>Прочая валюта</w:t>
            </w:r>
          </w:p>
        </w:tc>
        <w:tc>
          <w:tcPr>
            <w:tcW w:w="1048" w:type="dxa"/>
            <w:shd w:val="clear" w:color="auto" w:fill="auto"/>
            <w:hideMark/>
          </w:tcPr>
          <w:p w:rsidR="00102727" w:rsidRPr="001036B7" w:rsidRDefault="00102727" w:rsidP="008747EF">
            <w:pPr>
              <w:pStyle w:val="af9"/>
            </w:pPr>
            <w:r w:rsidRPr="001036B7">
              <w:t>1,309</w:t>
            </w:r>
          </w:p>
        </w:tc>
        <w:tc>
          <w:tcPr>
            <w:tcW w:w="831" w:type="dxa"/>
            <w:shd w:val="clear" w:color="auto" w:fill="auto"/>
            <w:hideMark/>
          </w:tcPr>
          <w:p w:rsidR="00102727" w:rsidRPr="001036B7" w:rsidRDefault="00102727" w:rsidP="008747EF">
            <w:pPr>
              <w:pStyle w:val="af9"/>
            </w:pPr>
            <w:r w:rsidRPr="001036B7">
              <w:t>0,15</w:t>
            </w:r>
          </w:p>
        </w:tc>
        <w:tc>
          <w:tcPr>
            <w:tcW w:w="992" w:type="dxa"/>
            <w:shd w:val="clear" w:color="auto" w:fill="auto"/>
            <w:hideMark/>
          </w:tcPr>
          <w:p w:rsidR="00102727" w:rsidRPr="001036B7" w:rsidRDefault="00102727" w:rsidP="008747EF">
            <w:pPr>
              <w:pStyle w:val="af9"/>
            </w:pPr>
            <w:r w:rsidRPr="001036B7">
              <w:t>1,979</w:t>
            </w:r>
          </w:p>
        </w:tc>
        <w:tc>
          <w:tcPr>
            <w:tcW w:w="851" w:type="dxa"/>
            <w:shd w:val="clear" w:color="auto" w:fill="auto"/>
            <w:hideMark/>
          </w:tcPr>
          <w:p w:rsidR="00102727" w:rsidRPr="001036B7" w:rsidRDefault="00102727" w:rsidP="008747EF">
            <w:pPr>
              <w:pStyle w:val="af9"/>
            </w:pPr>
            <w:r w:rsidRPr="001036B7">
              <w:t>0,20</w:t>
            </w:r>
          </w:p>
        </w:tc>
        <w:tc>
          <w:tcPr>
            <w:tcW w:w="1041" w:type="dxa"/>
            <w:shd w:val="clear" w:color="auto" w:fill="auto"/>
            <w:hideMark/>
          </w:tcPr>
          <w:p w:rsidR="00102727" w:rsidRPr="001036B7" w:rsidRDefault="00102727" w:rsidP="008747EF">
            <w:pPr>
              <w:pStyle w:val="af9"/>
            </w:pPr>
            <w:r w:rsidRPr="001036B7">
              <w:t>3,800</w:t>
            </w:r>
          </w:p>
        </w:tc>
        <w:tc>
          <w:tcPr>
            <w:tcW w:w="801" w:type="dxa"/>
            <w:shd w:val="clear" w:color="auto" w:fill="auto"/>
            <w:hideMark/>
          </w:tcPr>
          <w:p w:rsidR="00102727" w:rsidRPr="001036B7" w:rsidRDefault="00102727" w:rsidP="008747EF">
            <w:pPr>
              <w:pStyle w:val="af9"/>
            </w:pPr>
            <w:r w:rsidRPr="001036B7">
              <w:t>0,30</w:t>
            </w:r>
          </w:p>
        </w:tc>
        <w:tc>
          <w:tcPr>
            <w:tcW w:w="1131" w:type="dxa"/>
            <w:shd w:val="clear" w:color="auto" w:fill="auto"/>
            <w:hideMark/>
          </w:tcPr>
          <w:p w:rsidR="00102727" w:rsidRPr="001036B7" w:rsidRDefault="00102727" w:rsidP="008747EF">
            <w:pPr>
              <w:pStyle w:val="af9"/>
            </w:pPr>
            <w:r w:rsidRPr="001036B7">
              <w:t>2,491</w:t>
            </w:r>
          </w:p>
        </w:tc>
        <w:tc>
          <w:tcPr>
            <w:tcW w:w="850" w:type="dxa"/>
            <w:shd w:val="clear" w:color="auto" w:fill="auto"/>
            <w:hideMark/>
          </w:tcPr>
          <w:p w:rsidR="00102727" w:rsidRPr="001036B7" w:rsidRDefault="00102727" w:rsidP="008747EF">
            <w:pPr>
              <w:pStyle w:val="af9"/>
            </w:pPr>
            <w:r w:rsidRPr="001036B7">
              <w:t>0,15</w:t>
            </w:r>
          </w:p>
        </w:tc>
      </w:tr>
      <w:tr w:rsidR="00102727" w:rsidRPr="001036B7" w:rsidTr="00927B4F">
        <w:trPr>
          <w:trHeight w:val="343"/>
        </w:trPr>
        <w:tc>
          <w:tcPr>
            <w:tcW w:w="1665" w:type="dxa"/>
            <w:shd w:val="clear" w:color="auto" w:fill="auto"/>
            <w:noWrap/>
            <w:hideMark/>
          </w:tcPr>
          <w:p w:rsidR="00102727" w:rsidRPr="001036B7" w:rsidRDefault="00102727" w:rsidP="008747EF">
            <w:pPr>
              <w:pStyle w:val="af9"/>
            </w:pPr>
            <w:r w:rsidRPr="001036B7">
              <w:t>Всего</w:t>
            </w:r>
          </w:p>
        </w:tc>
        <w:tc>
          <w:tcPr>
            <w:tcW w:w="1048" w:type="dxa"/>
            <w:shd w:val="clear" w:color="auto" w:fill="auto"/>
            <w:noWrap/>
            <w:hideMark/>
          </w:tcPr>
          <w:p w:rsidR="00102727" w:rsidRPr="001036B7" w:rsidRDefault="00102727" w:rsidP="008747EF">
            <w:pPr>
              <w:pStyle w:val="af9"/>
            </w:pPr>
            <w:r w:rsidRPr="001036B7">
              <w:t>895,083</w:t>
            </w:r>
          </w:p>
        </w:tc>
        <w:tc>
          <w:tcPr>
            <w:tcW w:w="831" w:type="dxa"/>
            <w:shd w:val="clear" w:color="auto" w:fill="auto"/>
            <w:hideMark/>
          </w:tcPr>
          <w:p w:rsidR="00102727" w:rsidRPr="001036B7" w:rsidRDefault="00102727" w:rsidP="008747EF">
            <w:pPr>
              <w:pStyle w:val="af9"/>
            </w:pPr>
            <w:r w:rsidRPr="001036B7">
              <w:t>100,00</w:t>
            </w:r>
          </w:p>
        </w:tc>
        <w:tc>
          <w:tcPr>
            <w:tcW w:w="992" w:type="dxa"/>
            <w:shd w:val="clear" w:color="auto" w:fill="auto"/>
            <w:noWrap/>
            <w:hideMark/>
          </w:tcPr>
          <w:p w:rsidR="00102727" w:rsidRPr="001036B7" w:rsidRDefault="00102727" w:rsidP="008747EF">
            <w:pPr>
              <w:pStyle w:val="af9"/>
            </w:pPr>
            <w:r w:rsidRPr="001036B7">
              <w:t>979,453</w:t>
            </w:r>
          </w:p>
        </w:tc>
        <w:tc>
          <w:tcPr>
            <w:tcW w:w="851" w:type="dxa"/>
            <w:shd w:val="clear" w:color="auto" w:fill="auto"/>
            <w:hideMark/>
          </w:tcPr>
          <w:p w:rsidR="00102727" w:rsidRPr="001036B7" w:rsidRDefault="00102727" w:rsidP="008747EF">
            <w:pPr>
              <w:pStyle w:val="af9"/>
            </w:pPr>
            <w:r w:rsidRPr="001036B7">
              <w:t>100,00</w:t>
            </w:r>
          </w:p>
        </w:tc>
        <w:tc>
          <w:tcPr>
            <w:tcW w:w="1041" w:type="dxa"/>
            <w:shd w:val="clear" w:color="auto" w:fill="auto"/>
            <w:noWrap/>
            <w:hideMark/>
          </w:tcPr>
          <w:p w:rsidR="00102727" w:rsidRPr="001036B7" w:rsidRDefault="00102727" w:rsidP="008747EF">
            <w:pPr>
              <w:pStyle w:val="af9"/>
            </w:pPr>
            <w:r w:rsidRPr="001036B7">
              <w:t>1276,464</w:t>
            </w:r>
          </w:p>
        </w:tc>
        <w:tc>
          <w:tcPr>
            <w:tcW w:w="801" w:type="dxa"/>
            <w:shd w:val="clear" w:color="auto" w:fill="auto"/>
            <w:hideMark/>
          </w:tcPr>
          <w:p w:rsidR="00102727" w:rsidRPr="001036B7" w:rsidRDefault="00102727" w:rsidP="008747EF">
            <w:pPr>
              <w:pStyle w:val="af9"/>
            </w:pPr>
            <w:r w:rsidRPr="001036B7">
              <w:t>100,00</w:t>
            </w:r>
          </w:p>
        </w:tc>
        <w:tc>
          <w:tcPr>
            <w:tcW w:w="1131" w:type="dxa"/>
            <w:shd w:val="clear" w:color="auto" w:fill="auto"/>
            <w:hideMark/>
          </w:tcPr>
          <w:p w:rsidR="00102727" w:rsidRPr="001036B7" w:rsidRDefault="00102727" w:rsidP="008747EF">
            <w:pPr>
              <w:pStyle w:val="af9"/>
            </w:pPr>
            <w:r w:rsidRPr="001036B7">
              <w:t>381,381</w:t>
            </w:r>
          </w:p>
        </w:tc>
        <w:tc>
          <w:tcPr>
            <w:tcW w:w="850" w:type="dxa"/>
            <w:shd w:val="clear" w:color="auto" w:fill="auto"/>
            <w:hideMark/>
          </w:tcPr>
          <w:p w:rsidR="00102727" w:rsidRPr="001036B7" w:rsidRDefault="00102727" w:rsidP="008747EF">
            <w:pPr>
              <w:pStyle w:val="af9"/>
            </w:pPr>
            <w:r w:rsidRPr="001036B7">
              <w:t>0,00</w:t>
            </w:r>
          </w:p>
        </w:tc>
      </w:tr>
    </w:tbl>
    <w:p w:rsidR="00102727" w:rsidRPr="001036B7" w:rsidRDefault="00102727" w:rsidP="001036B7">
      <w:pPr>
        <w:pStyle w:val="af8"/>
      </w:pPr>
    </w:p>
    <w:p w:rsidR="00102727" w:rsidRPr="001036B7" w:rsidRDefault="00102727" w:rsidP="001036B7">
      <w:pPr>
        <w:pStyle w:val="af8"/>
      </w:pPr>
      <w:r w:rsidRPr="001036B7">
        <w:t>Из таблицы 5 видно, что в 2007 году клиенты Казкома предпочитали хранить свои средства в казахстанских тенге (60,6%); в 2008 году их доля снизилась до 45,32%</w:t>
      </w:r>
      <w:r w:rsidR="001036B7">
        <w:t xml:space="preserve"> </w:t>
      </w:r>
      <w:r w:rsidRPr="001036B7">
        <w:t>и большую долю составила валюта доллар США (49,17%). К концу 2009 года большую долю средств клиенты хранили в тенге – 49,55%, 43,08% средств хранилось в долларах США. Более наглядно данная информация представлена на диаграмме 8.</w:t>
      </w:r>
    </w:p>
    <w:p w:rsidR="001036B7" w:rsidRDefault="00102727" w:rsidP="001036B7">
      <w:pPr>
        <w:pStyle w:val="af8"/>
      </w:pPr>
      <w:r w:rsidRPr="001036B7">
        <w:t>Корпоративные депозиты увеличились на 130,3 млн. тенге – с 585,4 млн. тенге по состоянию на 31 декабря 2007 года до 715,7 млн. тенге по состоянию на 31 декабря 2008 года. Доля срочных депозитов в структуре корпоративных депозитов составила 81,5% (75,9% на 31 декабря 2007 года).</w:t>
      </w:r>
    </w:p>
    <w:p w:rsidR="00102727" w:rsidRPr="001036B7" w:rsidRDefault="00102727" w:rsidP="001036B7">
      <w:pPr>
        <w:pStyle w:val="af8"/>
      </w:pPr>
      <w:r w:rsidRPr="001036B7">
        <w:t>Корпоративные депозиты (не включая средства антикризисной госпрограммы) увеличились на 39,4 % – с 680,6 млн. тенге по состоянию на 31 декабря 2008 года до 948,842 млн. тенге по состоянию на 31 декабря 2009 года. [</w:t>
      </w:r>
      <w:r w:rsidR="00020BAD" w:rsidRPr="001036B7">
        <w:t>24</w:t>
      </w:r>
      <w:r w:rsidRPr="001036B7">
        <w:t>]</w:t>
      </w:r>
    </w:p>
    <w:p w:rsidR="001036B7" w:rsidRDefault="00102727" w:rsidP="001036B7">
      <w:pPr>
        <w:pStyle w:val="af8"/>
      </w:pPr>
      <w:r w:rsidRPr="001036B7">
        <w:t>Банк остается лидером на казахстанском рынке по объему ссуд и привлеченным депозитам корпоративных клиентов с долей рынка в 25,9% (рассчитано Банком на основании данных АФН). Банк намерен сохранить свои позиции на этом рынке путем реализации следующей стратегии:</w:t>
      </w:r>
    </w:p>
    <w:p w:rsidR="001036B7" w:rsidRDefault="00102727" w:rsidP="001036B7">
      <w:pPr>
        <w:pStyle w:val="af8"/>
      </w:pPr>
      <w:r w:rsidRPr="001036B7">
        <w:t>• Фокус на качестве активов. Банк продолжает концентрировать свои усилия на снижении негативного влияния макроэкономических условий на качество ссудного портфеля. Банк тесно сотрудничает с корпоративными клиентами для определения приоритетов в капитальных затратах и инвестиционных программах, снижения их расходов, а также оказывает содействие в сделках по слияниям, поглощениям и продаже активов. В рамках этих усилий, Банк создал отдельное подразделение для мониторинга и управления портфелем кредитов строительному сектору. В отношении недействующих займов Банк может применять их реструктуризацию, а также заключать внесудебные соглашения с заемщиками, улучшать обеспеченность залогами или начать реализацию активов.</w:t>
      </w:r>
    </w:p>
    <w:p w:rsidR="001036B7" w:rsidRDefault="00102727" w:rsidP="001036B7">
      <w:pPr>
        <w:pStyle w:val="af8"/>
      </w:pPr>
      <w:r w:rsidRPr="001036B7">
        <w:t>• Сохранение базы корпоративных депозитов. Традиционно сильная связь с крупными корпоративными клиентами помогает Банку сохранять позиции на рынке корпоративных депозитов.</w:t>
      </w:r>
    </w:p>
    <w:p w:rsidR="001036B7" w:rsidRDefault="00102727" w:rsidP="001036B7">
      <w:pPr>
        <w:pStyle w:val="af8"/>
      </w:pPr>
      <w:r w:rsidRPr="001036B7">
        <w:t>• Участие в государственных стабилизационных программах. Участие в государственных программах предоставляет ликвидность, необходимую для продолжения финансирования строительства жилой недвижимости и других отраслей экономики. Банк является одним из основных участников программы ФНБ «Самрук-Казына» по финансированию жилищного строительства (общий объем депозитов, полученных в рамках данной программы, составил 32 млн. тенге по состоянию на 31 декабря 2008 года). 30 января 2009 года Банк получил от ФНБ «Самрук-Казына» депозит в размере 84 млн. тенге на срок 36 месяцев для рефинансирования корпоративных клиентов Банка. Условия депозита позволяют снизить ставку вознаграждения для заемщиков.</w:t>
      </w:r>
    </w:p>
    <w:p w:rsidR="001036B7" w:rsidRDefault="00102727" w:rsidP="001036B7">
      <w:pPr>
        <w:pStyle w:val="af8"/>
      </w:pPr>
      <w:r w:rsidRPr="001036B7">
        <w:t>• Фокусирование на комиссионных доходах, не связанных с выдачей займов. Банк создал специализированное подразделение для продажи банковских и небанковских продуктов своим клиентам, не являющимся заемщиками.</w:t>
      </w:r>
    </w:p>
    <w:p w:rsidR="00102727" w:rsidRPr="001036B7" w:rsidRDefault="00102727" w:rsidP="001036B7">
      <w:pPr>
        <w:pStyle w:val="af8"/>
      </w:pPr>
      <w:r w:rsidRPr="001036B7">
        <w:t>• Сохранение объемов ссуд, выданных МСБ, с особым вниманием на качество активов. Банк продолжает рефинансировать своих клиентов в малом и среднем бизнесе в рамках государственной стабилизационной программы. Общая сумма средств, полученных от ФНБ «Самрук-Казына» для рефинансирования клиентов МСБ, составила 18,7 млн. тенге по состоянию на 25 марта 2009 года. В рамках текущей программы по МСБ заемщики могут рефинансировать существующий или получить новый заем по сниженным ставкам, что снижает их расходы. Банк усиливает свое подразделение по работе с проблемными кредитами в этом сегменте. [</w:t>
      </w:r>
      <w:r w:rsidR="00020BAD" w:rsidRPr="001036B7">
        <w:t>24</w:t>
      </w:r>
      <w:r w:rsidRPr="001036B7">
        <w:t>]</w:t>
      </w:r>
    </w:p>
    <w:p w:rsidR="00102727" w:rsidRPr="001036B7" w:rsidRDefault="00102727" w:rsidP="001036B7">
      <w:pPr>
        <w:pStyle w:val="af8"/>
      </w:pPr>
      <w:r w:rsidRPr="001036B7">
        <w:t>Объем розничных депозитов увеличился на 24,2% – с 263,8 млн. тенге по состоянию на 31 декабря 2008 года до 327,6 млн. тенге по состоянию на 31 декабря 2009 года (Таблица 4). [</w:t>
      </w:r>
      <w:r w:rsidR="00020BAD" w:rsidRPr="001036B7">
        <w:t>26</w:t>
      </w:r>
      <w:r w:rsidRPr="001036B7">
        <w:t>]</w:t>
      </w:r>
    </w:p>
    <w:p w:rsidR="001036B7" w:rsidRDefault="00102727" w:rsidP="001036B7">
      <w:pPr>
        <w:pStyle w:val="af8"/>
      </w:pPr>
      <w:r w:rsidRPr="001036B7">
        <w:t>Стратегия банка в розничном секторе включает:</w:t>
      </w:r>
    </w:p>
    <w:p w:rsidR="001036B7" w:rsidRDefault="00102727" w:rsidP="001036B7">
      <w:pPr>
        <w:pStyle w:val="af8"/>
      </w:pPr>
      <w:r w:rsidRPr="001036B7">
        <w:t>● Сохранение и поиск возможностей для увеличения существующей базы розничных депозитов. Банк сместил фокус своей розничной сети на привлечении новых вкладов от населения и продажу некредитных продуктов.</w:t>
      </w:r>
    </w:p>
    <w:p w:rsidR="001036B7" w:rsidRDefault="00102727" w:rsidP="001036B7">
      <w:pPr>
        <w:pStyle w:val="af8"/>
      </w:pPr>
      <w:r w:rsidRPr="001036B7">
        <w:t>● Фокус на увеличении непроцентного комиссионного дохода. Банк сконцентрирован на предложении широкого спектра непроцентных комиссионных продуктов розничным клиентам, включая кассовые операции, кредитные и дебетовые карты, телефонный и интернет-банкинг.</w:t>
      </w:r>
    </w:p>
    <w:p w:rsidR="001036B7" w:rsidRDefault="00102727" w:rsidP="001036B7">
      <w:pPr>
        <w:pStyle w:val="af8"/>
      </w:pPr>
      <w:r w:rsidRPr="001036B7">
        <w:t>● Реструктуризация филиальной сети. Банк продолжает оптимизацию филиальной сети, располагая отделения в местах высокой концентрации бизнеса и/или населения, закрывая менее прибыльные отделения, ведя переговоры о снижении арендных ставок и оптимизируя расходы на персонал.</w:t>
      </w:r>
    </w:p>
    <w:p w:rsidR="001036B7" w:rsidRDefault="00102727" w:rsidP="001036B7">
      <w:pPr>
        <w:pStyle w:val="af8"/>
      </w:pPr>
      <w:r w:rsidRPr="001036B7">
        <w:t>● Развитие альтернативных каналов продаж. Банк продолжает использовать свое лидерство в информационных технологиях для дальнейшего развития альтернативных каналов продаж, включая сеть банкоматов, Интернет и телефонный банкинг. Банк также стремится привлечь новых и сохранить существующих розничных клиентов путем предоставления широкого спектра продуктов, таких как платежные услуги и обмен валюты через эти каналы продаж.</w:t>
      </w:r>
    </w:p>
    <w:p w:rsidR="00102727" w:rsidRPr="001036B7" w:rsidRDefault="00102727" w:rsidP="001036B7">
      <w:pPr>
        <w:pStyle w:val="af8"/>
      </w:pPr>
      <w:r w:rsidRPr="001036B7">
        <w:t>● Безопасность и борьба с отмыванием денег. При участии консультантов, Банк внедрил процедуры и политики по безопасности во всех отделениях. Все отделения Банка имеют системы видеонаблюдения, а каждый банкомат оборудован камерой наблюдения. В Банке действует политика по борьбе с отмыванием денег по отношению ко всем клиентам. [</w:t>
      </w:r>
      <w:r w:rsidR="00020BAD" w:rsidRPr="001036B7">
        <w:t>24</w:t>
      </w:r>
      <w:r w:rsidRPr="001036B7">
        <w:t>]</w:t>
      </w:r>
    </w:p>
    <w:p w:rsidR="00102727" w:rsidRPr="001036B7" w:rsidRDefault="00102727" w:rsidP="001036B7">
      <w:pPr>
        <w:pStyle w:val="af8"/>
      </w:pPr>
      <w:r w:rsidRPr="001036B7">
        <w:t>Важнейшей задачей коммерческого банка является привлечение и удержание как можно большего числа клиентов. Одним из факторов, определяющих привлекательность того или иного банка и его конкурентоспособность, является помимо всего прочего наличие широкого спектра банковских услуг и выгодных для клиентов условий обслуживания. И хотя неторговые операции приносят банку значительную долю прибыли, они в первую очередь призваны обеспечить приток клиентуры. По своей сути – это операции по обслуживанию клиентов, не связанные с переводами торгового характера и движением капитала.</w:t>
      </w:r>
    </w:p>
    <w:p w:rsidR="001036B7" w:rsidRDefault="00102727" w:rsidP="001036B7">
      <w:pPr>
        <w:pStyle w:val="af8"/>
      </w:pPr>
      <w:r w:rsidRPr="001036B7">
        <w:t>Далее необходимо рассмотреть способ повышения доходности валютных операций банка путем оптимизация процентных ставок по валютным депозитам. Ценовая конкуренция заключается в предоставлении наиболее выгодных финансовых условий по аналогичным услугам. Например, самые высокие процентные ставки или самые низкие тарифы. Использование этого вида конкурентной борьбы</w:t>
      </w:r>
      <w:r w:rsidR="001036B7">
        <w:t xml:space="preserve"> </w:t>
      </w:r>
      <w:r w:rsidRPr="001036B7">
        <w:t>дает достаточно быстрые и хорошие</w:t>
      </w:r>
      <w:r w:rsidR="001036B7">
        <w:t xml:space="preserve"> </w:t>
      </w:r>
      <w:r w:rsidRPr="001036B7">
        <w:t>результаты.</w:t>
      </w:r>
    </w:p>
    <w:p w:rsidR="00102727" w:rsidRPr="001036B7" w:rsidRDefault="00102727" w:rsidP="001036B7">
      <w:pPr>
        <w:pStyle w:val="af8"/>
      </w:pPr>
      <w:r w:rsidRPr="001036B7">
        <w:t>Несомненно, одним из наиболее важных и решающих факторов, стимулирующих клиентов к сбережению ресурсов именно в этом банке является размер процентной ставки по депозиту, режим начисления процентов и т.п., то есть процентная политика банка.</w:t>
      </w:r>
    </w:p>
    <w:p w:rsidR="00102727" w:rsidRPr="001036B7" w:rsidRDefault="00102727" w:rsidP="001036B7">
      <w:pPr>
        <w:pStyle w:val="af8"/>
      </w:pPr>
      <w:r w:rsidRPr="001036B7">
        <w:t>Размер депозитного процента устанавливает коммерческий банк самостоятельно, исходя из учетной ставки НБ РК, состояния денежного рынка и собственной депозитной политики.</w:t>
      </w:r>
    </w:p>
    <w:p w:rsidR="001036B7" w:rsidRDefault="00102727" w:rsidP="001036B7">
      <w:pPr>
        <w:pStyle w:val="af8"/>
      </w:pPr>
      <w:r w:rsidRPr="001036B7">
        <w:t>С целью заинтересовать вкладчиков в помещении своих средств в АО «Казкоммерцбанк» используются различные способы исчисления и уплаты процентов.</w:t>
      </w:r>
    </w:p>
    <w:p w:rsidR="00102727" w:rsidRPr="001036B7" w:rsidRDefault="00102727" w:rsidP="001036B7">
      <w:pPr>
        <w:pStyle w:val="af8"/>
      </w:pPr>
      <w:r w:rsidRPr="001036B7">
        <w:t>Традиционным видом начисления дохода являются простые проценты, когда в качестве базы для расчета используется фактический остаток вклада, и с установленной периодичностью, исходя из предусмотренного договором процента происходят расчет и выплата дохода по вкладу.</w:t>
      </w:r>
    </w:p>
    <w:p w:rsidR="00102727" w:rsidRPr="001036B7" w:rsidRDefault="00102727" w:rsidP="001036B7">
      <w:pPr>
        <w:pStyle w:val="af8"/>
      </w:pPr>
      <w:r w:rsidRPr="001036B7">
        <w:t>Другим видом расчета дохода являются сложные проценты (начисление процента на процент). В этом случае по истечении расчетного периода на сумму вклада начисляется процент и полученная величина присоединяется к сумме вклада. Таким образом, в следующем расчетном периоде процентная ставка применяется к новой возросшей на сумму начисленного ранее дохода базе. Сложные проценты целесообразно использовать в том случае, если фактическая выплата дохода осуществляется по окончании срока действия вклада.</w:t>
      </w:r>
    </w:p>
    <w:p w:rsidR="00102727" w:rsidRPr="001036B7" w:rsidRDefault="00102727" w:rsidP="001036B7">
      <w:pPr>
        <w:pStyle w:val="af8"/>
      </w:pPr>
      <w:r w:rsidRPr="001036B7">
        <w:t>Привлекательным для вкладчиков является применение процентной ставки, прогрессивно возрастающей в зависимости от времени фактического нахождения средств во вкладе. Такой порядок начисления дохода стимулирует увеличение срока хранения средств и защищает вклад от инфляции.</w:t>
      </w:r>
    </w:p>
    <w:p w:rsidR="00102727" w:rsidRPr="001036B7" w:rsidRDefault="00102727" w:rsidP="001036B7">
      <w:pPr>
        <w:pStyle w:val="af8"/>
      </w:pPr>
      <w:r w:rsidRPr="001036B7">
        <w:t>Некоторые банки с целью компенсации инфляционных потерь предлагают выплату процентов вперед. В данном случае вкладчик при помещении средств на срок сразу же получает причитающийся ему доход. Если договор будет расторгнут досрочно, то банк пересчитает проценты по вкладу и излишне выплаченные суммы будут удержаны из суммы вклада.</w:t>
      </w:r>
    </w:p>
    <w:p w:rsidR="00102727" w:rsidRPr="001036B7" w:rsidRDefault="00102727" w:rsidP="001036B7">
      <w:pPr>
        <w:pStyle w:val="af8"/>
      </w:pPr>
      <w:r w:rsidRPr="001036B7">
        <w:t>Для вкладчика, выбирающего банк с целью размещения средств, определяющим (при прочих равных условиях) может стать порядок расчета величины процента. Дело в том, что при исчислении одни банки исходят из точного количества дней в году (365 или 366), а другие из приближенного числа (360 дней), что отражается на величине дохода.</w:t>
      </w:r>
    </w:p>
    <w:p w:rsidR="00102727" w:rsidRPr="001036B7" w:rsidRDefault="00102727" w:rsidP="001036B7">
      <w:pPr>
        <w:pStyle w:val="af8"/>
      </w:pPr>
      <w:r w:rsidRPr="001036B7">
        <w:t>Привлечение средств вкладчиков в коммерческие банки способствует изменение порядка выплаты процентов. Ведь большая часть банков выплачивает проценты по вкладам один раз в год. Поэтому в условиях острого дефицита на банковские ресурсы коммерческие банки стали выплачивать проценты по вкладам ежеквартально или даже ежемесячно, что позволило им привлекать средства по более низким процентным ставкам.</w:t>
      </w:r>
    </w:p>
    <w:p w:rsidR="00102727" w:rsidRPr="001036B7" w:rsidRDefault="00102727" w:rsidP="001036B7">
      <w:pPr>
        <w:pStyle w:val="af8"/>
      </w:pPr>
      <w:r w:rsidRPr="001036B7">
        <w:t>Как показывает</w:t>
      </w:r>
      <w:r w:rsidR="001036B7">
        <w:t xml:space="preserve"> </w:t>
      </w:r>
      <w:r w:rsidRPr="001036B7">
        <w:t>зарубежный и отечественный опыт, для вкладчика важнейшим стимулом служит уровень процента, выплачиваемого банками по депозитным счетам. Поэтому, очевидным мероприятием по привлечению дополнительных банковских ресурсов, является увеличение процентной ставки</w:t>
      </w:r>
      <w:r w:rsidR="001036B7">
        <w:t xml:space="preserve"> </w:t>
      </w:r>
      <w:r w:rsidRPr="001036B7">
        <w:t>по депозитам.</w:t>
      </w:r>
    </w:p>
    <w:p w:rsidR="00102727" w:rsidRPr="001036B7" w:rsidRDefault="00102727" w:rsidP="001036B7">
      <w:pPr>
        <w:pStyle w:val="af8"/>
      </w:pPr>
      <w:r w:rsidRPr="001036B7">
        <w:t>По результатам маркетинговых</w:t>
      </w:r>
      <w:r w:rsidR="001036B7">
        <w:t xml:space="preserve"> </w:t>
      </w:r>
      <w:r w:rsidRPr="001036B7">
        <w:t>исследований установлено, что эластичность процентной ставки по</w:t>
      </w:r>
      <w:r w:rsidR="001036B7">
        <w:t xml:space="preserve"> </w:t>
      </w:r>
      <w:r w:rsidRPr="001036B7">
        <w:t>депозитам составляет 3,6. То есть увеличение</w:t>
      </w:r>
      <w:r w:rsidR="001036B7">
        <w:t xml:space="preserve"> </w:t>
      </w:r>
      <w:r w:rsidRPr="001036B7">
        <w:t>депозитной процентной ставки</w:t>
      </w:r>
      <w:r w:rsidR="001036B7">
        <w:t xml:space="preserve"> </w:t>
      </w:r>
      <w:r w:rsidRPr="001036B7">
        <w:t>на 1% приведет к</w:t>
      </w:r>
      <w:r w:rsidR="001036B7">
        <w:t xml:space="preserve"> </w:t>
      </w:r>
      <w:r w:rsidRPr="001036B7">
        <w:t>возрастанию объема привлеченных средств на 3,6%. Опираясь на информацию о размере депозитных средств Казкоммерцбанка в 2009 г, а также используя результаты маркетинговых исследований,</w:t>
      </w:r>
      <w:r w:rsidR="001036B7">
        <w:t xml:space="preserve"> </w:t>
      </w:r>
      <w:r w:rsidRPr="001036B7">
        <w:t>можно</w:t>
      </w:r>
      <w:r w:rsidR="001036B7">
        <w:t xml:space="preserve"> </w:t>
      </w:r>
      <w:r w:rsidRPr="001036B7">
        <w:t>приблизительно рассчитать как отразится</w:t>
      </w:r>
      <w:r w:rsidR="001036B7">
        <w:t xml:space="preserve"> </w:t>
      </w:r>
      <w:r w:rsidRPr="001036B7">
        <w:t>увеличение процентной ставки по депозитам на 1% на объеме привлеченных средств. Следует учитывать, что процентные ставки</w:t>
      </w:r>
      <w:r w:rsidR="001036B7">
        <w:t xml:space="preserve"> </w:t>
      </w:r>
      <w:r w:rsidRPr="001036B7">
        <w:t>по различным видам депозитов существенно отличаются, и поэтому для расчета необходимо применять среднюю процентную ставку. Среднюю процентную ставку по депозитам</w:t>
      </w:r>
      <w:r w:rsidR="001036B7">
        <w:t xml:space="preserve"> </w:t>
      </w:r>
      <w:r w:rsidRPr="001036B7">
        <w:t>рассчитывают как отношение процентных расходов ко всем средствам, привлеченным в депозиты.</w:t>
      </w:r>
    </w:p>
    <w:p w:rsidR="00102727" w:rsidRPr="001036B7" w:rsidRDefault="00102727" w:rsidP="001036B7">
      <w:pPr>
        <w:pStyle w:val="af8"/>
      </w:pPr>
      <w:r w:rsidRPr="001036B7">
        <w:t>По данным годовой отчетности Банка в 2009 г. процентные расходы Банка составили 82,435 млн. тенге. Объем привлеченных в депозиты средств физических лиц составил</w:t>
      </w:r>
      <w:r w:rsidR="001036B7">
        <w:t xml:space="preserve"> </w:t>
      </w:r>
      <w:r w:rsidRPr="001036B7">
        <w:t>1099,806 млн. тенге. Следовательно, средняя процентная ставка по депозитам физических лиц</w:t>
      </w:r>
      <w:r w:rsidR="001036B7">
        <w:t xml:space="preserve"> </w:t>
      </w:r>
      <w:r w:rsidRPr="001036B7">
        <w:t>составляла:</w:t>
      </w:r>
    </w:p>
    <w:p w:rsidR="00102727" w:rsidRPr="001036B7" w:rsidRDefault="00102727" w:rsidP="001036B7">
      <w:pPr>
        <w:pStyle w:val="af8"/>
      </w:pPr>
      <w:r w:rsidRPr="001036B7">
        <w:t>82,435 / 1099,806 *100 = 7,5%.</w:t>
      </w:r>
    </w:p>
    <w:p w:rsidR="00102727" w:rsidRPr="001036B7" w:rsidRDefault="00102727" w:rsidP="001036B7">
      <w:pPr>
        <w:pStyle w:val="af8"/>
      </w:pPr>
      <w:r w:rsidRPr="001036B7">
        <w:t>Учитывая эластичность депозитной процентной ставки</w:t>
      </w:r>
      <w:r w:rsidR="001036B7">
        <w:t xml:space="preserve"> </w:t>
      </w:r>
      <w:r w:rsidRPr="001036B7">
        <w:t>рассчитаем каким будет</w:t>
      </w:r>
      <w:r w:rsidR="001036B7">
        <w:t xml:space="preserve"> </w:t>
      </w:r>
      <w:r w:rsidRPr="001036B7">
        <w:t>объем средств, привлеченных в депозиты физических лиц, если ставка увеличится на один процент.</w:t>
      </w:r>
    </w:p>
    <w:p w:rsidR="00102727" w:rsidRPr="001036B7" w:rsidRDefault="00102727" w:rsidP="001036B7">
      <w:pPr>
        <w:pStyle w:val="af8"/>
      </w:pPr>
      <w:r w:rsidRPr="001036B7">
        <w:t>1099,806*1,036 = 1139,399 млн. тенге.</w:t>
      </w:r>
    </w:p>
    <w:p w:rsidR="001036B7" w:rsidRDefault="00102727" w:rsidP="001036B7">
      <w:pPr>
        <w:pStyle w:val="af8"/>
      </w:pPr>
      <w:r w:rsidRPr="001036B7">
        <w:t>Следовательно, возрастание процентной ставки на 1% приведет к увеличению привлеченных средств на 39,593 млн. тенге. Таким образом, банковские ресурсы увеличились на</w:t>
      </w:r>
      <w:r w:rsidR="001036B7">
        <w:t xml:space="preserve"> </w:t>
      </w:r>
      <w:r w:rsidRPr="001036B7">
        <w:t>39,593 млн. тенге, разместив их в доходные активы Казком сможет получить дополнительную прибыль. Приблизительный размер дохода от привлечения дополнительных ресурсов можно вычислить, зная средний по Казкому доход от размещения привлеченных ресурсов. Он вычисляется аналогично средней процентной ставке по депозитам, и равен отношению процентных доходов ко всей сумме</w:t>
      </w:r>
      <w:r w:rsidR="001036B7">
        <w:t xml:space="preserve"> </w:t>
      </w:r>
      <w:r w:rsidRPr="001036B7">
        <w:t>активов. В 2009 г средний по Банку доход от размещения ресурсов составил</w:t>
      </w:r>
    </w:p>
    <w:p w:rsidR="00102727" w:rsidRPr="001036B7" w:rsidRDefault="00102727" w:rsidP="001036B7">
      <w:pPr>
        <w:pStyle w:val="af8"/>
      </w:pPr>
      <w:r w:rsidRPr="001036B7">
        <w:t>372,939 / 2</w:t>
      </w:r>
      <w:r w:rsidR="001036B7">
        <w:t xml:space="preserve"> </w:t>
      </w:r>
      <w:r w:rsidRPr="001036B7">
        <w:t>587,873 *100 = 14,4%</w:t>
      </w:r>
    </w:p>
    <w:p w:rsidR="00102727" w:rsidRPr="001036B7" w:rsidRDefault="00102727" w:rsidP="001036B7">
      <w:pPr>
        <w:pStyle w:val="af8"/>
      </w:pPr>
      <w:r w:rsidRPr="001036B7">
        <w:t>При расчете прибыли полученной от размещения (см. Таблицу 6) дополнительно привлеченных средств необходимо учитывать ставку резервирования привлеченных средств, которая на момент расчета составляла 7,5%.</w:t>
      </w:r>
    </w:p>
    <w:p w:rsidR="008747EF" w:rsidRDefault="008747EF" w:rsidP="001036B7">
      <w:pPr>
        <w:pStyle w:val="af8"/>
      </w:pPr>
    </w:p>
    <w:p w:rsidR="001036B7" w:rsidRDefault="00102727" w:rsidP="001036B7">
      <w:pPr>
        <w:pStyle w:val="af8"/>
      </w:pPr>
      <w:r w:rsidRPr="001036B7">
        <w:t>Таблица 6</w:t>
      </w:r>
    </w:p>
    <w:p w:rsidR="00102727" w:rsidRPr="001036B7" w:rsidRDefault="00102727" w:rsidP="001036B7">
      <w:pPr>
        <w:pStyle w:val="af8"/>
      </w:pPr>
      <w:r w:rsidRPr="001036B7">
        <w:t>Расчет результата от повышения депозитной процентной ставки на 1%</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2160"/>
      </w:tblGrid>
      <w:tr w:rsidR="00102727" w:rsidRPr="001036B7" w:rsidTr="008747EF">
        <w:tc>
          <w:tcPr>
            <w:tcW w:w="6912" w:type="dxa"/>
          </w:tcPr>
          <w:p w:rsidR="00102727" w:rsidRPr="001036B7" w:rsidRDefault="00102727" w:rsidP="008747EF">
            <w:pPr>
              <w:pStyle w:val="af9"/>
            </w:pPr>
            <w:r w:rsidRPr="001036B7">
              <w:t>Показатели</w:t>
            </w:r>
          </w:p>
        </w:tc>
        <w:tc>
          <w:tcPr>
            <w:tcW w:w="2160" w:type="dxa"/>
          </w:tcPr>
          <w:p w:rsidR="00102727" w:rsidRPr="001036B7" w:rsidRDefault="00102727" w:rsidP="008747EF">
            <w:pPr>
              <w:pStyle w:val="af9"/>
            </w:pPr>
            <w:r w:rsidRPr="001036B7">
              <w:t>сумма</w:t>
            </w:r>
          </w:p>
        </w:tc>
      </w:tr>
      <w:tr w:rsidR="00102727" w:rsidRPr="001036B7" w:rsidTr="008747EF">
        <w:tc>
          <w:tcPr>
            <w:tcW w:w="6912" w:type="dxa"/>
            <w:vAlign w:val="center"/>
          </w:tcPr>
          <w:p w:rsidR="00102727" w:rsidRPr="001036B7" w:rsidRDefault="00102727" w:rsidP="008747EF">
            <w:pPr>
              <w:pStyle w:val="af9"/>
            </w:pPr>
            <w:r w:rsidRPr="001036B7">
              <w:t>1.Объем ресурсов, млн. тенге</w:t>
            </w:r>
          </w:p>
        </w:tc>
        <w:tc>
          <w:tcPr>
            <w:tcW w:w="2160" w:type="dxa"/>
          </w:tcPr>
          <w:p w:rsidR="00102727" w:rsidRPr="001036B7" w:rsidRDefault="00102727" w:rsidP="008747EF">
            <w:pPr>
              <w:pStyle w:val="af9"/>
            </w:pPr>
            <w:r w:rsidRPr="001036B7">
              <w:t>39,593</w:t>
            </w:r>
          </w:p>
        </w:tc>
      </w:tr>
      <w:tr w:rsidR="00102727" w:rsidRPr="001036B7" w:rsidTr="008747EF">
        <w:tc>
          <w:tcPr>
            <w:tcW w:w="6912" w:type="dxa"/>
            <w:vAlign w:val="center"/>
          </w:tcPr>
          <w:p w:rsidR="00102727" w:rsidRPr="001036B7" w:rsidRDefault="00102727" w:rsidP="008747EF">
            <w:pPr>
              <w:pStyle w:val="af9"/>
            </w:pPr>
            <w:r w:rsidRPr="001036B7">
              <w:t>2.Ставка резервирования, %</w:t>
            </w:r>
          </w:p>
        </w:tc>
        <w:tc>
          <w:tcPr>
            <w:tcW w:w="2160" w:type="dxa"/>
          </w:tcPr>
          <w:p w:rsidR="00102727" w:rsidRPr="001036B7" w:rsidRDefault="00102727" w:rsidP="008747EF">
            <w:pPr>
              <w:pStyle w:val="af9"/>
            </w:pPr>
            <w:r w:rsidRPr="001036B7">
              <w:t>7,5</w:t>
            </w:r>
          </w:p>
        </w:tc>
      </w:tr>
      <w:tr w:rsidR="00102727" w:rsidRPr="001036B7" w:rsidTr="008747EF">
        <w:tc>
          <w:tcPr>
            <w:tcW w:w="6912" w:type="dxa"/>
            <w:vAlign w:val="center"/>
          </w:tcPr>
          <w:p w:rsidR="00102727" w:rsidRPr="001036B7" w:rsidRDefault="00102727" w:rsidP="008747EF">
            <w:pPr>
              <w:pStyle w:val="af9"/>
            </w:pPr>
            <w:r w:rsidRPr="001036B7">
              <w:t>3.Сумма резервирования, млн. тенге (п.1*п.2/100)</w:t>
            </w:r>
          </w:p>
        </w:tc>
        <w:tc>
          <w:tcPr>
            <w:tcW w:w="2160" w:type="dxa"/>
          </w:tcPr>
          <w:p w:rsidR="00102727" w:rsidRPr="001036B7" w:rsidRDefault="00102727" w:rsidP="008747EF">
            <w:pPr>
              <w:pStyle w:val="af9"/>
            </w:pPr>
            <w:r w:rsidRPr="001036B7">
              <w:t>2,969</w:t>
            </w:r>
          </w:p>
        </w:tc>
      </w:tr>
      <w:tr w:rsidR="00102727" w:rsidRPr="001036B7" w:rsidTr="008747EF">
        <w:tc>
          <w:tcPr>
            <w:tcW w:w="6912" w:type="dxa"/>
            <w:vAlign w:val="center"/>
          </w:tcPr>
          <w:p w:rsidR="00102727" w:rsidRPr="001036B7" w:rsidRDefault="00102727" w:rsidP="008747EF">
            <w:pPr>
              <w:pStyle w:val="af9"/>
            </w:pPr>
            <w:r w:rsidRPr="001036B7">
              <w:t>4.Средства для размещения, млн. тенге. (п.1 –п.3)</w:t>
            </w:r>
          </w:p>
        </w:tc>
        <w:tc>
          <w:tcPr>
            <w:tcW w:w="2160" w:type="dxa"/>
          </w:tcPr>
          <w:p w:rsidR="00102727" w:rsidRPr="001036B7" w:rsidRDefault="00102727" w:rsidP="008747EF">
            <w:pPr>
              <w:pStyle w:val="af9"/>
            </w:pPr>
            <w:r w:rsidRPr="001036B7">
              <w:t>36,624</w:t>
            </w:r>
          </w:p>
        </w:tc>
      </w:tr>
      <w:tr w:rsidR="00102727" w:rsidRPr="001036B7" w:rsidTr="008747EF">
        <w:tc>
          <w:tcPr>
            <w:tcW w:w="6912" w:type="dxa"/>
            <w:vAlign w:val="center"/>
          </w:tcPr>
          <w:p w:rsidR="00102727" w:rsidRPr="001036B7" w:rsidRDefault="00102727" w:rsidP="008747EF">
            <w:pPr>
              <w:pStyle w:val="af9"/>
            </w:pPr>
            <w:r w:rsidRPr="001036B7">
              <w:t>5.Средний доход от размещения ресурсов, %</w:t>
            </w:r>
          </w:p>
        </w:tc>
        <w:tc>
          <w:tcPr>
            <w:tcW w:w="2160" w:type="dxa"/>
          </w:tcPr>
          <w:p w:rsidR="00102727" w:rsidRPr="001036B7" w:rsidRDefault="00102727" w:rsidP="008747EF">
            <w:pPr>
              <w:pStyle w:val="af9"/>
            </w:pPr>
            <w:r w:rsidRPr="001036B7">
              <w:t>14,4</w:t>
            </w:r>
          </w:p>
        </w:tc>
      </w:tr>
      <w:tr w:rsidR="00102727" w:rsidRPr="001036B7" w:rsidTr="008747EF">
        <w:tc>
          <w:tcPr>
            <w:tcW w:w="6912" w:type="dxa"/>
            <w:vAlign w:val="center"/>
          </w:tcPr>
          <w:p w:rsidR="00102727" w:rsidRPr="001036B7" w:rsidRDefault="00102727" w:rsidP="008747EF">
            <w:pPr>
              <w:pStyle w:val="af9"/>
            </w:pPr>
            <w:r w:rsidRPr="001036B7">
              <w:t>6. Доход от размещения ресурсов, млн. тенге (п.4*п.5)</w:t>
            </w:r>
          </w:p>
        </w:tc>
        <w:tc>
          <w:tcPr>
            <w:tcW w:w="2160" w:type="dxa"/>
          </w:tcPr>
          <w:p w:rsidR="00102727" w:rsidRPr="001036B7" w:rsidRDefault="00102727" w:rsidP="008747EF">
            <w:pPr>
              <w:pStyle w:val="af9"/>
            </w:pPr>
            <w:r w:rsidRPr="001036B7">
              <w:t>5,274</w:t>
            </w:r>
          </w:p>
        </w:tc>
      </w:tr>
    </w:tbl>
    <w:p w:rsidR="00102727" w:rsidRPr="001036B7" w:rsidRDefault="00102727" w:rsidP="001036B7">
      <w:pPr>
        <w:pStyle w:val="af8"/>
      </w:pPr>
    </w:p>
    <w:p w:rsidR="00102727" w:rsidRPr="001036B7" w:rsidRDefault="00102727" w:rsidP="001036B7">
      <w:pPr>
        <w:pStyle w:val="af8"/>
      </w:pPr>
      <w:r w:rsidRPr="001036B7">
        <w:t>Таким образом, видно, что увеличение процентной ставки по депозитам</w:t>
      </w:r>
      <w:r w:rsidR="001036B7">
        <w:t xml:space="preserve"> </w:t>
      </w:r>
      <w:r w:rsidRPr="001036B7">
        <w:t>на 1% приведет к</w:t>
      </w:r>
      <w:r w:rsidR="001036B7">
        <w:t xml:space="preserve"> </w:t>
      </w:r>
      <w:r w:rsidRPr="001036B7">
        <w:t>привлечению дополнительных ресурсов в размере 39,593 млн. тенге, от последующего размещения которых Казком получит дополнительный доход в размере 5,274 млн. тенге.</w:t>
      </w:r>
    </w:p>
    <w:p w:rsidR="00102727" w:rsidRPr="001036B7" w:rsidRDefault="00102727" w:rsidP="001036B7">
      <w:pPr>
        <w:pStyle w:val="af8"/>
      </w:pPr>
      <w:r w:rsidRPr="001036B7">
        <w:t>Однако постоянное использование такого метода ведет к повышенным расходам и, следовательно, снижению эффективности работы банка. Применение данного метода целесообразно в период быстрого роста рынков, большую часть которых банк надеется завоевать.</w:t>
      </w:r>
    </w:p>
    <w:p w:rsidR="00102727" w:rsidRPr="001036B7" w:rsidRDefault="00102727" w:rsidP="001036B7">
      <w:pPr>
        <w:pStyle w:val="af8"/>
      </w:pPr>
      <w:r w:rsidRPr="001036B7">
        <w:t>Далее необходимо проанализировать другие источники привлечения средств банком, а именно:</w:t>
      </w:r>
    </w:p>
    <w:p w:rsidR="00102727" w:rsidRPr="001036B7" w:rsidRDefault="00102727" w:rsidP="001036B7">
      <w:pPr>
        <w:pStyle w:val="af8"/>
      </w:pPr>
      <w:r w:rsidRPr="001036B7">
        <w:t xml:space="preserve">Выпущенные долговые ценные бумаги </w:t>
      </w:r>
      <w:r w:rsidRPr="001036B7">
        <w:rPr>
          <w:rFonts w:eastAsia="TimesNewRomanPSMT"/>
        </w:rPr>
        <w:t xml:space="preserve">Еврооблигации </w:t>
      </w:r>
      <w:r w:rsidRPr="001036B7">
        <w:t>Kazkommerts International B.V.;</w:t>
      </w:r>
    </w:p>
    <w:p w:rsidR="00102727" w:rsidRPr="001036B7" w:rsidRDefault="00102727" w:rsidP="001036B7">
      <w:pPr>
        <w:pStyle w:val="af8"/>
      </w:pPr>
      <w:r w:rsidRPr="001036B7">
        <w:t>Прочие привлеченные средства;</w:t>
      </w:r>
    </w:p>
    <w:p w:rsidR="00102727" w:rsidRPr="001036B7" w:rsidRDefault="00102727" w:rsidP="001036B7">
      <w:pPr>
        <w:pStyle w:val="af8"/>
      </w:pPr>
      <w:r w:rsidRPr="001036B7">
        <w:t>Субординированные займы. [</w:t>
      </w:r>
      <w:r w:rsidR="00020BAD" w:rsidRPr="001036B7">
        <w:t>26</w:t>
      </w:r>
      <w:r w:rsidRPr="001036B7">
        <w:t>]</w:t>
      </w:r>
    </w:p>
    <w:p w:rsidR="00102727" w:rsidRPr="001036B7" w:rsidRDefault="00102727" w:rsidP="001036B7">
      <w:pPr>
        <w:pStyle w:val="af8"/>
        <w:rPr>
          <w:rFonts w:eastAsia="TimesNewRomanPSMT"/>
        </w:rPr>
      </w:pPr>
      <w:r w:rsidRPr="001036B7">
        <w:rPr>
          <w:rFonts w:eastAsia="TimesNewRomanPSMT"/>
        </w:rPr>
        <w:t>По состоянию на 31 декабря 2009 г. начисленные процентные расходы, включенные в долговые ценные бумаги, составили 14,246 млн. тенге (2008 г.: 19,579 млн. тенге, 2007 г.: 21,125 млн. тенге) (см.Приложение В).</w:t>
      </w:r>
    </w:p>
    <w:p w:rsidR="00102727" w:rsidRPr="001036B7" w:rsidRDefault="00102727" w:rsidP="001036B7">
      <w:pPr>
        <w:pStyle w:val="af8"/>
        <w:rPr>
          <w:rFonts w:eastAsia="TimesNewRomanPSMT"/>
        </w:rPr>
      </w:pPr>
      <w:r w:rsidRPr="001036B7">
        <w:rPr>
          <w:rFonts w:eastAsia="TimesNewRomanPSMT"/>
        </w:rPr>
        <w:t>Еврооблигации были выпущены Kazkommerts International B.V., дочерней компанией Банка, под гарантию Банка. Для еврооблигаций со сроком погашения в апреле 2013 г. купон выплачивается 16 апреля и 16 октября, для еврооблигаций со сроком погашения в апреле 2014 г. купон выплачивается 7 апреля и 7 октября, для еврооблигаций со сроком погашения в ноябре 2009 г. купон выплачивается 3 мая и 3 ноября, Еврооблигации были выпущены Kazkommerts International B.V., дочерней компанией Банка, под гарантию Банка. Для еврооблигаций со сроком погашения в апреле 2013 г. купон выплачивается 16 апреля и 16 октября, для еврооблигаций со сроком погашения в апреле 2014 г. купон выплачивается 7 апреля и 7 октября, для еврооблигаций со сроком погашения в марте 2011 г. купон выплачивается 23 марта, для еврооблигаций со сроком погашения в ноябре 2016 г. купон выплачивается 29 мая и 29 ноября, для еврооблигаций со сроком погашения в феврале 2017 г. купон выплачивается 13 февраля, для еврооблигаций со сроком погашения в феврале 2012 г. купон выплачивается 13 февраля, для еврооблигаций со сроком погашения в июле 2009 г. купон выплачивается 8 января, 8 апреля, 8 июля и 8 октября, для еврооблигаций со сроком погашения в декабре 2012 г. купон выплачивается 30 мая и 30 ноября.</w:t>
      </w:r>
    </w:p>
    <w:p w:rsidR="00102727" w:rsidRPr="001036B7" w:rsidRDefault="00102727" w:rsidP="001036B7">
      <w:pPr>
        <w:pStyle w:val="af8"/>
        <w:rPr>
          <w:rFonts w:eastAsia="TimesNewRomanPSMT"/>
        </w:rPr>
      </w:pPr>
      <w:r w:rsidRPr="001036B7">
        <w:rPr>
          <w:rFonts w:eastAsia="TimesNewRomanPSMT"/>
        </w:rPr>
        <w:t xml:space="preserve">11 февраля 2010 г. Банк сменил Kazkommerts International B.V. в качестве эмитента выпущенных им еврооблигаций. В результате действие гарантии Банка прекращается и все обязательства эмитента по данным облигациям переходят к Банку. </w:t>
      </w:r>
      <w:r w:rsidRPr="001036B7">
        <w:t>[</w:t>
      </w:r>
      <w:r w:rsidR="00020BAD" w:rsidRPr="001036B7">
        <w:t>26</w:t>
      </w:r>
      <w:r w:rsidRPr="001036B7">
        <w:t>]</w:t>
      </w:r>
    </w:p>
    <w:p w:rsidR="00102727" w:rsidRPr="001036B7" w:rsidRDefault="00102727" w:rsidP="001036B7">
      <w:pPr>
        <w:pStyle w:val="af8"/>
        <w:rPr>
          <w:rFonts w:eastAsia="TimesNewRomanPSMT"/>
        </w:rPr>
      </w:pPr>
      <w:r w:rsidRPr="001036B7">
        <w:rPr>
          <w:rFonts w:eastAsia="TimesNewRomanPSMT"/>
        </w:rPr>
        <w:t>18 июля 2007 г. Moscow Stars B.V. были выпущены еврооблигации со сроком погашения в декабре 2021 г., первая выплата купона 16 августа 2007 г., в дальнейшем купон выплачивается 15-го числа каждого месяца. Moscow Stars B.V. является компанией специального назначения, созданной для проведения сделок по секьюритизации ипотечных кредитов, и консолидируемой в отчетности МКБ в соответствии с SIC 12 «Консолидация – организации специального назначения».</w:t>
      </w:r>
    </w:p>
    <w:p w:rsidR="00102727" w:rsidRPr="001036B7" w:rsidRDefault="00102727" w:rsidP="001036B7">
      <w:pPr>
        <w:pStyle w:val="af8"/>
      </w:pPr>
      <w:r w:rsidRPr="001036B7">
        <w:rPr>
          <w:rFonts w:eastAsia="TimesNewRomanPSMT"/>
        </w:rPr>
        <w:t>3 ноября 2009 г Банк погасил выпуск еврооблигаций, размещенных в ноябре 2004 г., на сумму 75,425 млн. тенге (500 млн. долларов США). Эмитентом облигаций выступил Kazkommerts International B.V. Полное плановое погашение выпуска произведено за счет собственных средств Банка. Ранее Банк осуществил частичный выкуп еврооблигаций данного выпуска.</w:t>
      </w:r>
    </w:p>
    <w:p w:rsidR="00102727" w:rsidRPr="001036B7" w:rsidRDefault="00102727" w:rsidP="001036B7">
      <w:pPr>
        <w:pStyle w:val="af8"/>
      </w:pPr>
      <w:r w:rsidRPr="001036B7">
        <w:rPr>
          <w:rFonts w:eastAsia="TimesNewRomanPSMT"/>
        </w:rPr>
        <w:t xml:space="preserve">В течение 2009 г. Банк приобретал еврооблигации, выпущенные дочерней компанией Kazkommerts International B.V. на рынке на общую номинальную стоимость 73,203 млн. тенге (493 млн. долларов США), что привело к получению дохода от погашения обязательств на сумму 23,378 млн. тенге. </w:t>
      </w:r>
      <w:r w:rsidRPr="001036B7">
        <w:t>[11]</w:t>
      </w:r>
    </w:p>
    <w:p w:rsidR="00102727" w:rsidRPr="001036B7" w:rsidRDefault="00102727" w:rsidP="001036B7">
      <w:pPr>
        <w:pStyle w:val="af8"/>
        <w:rPr>
          <w:rFonts w:eastAsia="TimesNewRomanPSMT"/>
        </w:rPr>
      </w:pPr>
      <w:r w:rsidRPr="001036B7">
        <w:rPr>
          <w:rFonts w:eastAsia="TimesNewRomanPSMT"/>
        </w:rPr>
        <w:t>Группа обязана соблюдать определенные финансовые коэффициенты по выполнению условий договоров выпуска ценных бумаг, представленных выше. Данные обязательства включают в себя оговоренные коэффициенты, такие как нормирование капитала, отношение обязательств к собственному капиталу и прочие коэффициенты, используемые для показателей финансовых результатов. Группа не нарушала какие-либо из этих коэффициентов в течение годов, закончившихся 31 декабря 2009, 2008 и 2007 гг.</w:t>
      </w:r>
    </w:p>
    <w:p w:rsidR="00102727" w:rsidRPr="001036B7" w:rsidRDefault="00102727" w:rsidP="001036B7">
      <w:pPr>
        <w:pStyle w:val="af8"/>
        <w:rPr>
          <w:rFonts w:eastAsia="TimesNewRomanPSMT"/>
        </w:rPr>
      </w:pPr>
      <w:r w:rsidRPr="001036B7">
        <w:rPr>
          <w:rFonts w:eastAsia="TimesNewRomanPSMT"/>
        </w:rPr>
        <w:t xml:space="preserve">Таким образом, за 3 года сумма выпущенных долговых ценных бумаг снизилась на </w:t>
      </w:r>
      <w:r w:rsidRPr="001036B7">
        <w:t xml:space="preserve">276,032 млн. тенге и составила 463,656 млн тенге. 6 июля 2009 года Казкоммерцбанк осуществил плановое погашение выпуска еврооблигаций с плавающей процентной ставкой на сумму 25 миллиардов японских иен, </w:t>
      </w:r>
      <w:r w:rsidRPr="001036B7">
        <w:rPr>
          <w:rFonts w:eastAsia="TimesNewRomanPSMT"/>
        </w:rPr>
        <w:t>3 ноября 2009 года Казкоммерцбанк погасил выпуск еврооблигаций, размещенных в ноябре 2004 года на сумму 500 миллионов долларов. Полное плановое погашение выпуска произведено за счет собственных средств банка.</w:t>
      </w:r>
    </w:p>
    <w:p w:rsidR="00102727" w:rsidRPr="001036B7" w:rsidRDefault="00102727" w:rsidP="001036B7">
      <w:pPr>
        <w:pStyle w:val="af8"/>
        <w:rPr>
          <w:rFonts w:eastAsia="TimesNewRomanPSMT"/>
        </w:rPr>
      </w:pPr>
      <w:r w:rsidRPr="001036B7">
        <w:rPr>
          <w:rFonts w:eastAsia="TimesNewRomanPSMT"/>
        </w:rPr>
        <w:t>Далее рассмотрим структуру прочих привлеченных средств. По состоянию на 31 декабря 2009 г. начисленный процентный расход, включенный в прочие привлеченные средства, составил 405 млн. тенге (2008 г.: 564 млн. тенге, 2007 г.: 620 млн. тенге).</w:t>
      </w:r>
    </w:p>
    <w:p w:rsidR="001036B7" w:rsidRDefault="00102727" w:rsidP="001036B7">
      <w:pPr>
        <w:pStyle w:val="af8"/>
        <w:rPr>
          <w:rFonts w:eastAsia="TimesNewRomanPSMT"/>
        </w:rPr>
      </w:pPr>
      <w:r w:rsidRPr="001036B7">
        <w:rPr>
          <w:rFonts w:eastAsia="TimesNewRomanPSMT"/>
        </w:rPr>
        <w:t>8 декабря 2005 г. Банк разместил вступительные серии облигаций со сроком обращения до 7 лет на сумму 40,194 млн. тенге (300 млн. долларов США) с плавающей процентной ставкой и трехлетним льготным периодом по погашению основного долга в рамках Программы секьюритизации будущих входящих платежей. Облигации выпущены через Компанию Kazkommerts DPR (специальное юридическое лицо, учрежденное на Каймановых островах) и обеспечены будущими входящими платежами Банка в долларах США (формат SWIFT USD MT100). Компания Kazkommerts DPR находится под управлением Maples Finance Limited, которая зарегистрирована на Каймановых островах.</w:t>
      </w:r>
    </w:p>
    <w:p w:rsidR="00102727" w:rsidRPr="001036B7" w:rsidRDefault="00102727" w:rsidP="001036B7">
      <w:pPr>
        <w:pStyle w:val="af8"/>
        <w:rPr>
          <w:rFonts w:eastAsia="TimesNewRomanPSMT"/>
        </w:rPr>
      </w:pPr>
      <w:r w:rsidRPr="001036B7">
        <w:rPr>
          <w:rFonts w:eastAsia="TimesNewRomanPSMT"/>
        </w:rPr>
        <w:t>7 июня 2006 г. Банк в рамках Программы секьюритизации будущих входящих платежей разместил дополнительные серии облигаций: 2006А и 2006В, застрахованные специализированными финансовыми компаниями AMBAC и FGIC. Сумма данных облигаций составила 11,999 млн. тенге (100 млн. долларов США) каждая со сроком обращения 7 лет, с трехлетним льготным периодом по погашению основного долга и ставкой 3-месячный LIBOR плюс 0.25 %.</w:t>
      </w:r>
    </w:p>
    <w:p w:rsidR="00102727" w:rsidRPr="001036B7" w:rsidRDefault="00102727" w:rsidP="001036B7">
      <w:pPr>
        <w:pStyle w:val="af8"/>
      </w:pPr>
      <w:r w:rsidRPr="001036B7">
        <w:rPr>
          <w:rFonts w:eastAsia="TimesNewRomanPSMT"/>
        </w:rPr>
        <w:t xml:space="preserve">12 апреля 2007 г. Банк в рамках программы секьюритизации будущих входящих платежей разместил три дополнительные серии облигаций: 2007А на 18,363 млн. тенге (150 млн. долларов США), 2007B на 30,605 млн. тенге (250 млн. долларов США) и 2007С на 12,242 млн. тенге (100 млн. долларов США). Серии были выпущены со сроком обращения 10 лет, с трёхлетним льготным периодом по погашению основного долга и с плавающей процентной ставкой. </w:t>
      </w:r>
      <w:r w:rsidRPr="001036B7">
        <w:t>[</w:t>
      </w:r>
      <w:r w:rsidR="00020BAD" w:rsidRPr="001036B7">
        <w:t>26</w:t>
      </w:r>
      <w:r w:rsidRPr="001036B7">
        <w:t>]</w:t>
      </w:r>
    </w:p>
    <w:p w:rsidR="00102727" w:rsidRPr="001036B7" w:rsidRDefault="00102727" w:rsidP="001036B7">
      <w:pPr>
        <w:pStyle w:val="af8"/>
      </w:pPr>
      <w:r w:rsidRPr="001036B7">
        <w:rPr>
          <w:rFonts w:eastAsia="TimesNewRomanPSMT"/>
        </w:rPr>
        <w:t>Страховщиками выпуска являются специализированные финансовые компании FGIC (серия 2007А), MBIA (серия 2007В) и ADB (серия 2007С).</w:t>
      </w:r>
    </w:p>
    <w:p w:rsidR="00102727" w:rsidRPr="001036B7" w:rsidRDefault="00102727" w:rsidP="001036B7">
      <w:pPr>
        <w:pStyle w:val="af8"/>
        <w:rPr>
          <w:rFonts w:eastAsia="TimesNewRomanPSMT"/>
        </w:rPr>
      </w:pPr>
      <w:r w:rsidRPr="001036B7">
        <w:rPr>
          <w:rFonts w:eastAsia="TimesNewRomanPSMT"/>
        </w:rPr>
        <w:t>Процентная ставка составила 3-месячный либор плюс следующие процентные спреды: по серии 2007А плюс 0.20%, по серии 2007В плюс 0.20% и по серии 2007С плюс 0.16%.</w:t>
      </w:r>
    </w:p>
    <w:p w:rsidR="00102727" w:rsidRPr="001036B7" w:rsidRDefault="00102727" w:rsidP="001036B7">
      <w:pPr>
        <w:pStyle w:val="af8"/>
        <w:rPr>
          <w:rFonts w:eastAsia="TimesNewRomanPSMT"/>
        </w:rPr>
      </w:pPr>
      <w:r w:rsidRPr="001036B7">
        <w:rPr>
          <w:rFonts w:eastAsia="TimesNewRomanPSMT"/>
        </w:rPr>
        <w:t>11 июня 2009 г., Казкоммерцбанк, выступая в качестве инициатора программы секьюритизации будущих входящих платежей, достиг соглашения о ее прекращении с управляющими сторонами (Ambac Assurance Corporation, MBIA Insurance Corporation, Financial Guaranty Insurance Company, Азиатский Банк Развития и WestLB). В результате прекращения программы, ее эмитент, Kazkommerts DPR Company («КСН»), произвела добровольное погашение всех обязательств по облигациям, выпущенных им в рамках программы секьюритизации будущих входящих платежей (см.Приложение Г). Сумма основного долга, погашенная КСН 11 июня 2009 г., составила 127,892 млн. тенге (850.4 млн. долларов США). Ранее, 16 марта 2009 г. была погашена сумма в размере на сумму 14,965 млн. тенге (99.6 млн. долларов США).</w:t>
      </w:r>
    </w:p>
    <w:p w:rsidR="001036B7" w:rsidRDefault="00102727" w:rsidP="001036B7">
      <w:pPr>
        <w:pStyle w:val="af8"/>
        <w:rPr>
          <w:rFonts w:eastAsia="TimesNewRomanPSMT"/>
        </w:rPr>
      </w:pPr>
      <w:r w:rsidRPr="001036B7">
        <w:rPr>
          <w:rFonts w:eastAsia="TimesNewRomanPSMT"/>
        </w:rPr>
        <w:t>Группа обязана соблюдать определенные финансовые обязательства по выполнению условий договоров привлечения денег, представленных выше.</w:t>
      </w:r>
    </w:p>
    <w:p w:rsidR="006E0001" w:rsidRPr="001036B7" w:rsidRDefault="006E0001" w:rsidP="006E0001">
      <w:pPr>
        <w:pStyle w:val="af8"/>
        <w:rPr>
          <w:rFonts w:eastAsia="TimesNewRomanPSMT"/>
        </w:rPr>
      </w:pPr>
      <w:r w:rsidRPr="001036B7">
        <w:rPr>
          <w:rFonts w:eastAsia="TimesNewRomanPSMT"/>
        </w:rPr>
        <w:t>Данные обязательства включают в себя оговоренные коэффициенты, такие как нормирование капитала, отношение обязательств к собственному капиталу и прочие коэффициенты, используемые для показателей финансовых результатов. Группа не нарушала какие-либо из этих обязательств в течение 2009, 2008 и 2007 гг.</w:t>
      </w:r>
    </w:p>
    <w:p w:rsidR="006E0001" w:rsidRPr="001036B7" w:rsidRDefault="006E0001" w:rsidP="006E0001">
      <w:pPr>
        <w:pStyle w:val="af8"/>
        <w:rPr>
          <w:rFonts w:eastAsia="TimesNewRomanPSMT"/>
        </w:rPr>
      </w:pPr>
      <w:r w:rsidRPr="001036B7">
        <w:rPr>
          <w:rFonts w:eastAsia="TimesNewRomanPSMT"/>
        </w:rPr>
        <w:t>В случае банкротства или ликвидации Банка погашение субординированной задолженности производится после исполнения обязательств Банка перед всеми другими кредиторами.</w:t>
      </w:r>
    </w:p>
    <w:p w:rsidR="006E0001" w:rsidRPr="001036B7" w:rsidRDefault="006E0001" w:rsidP="006E0001">
      <w:pPr>
        <w:pStyle w:val="af8"/>
        <w:rPr>
          <w:rFonts w:eastAsia="TimesNewRomanPSMT"/>
        </w:rPr>
      </w:pPr>
      <w:r w:rsidRPr="001036B7">
        <w:rPr>
          <w:rFonts w:eastAsia="TimesNewRomanPSMT"/>
        </w:rPr>
        <w:t>Что касается субординированного долга, то по состоянию на 31 декабря 2009 г. начисленные процентные расходы, включенные в субординированный долг, составили 2,304 млн. тенге (2008 г.: 1,928 млн. тенге).</w:t>
      </w:r>
    </w:p>
    <w:p w:rsidR="00102727" w:rsidRPr="001036B7" w:rsidRDefault="00102727" w:rsidP="001036B7">
      <w:pPr>
        <w:pStyle w:val="af8"/>
        <w:rPr>
          <w:rFonts w:eastAsia="TimesNewRomanPSMT"/>
        </w:rPr>
      </w:pPr>
    </w:p>
    <w:p w:rsidR="00102727" w:rsidRPr="001036B7" w:rsidRDefault="00102727" w:rsidP="001036B7">
      <w:pPr>
        <w:pStyle w:val="af8"/>
        <w:sectPr w:rsidR="00102727" w:rsidRPr="001036B7" w:rsidSect="001036B7">
          <w:footerReference w:type="default" r:id="rId10"/>
          <w:pgSz w:w="11907" w:h="16839" w:code="9"/>
          <w:pgMar w:top="1134" w:right="851" w:bottom="1134" w:left="1701" w:header="708" w:footer="708" w:gutter="0"/>
          <w:pgNumType w:start="1"/>
          <w:cols w:space="708"/>
          <w:titlePg/>
          <w:docGrid w:linePitch="360"/>
        </w:sectPr>
      </w:pPr>
    </w:p>
    <w:p w:rsidR="006E0001" w:rsidRDefault="006E0001" w:rsidP="006E0001">
      <w:pPr>
        <w:pStyle w:val="af8"/>
      </w:pPr>
      <w:r w:rsidRPr="001036B7">
        <w:t>Таблица</w:t>
      </w:r>
      <w:r>
        <w:t xml:space="preserve"> </w:t>
      </w:r>
      <w:r w:rsidRPr="001036B7">
        <w:t>7</w:t>
      </w:r>
    </w:p>
    <w:p w:rsidR="00102727" w:rsidRDefault="006E0001" w:rsidP="006E0001">
      <w:pPr>
        <w:pStyle w:val="af8"/>
        <w:rPr>
          <w:rFonts w:eastAsia="TimesNewRomanPSMT"/>
        </w:rPr>
      </w:pPr>
      <w:r w:rsidRPr="001036B7">
        <w:t>Анализ структуры субординированного займа</w:t>
      </w:r>
      <w:r>
        <w:t>, м</w:t>
      </w:r>
      <w:r w:rsidRPr="001036B7">
        <w:t>лн.тенге</w:t>
      </w:r>
    </w:p>
    <w:tbl>
      <w:tblPr>
        <w:tblW w:w="14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45"/>
        <w:gridCol w:w="1126"/>
        <w:gridCol w:w="1078"/>
        <w:gridCol w:w="1126"/>
        <w:gridCol w:w="1078"/>
        <w:gridCol w:w="1126"/>
        <w:gridCol w:w="1078"/>
        <w:gridCol w:w="1070"/>
        <w:gridCol w:w="1078"/>
      </w:tblGrid>
      <w:tr w:rsidR="006E0001" w:rsidRPr="001036B7" w:rsidTr="006E0001">
        <w:trPr>
          <w:trHeight w:val="303"/>
        </w:trPr>
        <w:tc>
          <w:tcPr>
            <w:tcW w:w="5545" w:type="dxa"/>
            <w:vMerge w:val="restart"/>
            <w:hideMark/>
          </w:tcPr>
          <w:p w:rsidR="006E0001" w:rsidRPr="001036B7" w:rsidRDefault="006E0001" w:rsidP="006E0001">
            <w:pPr>
              <w:pStyle w:val="af9"/>
            </w:pPr>
            <w:r w:rsidRPr="001036B7">
              <w:t>Субординированный заем</w:t>
            </w:r>
          </w:p>
        </w:tc>
        <w:tc>
          <w:tcPr>
            <w:tcW w:w="2204" w:type="dxa"/>
            <w:gridSpan w:val="2"/>
            <w:hideMark/>
          </w:tcPr>
          <w:p w:rsidR="006E0001" w:rsidRPr="001036B7" w:rsidRDefault="006E0001" w:rsidP="006E0001">
            <w:pPr>
              <w:pStyle w:val="af9"/>
            </w:pPr>
            <w:r w:rsidRPr="001036B7">
              <w:t>31 декабря 2007 г.</w:t>
            </w:r>
            <w:r>
              <w:t xml:space="preserve"> </w:t>
            </w:r>
          </w:p>
        </w:tc>
        <w:tc>
          <w:tcPr>
            <w:tcW w:w="2204" w:type="dxa"/>
            <w:gridSpan w:val="2"/>
            <w:hideMark/>
          </w:tcPr>
          <w:p w:rsidR="006E0001" w:rsidRPr="001036B7" w:rsidRDefault="006E0001" w:rsidP="006E0001">
            <w:pPr>
              <w:pStyle w:val="af9"/>
            </w:pPr>
            <w:r w:rsidRPr="001036B7">
              <w:t>31 декабря 2008 г.</w:t>
            </w:r>
            <w:r>
              <w:t xml:space="preserve"> </w:t>
            </w:r>
          </w:p>
        </w:tc>
        <w:tc>
          <w:tcPr>
            <w:tcW w:w="2204" w:type="dxa"/>
            <w:gridSpan w:val="2"/>
            <w:hideMark/>
          </w:tcPr>
          <w:p w:rsidR="006E0001" w:rsidRPr="001036B7" w:rsidRDefault="006E0001" w:rsidP="006E0001">
            <w:pPr>
              <w:pStyle w:val="af9"/>
            </w:pPr>
            <w:r w:rsidRPr="001036B7">
              <w:t>31 декабря 2009 г.</w:t>
            </w:r>
            <w:r>
              <w:t xml:space="preserve"> </w:t>
            </w:r>
          </w:p>
        </w:tc>
        <w:tc>
          <w:tcPr>
            <w:tcW w:w="2148" w:type="dxa"/>
            <w:gridSpan w:val="2"/>
            <w:hideMark/>
          </w:tcPr>
          <w:p w:rsidR="006E0001" w:rsidRPr="001036B7" w:rsidRDefault="006E0001" w:rsidP="006E0001">
            <w:pPr>
              <w:pStyle w:val="af9"/>
            </w:pPr>
            <w:r w:rsidRPr="001036B7">
              <w:t>Изменение за 3 года</w:t>
            </w:r>
          </w:p>
        </w:tc>
      </w:tr>
      <w:tr w:rsidR="006E0001" w:rsidRPr="001036B7" w:rsidTr="006E0001">
        <w:trPr>
          <w:trHeight w:val="365"/>
        </w:trPr>
        <w:tc>
          <w:tcPr>
            <w:tcW w:w="5545" w:type="dxa"/>
            <w:vMerge/>
            <w:hideMark/>
          </w:tcPr>
          <w:p w:rsidR="006E0001" w:rsidRPr="001036B7" w:rsidRDefault="006E0001" w:rsidP="006E0001">
            <w:pPr>
              <w:pStyle w:val="af9"/>
            </w:pPr>
          </w:p>
        </w:tc>
        <w:tc>
          <w:tcPr>
            <w:tcW w:w="1126" w:type="dxa"/>
            <w:hideMark/>
          </w:tcPr>
          <w:p w:rsidR="006E0001" w:rsidRPr="001036B7" w:rsidRDefault="006E0001" w:rsidP="006E0001">
            <w:pPr>
              <w:pStyle w:val="af9"/>
            </w:pPr>
            <w:r w:rsidRPr="001036B7">
              <w:t>Сумма</w:t>
            </w:r>
          </w:p>
        </w:tc>
        <w:tc>
          <w:tcPr>
            <w:tcW w:w="1078" w:type="dxa"/>
            <w:hideMark/>
          </w:tcPr>
          <w:p w:rsidR="006E0001" w:rsidRPr="001036B7" w:rsidRDefault="006E0001" w:rsidP="006E0001">
            <w:pPr>
              <w:pStyle w:val="af9"/>
            </w:pPr>
            <w:r w:rsidRPr="001036B7">
              <w:t>Уд.вес, %</w:t>
            </w:r>
          </w:p>
        </w:tc>
        <w:tc>
          <w:tcPr>
            <w:tcW w:w="1126" w:type="dxa"/>
            <w:hideMark/>
          </w:tcPr>
          <w:p w:rsidR="006E0001" w:rsidRPr="001036B7" w:rsidRDefault="006E0001" w:rsidP="006E0001">
            <w:pPr>
              <w:pStyle w:val="af9"/>
            </w:pPr>
            <w:r w:rsidRPr="001036B7">
              <w:t>Сумма</w:t>
            </w:r>
          </w:p>
        </w:tc>
        <w:tc>
          <w:tcPr>
            <w:tcW w:w="1078" w:type="dxa"/>
            <w:hideMark/>
          </w:tcPr>
          <w:p w:rsidR="006E0001" w:rsidRPr="001036B7" w:rsidRDefault="006E0001" w:rsidP="006E0001">
            <w:pPr>
              <w:pStyle w:val="af9"/>
            </w:pPr>
            <w:r w:rsidRPr="001036B7">
              <w:t>Уд.вес, %</w:t>
            </w:r>
          </w:p>
        </w:tc>
        <w:tc>
          <w:tcPr>
            <w:tcW w:w="1126" w:type="dxa"/>
            <w:hideMark/>
          </w:tcPr>
          <w:p w:rsidR="006E0001" w:rsidRPr="001036B7" w:rsidRDefault="006E0001" w:rsidP="006E0001">
            <w:pPr>
              <w:pStyle w:val="af9"/>
            </w:pPr>
            <w:r w:rsidRPr="001036B7">
              <w:t>Сумма</w:t>
            </w:r>
          </w:p>
        </w:tc>
        <w:tc>
          <w:tcPr>
            <w:tcW w:w="1078" w:type="dxa"/>
            <w:hideMark/>
          </w:tcPr>
          <w:p w:rsidR="006E0001" w:rsidRPr="001036B7" w:rsidRDefault="006E0001" w:rsidP="006E0001">
            <w:pPr>
              <w:pStyle w:val="af9"/>
            </w:pPr>
            <w:r w:rsidRPr="001036B7">
              <w:t>Уд.вес, %</w:t>
            </w:r>
          </w:p>
        </w:tc>
        <w:tc>
          <w:tcPr>
            <w:tcW w:w="1070" w:type="dxa"/>
            <w:hideMark/>
          </w:tcPr>
          <w:p w:rsidR="006E0001" w:rsidRPr="001036B7" w:rsidRDefault="006E0001" w:rsidP="006E0001">
            <w:pPr>
              <w:pStyle w:val="af9"/>
            </w:pPr>
            <w:r w:rsidRPr="001036B7">
              <w:t>Сумма</w:t>
            </w:r>
          </w:p>
        </w:tc>
        <w:tc>
          <w:tcPr>
            <w:tcW w:w="1078" w:type="dxa"/>
            <w:hideMark/>
          </w:tcPr>
          <w:p w:rsidR="006E0001" w:rsidRPr="001036B7" w:rsidRDefault="006E0001" w:rsidP="006E0001">
            <w:pPr>
              <w:pStyle w:val="af9"/>
            </w:pPr>
            <w:r w:rsidRPr="001036B7">
              <w:t>Уд.вес, %</w:t>
            </w:r>
          </w:p>
        </w:tc>
      </w:tr>
      <w:tr w:rsidR="006E0001" w:rsidRPr="001036B7" w:rsidTr="006E0001">
        <w:trPr>
          <w:trHeight w:val="695"/>
        </w:trPr>
        <w:tc>
          <w:tcPr>
            <w:tcW w:w="5545" w:type="dxa"/>
            <w:hideMark/>
          </w:tcPr>
          <w:p w:rsidR="006E0001" w:rsidRPr="001036B7" w:rsidRDefault="006E0001" w:rsidP="006E0001">
            <w:pPr>
              <w:pStyle w:val="af9"/>
            </w:pPr>
            <w:r w:rsidRPr="001036B7">
              <w:t xml:space="preserve">Субординированный долг Kazkommerts Finance II B.V., доллар США </w:t>
            </w:r>
          </w:p>
        </w:tc>
        <w:tc>
          <w:tcPr>
            <w:tcW w:w="1126" w:type="dxa"/>
            <w:hideMark/>
          </w:tcPr>
          <w:p w:rsidR="006E0001" w:rsidRPr="001036B7" w:rsidRDefault="006E0001" w:rsidP="006E0001">
            <w:pPr>
              <w:pStyle w:val="af9"/>
            </w:pPr>
            <w:r w:rsidRPr="001036B7">
              <w:t>30,035</w:t>
            </w:r>
          </w:p>
        </w:tc>
        <w:tc>
          <w:tcPr>
            <w:tcW w:w="1078" w:type="dxa"/>
            <w:hideMark/>
          </w:tcPr>
          <w:p w:rsidR="006E0001" w:rsidRPr="001036B7" w:rsidRDefault="006E0001" w:rsidP="006E0001">
            <w:pPr>
              <w:pStyle w:val="af9"/>
            </w:pPr>
            <w:r w:rsidRPr="001036B7">
              <w:t>27,77</w:t>
            </w:r>
          </w:p>
        </w:tc>
        <w:tc>
          <w:tcPr>
            <w:tcW w:w="1126" w:type="dxa"/>
            <w:hideMark/>
          </w:tcPr>
          <w:p w:rsidR="006E0001" w:rsidRPr="001036B7" w:rsidRDefault="006E0001" w:rsidP="006E0001">
            <w:pPr>
              <w:pStyle w:val="af9"/>
            </w:pPr>
            <w:r w:rsidRPr="001036B7">
              <w:t>30,175</w:t>
            </w:r>
          </w:p>
        </w:tc>
        <w:tc>
          <w:tcPr>
            <w:tcW w:w="1078" w:type="dxa"/>
            <w:hideMark/>
          </w:tcPr>
          <w:p w:rsidR="006E0001" w:rsidRPr="001036B7" w:rsidRDefault="006E0001" w:rsidP="006E0001">
            <w:pPr>
              <w:pStyle w:val="af9"/>
            </w:pPr>
            <w:r w:rsidRPr="001036B7">
              <w:t>25,63</w:t>
            </w:r>
          </w:p>
        </w:tc>
        <w:tc>
          <w:tcPr>
            <w:tcW w:w="1126" w:type="dxa"/>
            <w:hideMark/>
          </w:tcPr>
          <w:p w:rsidR="006E0001" w:rsidRPr="001036B7" w:rsidRDefault="006E0001" w:rsidP="006E0001">
            <w:pPr>
              <w:pStyle w:val="af9"/>
            </w:pPr>
            <w:r w:rsidRPr="001036B7">
              <w:t>37,097</w:t>
            </w:r>
          </w:p>
        </w:tc>
        <w:tc>
          <w:tcPr>
            <w:tcW w:w="1078" w:type="dxa"/>
            <w:hideMark/>
          </w:tcPr>
          <w:p w:rsidR="006E0001" w:rsidRPr="001036B7" w:rsidRDefault="006E0001" w:rsidP="006E0001">
            <w:pPr>
              <w:pStyle w:val="af9"/>
            </w:pPr>
            <w:r w:rsidRPr="001036B7">
              <w:t>27,20</w:t>
            </w:r>
          </w:p>
        </w:tc>
        <w:tc>
          <w:tcPr>
            <w:tcW w:w="1070" w:type="dxa"/>
            <w:hideMark/>
          </w:tcPr>
          <w:p w:rsidR="006E0001" w:rsidRPr="001036B7" w:rsidRDefault="006E0001" w:rsidP="006E0001">
            <w:pPr>
              <w:pStyle w:val="af9"/>
            </w:pPr>
            <w:r w:rsidRPr="001036B7">
              <w:t>7,062</w:t>
            </w:r>
          </w:p>
        </w:tc>
        <w:tc>
          <w:tcPr>
            <w:tcW w:w="1078" w:type="dxa"/>
            <w:hideMark/>
          </w:tcPr>
          <w:p w:rsidR="006E0001" w:rsidRPr="001036B7" w:rsidRDefault="006E0001" w:rsidP="006E0001">
            <w:pPr>
              <w:pStyle w:val="af9"/>
            </w:pPr>
            <w:r w:rsidRPr="001036B7">
              <w:t>-0,57</w:t>
            </w:r>
          </w:p>
        </w:tc>
      </w:tr>
      <w:tr w:rsidR="006E0001" w:rsidRPr="001036B7" w:rsidTr="006E0001">
        <w:trPr>
          <w:trHeight w:val="281"/>
        </w:trPr>
        <w:tc>
          <w:tcPr>
            <w:tcW w:w="5545" w:type="dxa"/>
            <w:hideMark/>
          </w:tcPr>
          <w:p w:rsidR="006E0001" w:rsidRPr="001036B7" w:rsidRDefault="006E0001" w:rsidP="006E0001">
            <w:pPr>
              <w:pStyle w:val="af9"/>
            </w:pPr>
            <w:r w:rsidRPr="001036B7">
              <w:t>Субординированные облигации, Тенге</w:t>
            </w:r>
          </w:p>
        </w:tc>
        <w:tc>
          <w:tcPr>
            <w:tcW w:w="1126" w:type="dxa"/>
            <w:hideMark/>
          </w:tcPr>
          <w:p w:rsidR="006E0001" w:rsidRPr="001036B7" w:rsidRDefault="006E0001" w:rsidP="006E0001">
            <w:pPr>
              <w:pStyle w:val="af9"/>
            </w:pPr>
            <w:r w:rsidRPr="001036B7">
              <w:t>20,411</w:t>
            </w:r>
          </w:p>
        </w:tc>
        <w:tc>
          <w:tcPr>
            <w:tcW w:w="1078" w:type="dxa"/>
            <w:hideMark/>
          </w:tcPr>
          <w:p w:rsidR="006E0001" w:rsidRPr="001036B7" w:rsidRDefault="006E0001" w:rsidP="006E0001">
            <w:pPr>
              <w:pStyle w:val="af9"/>
            </w:pPr>
            <w:r w:rsidRPr="001036B7">
              <w:t>18,87</w:t>
            </w:r>
          </w:p>
        </w:tc>
        <w:tc>
          <w:tcPr>
            <w:tcW w:w="1126" w:type="dxa"/>
            <w:hideMark/>
          </w:tcPr>
          <w:p w:rsidR="006E0001" w:rsidRPr="001036B7" w:rsidRDefault="006E0001" w:rsidP="006E0001">
            <w:pPr>
              <w:pStyle w:val="af9"/>
            </w:pPr>
            <w:r w:rsidRPr="001036B7">
              <w:t>29,291</w:t>
            </w:r>
          </w:p>
        </w:tc>
        <w:tc>
          <w:tcPr>
            <w:tcW w:w="1078" w:type="dxa"/>
            <w:hideMark/>
          </w:tcPr>
          <w:p w:rsidR="006E0001" w:rsidRPr="001036B7" w:rsidRDefault="006E0001" w:rsidP="006E0001">
            <w:pPr>
              <w:pStyle w:val="af9"/>
            </w:pPr>
            <w:r w:rsidRPr="001036B7">
              <w:t>24,88</w:t>
            </w:r>
          </w:p>
        </w:tc>
        <w:tc>
          <w:tcPr>
            <w:tcW w:w="1126" w:type="dxa"/>
            <w:hideMark/>
          </w:tcPr>
          <w:p w:rsidR="006E0001" w:rsidRPr="001036B7" w:rsidRDefault="006E0001" w:rsidP="006E0001">
            <w:pPr>
              <w:pStyle w:val="af9"/>
            </w:pPr>
            <w:r w:rsidRPr="001036B7">
              <w:t>31,736</w:t>
            </w:r>
          </w:p>
        </w:tc>
        <w:tc>
          <w:tcPr>
            <w:tcW w:w="1078" w:type="dxa"/>
            <w:hideMark/>
          </w:tcPr>
          <w:p w:rsidR="006E0001" w:rsidRPr="001036B7" w:rsidRDefault="006E0001" w:rsidP="006E0001">
            <w:pPr>
              <w:pStyle w:val="af9"/>
            </w:pPr>
            <w:r w:rsidRPr="001036B7">
              <w:t>23,26</w:t>
            </w:r>
          </w:p>
        </w:tc>
        <w:tc>
          <w:tcPr>
            <w:tcW w:w="1070" w:type="dxa"/>
            <w:hideMark/>
          </w:tcPr>
          <w:p w:rsidR="006E0001" w:rsidRPr="001036B7" w:rsidRDefault="006E0001" w:rsidP="006E0001">
            <w:pPr>
              <w:pStyle w:val="af9"/>
            </w:pPr>
            <w:r w:rsidRPr="001036B7">
              <w:t>11,325</w:t>
            </w:r>
          </w:p>
        </w:tc>
        <w:tc>
          <w:tcPr>
            <w:tcW w:w="1078" w:type="dxa"/>
            <w:hideMark/>
          </w:tcPr>
          <w:p w:rsidR="006E0001" w:rsidRPr="001036B7" w:rsidRDefault="006E0001" w:rsidP="006E0001">
            <w:pPr>
              <w:pStyle w:val="af9"/>
            </w:pPr>
            <w:r w:rsidRPr="001036B7">
              <w:t>4,39</w:t>
            </w:r>
          </w:p>
        </w:tc>
      </w:tr>
      <w:tr w:rsidR="006E0001" w:rsidRPr="001036B7" w:rsidTr="006E0001">
        <w:trPr>
          <w:trHeight w:val="715"/>
        </w:trPr>
        <w:tc>
          <w:tcPr>
            <w:tcW w:w="5545" w:type="dxa"/>
            <w:hideMark/>
          </w:tcPr>
          <w:p w:rsidR="006E0001" w:rsidRPr="001036B7" w:rsidRDefault="006E0001" w:rsidP="006E0001">
            <w:pPr>
              <w:pStyle w:val="af9"/>
            </w:pPr>
            <w:r w:rsidRPr="001036B7">
              <w:t>Субординированный долг Kazkommerts Finance II B.V., доллар США</w:t>
            </w:r>
          </w:p>
        </w:tc>
        <w:tc>
          <w:tcPr>
            <w:tcW w:w="1126" w:type="dxa"/>
            <w:hideMark/>
          </w:tcPr>
          <w:p w:rsidR="006E0001" w:rsidRPr="001036B7" w:rsidRDefault="006E0001" w:rsidP="006E0001">
            <w:pPr>
              <w:pStyle w:val="af9"/>
            </w:pPr>
            <w:r w:rsidRPr="001036B7">
              <w:t>24,864</w:t>
            </w:r>
          </w:p>
        </w:tc>
        <w:tc>
          <w:tcPr>
            <w:tcW w:w="1078" w:type="dxa"/>
            <w:hideMark/>
          </w:tcPr>
          <w:p w:rsidR="006E0001" w:rsidRPr="001036B7" w:rsidRDefault="006E0001" w:rsidP="006E0001">
            <w:pPr>
              <w:pStyle w:val="af9"/>
            </w:pPr>
            <w:r w:rsidRPr="001036B7">
              <w:t>22,99</w:t>
            </w:r>
          </w:p>
        </w:tc>
        <w:tc>
          <w:tcPr>
            <w:tcW w:w="1126" w:type="dxa"/>
            <w:hideMark/>
          </w:tcPr>
          <w:p w:rsidR="006E0001" w:rsidRPr="001036B7" w:rsidRDefault="006E0001" w:rsidP="006E0001">
            <w:pPr>
              <w:pStyle w:val="af9"/>
            </w:pPr>
            <w:r w:rsidRPr="001036B7">
              <w:t>24,975</w:t>
            </w:r>
          </w:p>
        </w:tc>
        <w:tc>
          <w:tcPr>
            <w:tcW w:w="1078" w:type="dxa"/>
            <w:hideMark/>
          </w:tcPr>
          <w:p w:rsidR="006E0001" w:rsidRPr="001036B7" w:rsidRDefault="006E0001" w:rsidP="006E0001">
            <w:pPr>
              <w:pStyle w:val="af9"/>
            </w:pPr>
            <w:r w:rsidRPr="001036B7">
              <w:t>21,21</w:t>
            </w:r>
          </w:p>
        </w:tc>
        <w:tc>
          <w:tcPr>
            <w:tcW w:w="1126" w:type="dxa"/>
            <w:hideMark/>
          </w:tcPr>
          <w:p w:rsidR="006E0001" w:rsidRPr="001036B7" w:rsidRDefault="006E0001" w:rsidP="006E0001">
            <w:pPr>
              <w:pStyle w:val="af9"/>
            </w:pPr>
            <w:r w:rsidRPr="001036B7">
              <w:t>30,709</w:t>
            </w:r>
          </w:p>
        </w:tc>
        <w:tc>
          <w:tcPr>
            <w:tcW w:w="1078" w:type="dxa"/>
            <w:hideMark/>
          </w:tcPr>
          <w:p w:rsidR="006E0001" w:rsidRPr="001036B7" w:rsidRDefault="006E0001" w:rsidP="006E0001">
            <w:pPr>
              <w:pStyle w:val="af9"/>
            </w:pPr>
            <w:r w:rsidRPr="001036B7">
              <w:t>22,51</w:t>
            </w:r>
          </w:p>
        </w:tc>
        <w:tc>
          <w:tcPr>
            <w:tcW w:w="1070" w:type="dxa"/>
            <w:hideMark/>
          </w:tcPr>
          <w:p w:rsidR="006E0001" w:rsidRPr="001036B7" w:rsidRDefault="006E0001" w:rsidP="006E0001">
            <w:pPr>
              <w:pStyle w:val="af9"/>
            </w:pPr>
            <w:r w:rsidRPr="001036B7">
              <w:t>5,845</w:t>
            </w:r>
          </w:p>
        </w:tc>
        <w:tc>
          <w:tcPr>
            <w:tcW w:w="1078" w:type="dxa"/>
            <w:hideMark/>
          </w:tcPr>
          <w:p w:rsidR="006E0001" w:rsidRPr="001036B7" w:rsidRDefault="006E0001" w:rsidP="006E0001">
            <w:pPr>
              <w:pStyle w:val="af9"/>
            </w:pPr>
            <w:r w:rsidRPr="001036B7">
              <w:t>-0,47</w:t>
            </w:r>
          </w:p>
        </w:tc>
      </w:tr>
      <w:tr w:rsidR="006E0001" w:rsidRPr="001036B7" w:rsidTr="006E0001">
        <w:trPr>
          <w:trHeight w:val="683"/>
        </w:trPr>
        <w:tc>
          <w:tcPr>
            <w:tcW w:w="5545" w:type="dxa"/>
            <w:hideMark/>
          </w:tcPr>
          <w:p w:rsidR="006E0001" w:rsidRPr="001036B7" w:rsidRDefault="006E0001" w:rsidP="006E0001">
            <w:pPr>
              <w:pStyle w:val="af9"/>
            </w:pPr>
            <w:r w:rsidRPr="001036B7">
              <w:t>Субординированный долг Citigroup GMD AG &amp; CO, доллар США</w:t>
            </w:r>
          </w:p>
        </w:tc>
        <w:tc>
          <w:tcPr>
            <w:tcW w:w="1126" w:type="dxa"/>
            <w:hideMark/>
          </w:tcPr>
          <w:p w:rsidR="006E0001" w:rsidRPr="001036B7" w:rsidRDefault="006E0001" w:rsidP="006E0001">
            <w:pPr>
              <w:pStyle w:val="af9"/>
            </w:pPr>
            <w:r w:rsidRPr="001036B7">
              <w:t>12,260</w:t>
            </w:r>
          </w:p>
        </w:tc>
        <w:tc>
          <w:tcPr>
            <w:tcW w:w="1078" w:type="dxa"/>
            <w:hideMark/>
          </w:tcPr>
          <w:p w:rsidR="006E0001" w:rsidRPr="001036B7" w:rsidRDefault="006E0001" w:rsidP="006E0001">
            <w:pPr>
              <w:pStyle w:val="af9"/>
            </w:pPr>
            <w:r w:rsidRPr="001036B7">
              <w:t>11,33</w:t>
            </w:r>
          </w:p>
        </w:tc>
        <w:tc>
          <w:tcPr>
            <w:tcW w:w="1126" w:type="dxa"/>
            <w:hideMark/>
          </w:tcPr>
          <w:p w:rsidR="006E0001" w:rsidRPr="001036B7" w:rsidRDefault="006E0001" w:rsidP="006E0001">
            <w:pPr>
              <w:pStyle w:val="af9"/>
            </w:pPr>
            <w:r w:rsidRPr="001036B7">
              <w:t>12,310</w:t>
            </w:r>
          </w:p>
        </w:tc>
        <w:tc>
          <w:tcPr>
            <w:tcW w:w="1078" w:type="dxa"/>
            <w:hideMark/>
          </w:tcPr>
          <w:p w:rsidR="006E0001" w:rsidRPr="001036B7" w:rsidRDefault="006E0001" w:rsidP="006E0001">
            <w:pPr>
              <w:pStyle w:val="af9"/>
            </w:pPr>
            <w:r w:rsidRPr="001036B7">
              <w:t>10,46</w:t>
            </w:r>
          </w:p>
        </w:tc>
        <w:tc>
          <w:tcPr>
            <w:tcW w:w="1126" w:type="dxa"/>
            <w:hideMark/>
          </w:tcPr>
          <w:p w:rsidR="006E0001" w:rsidRPr="001036B7" w:rsidRDefault="006E0001" w:rsidP="006E0001">
            <w:pPr>
              <w:pStyle w:val="af9"/>
            </w:pPr>
            <w:r w:rsidRPr="001036B7">
              <w:t>15,200</w:t>
            </w:r>
          </w:p>
        </w:tc>
        <w:tc>
          <w:tcPr>
            <w:tcW w:w="1078" w:type="dxa"/>
            <w:hideMark/>
          </w:tcPr>
          <w:p w:rsidR="006E0001" w:rsidRPr="001036B7" w:rsidRDefault="006E0001" w:rsidP="006E0001">
            <w:pPr>
              <w:pStyle w:val="af9"/>
            </w:pPr>
            <w:r w:rsidRPr="001036B7">
              <w:t>11,14</w:t>
            </w:r>
          </w:p>
        </w:tc>
        <w:tc>
          <w:tcPr>
            <w:tcW w:w="1070" w:type="dxa"/>
            <w:hideMark/>
          </w:tcPr>
          <w:p w:rsidR="006E0001" w:rsidRPr="001036B7" w:rsidRDefault="006E0001" w:rsidP="006E0001">
            <w:pPr>
              <w:pStyle w:val="af9"/>
            </w:pPr>
            <w:r w:rsidRPr="001036B7">
              <w:t>2,940</w:t>
            </w:r>
          </w:p>
        </w:tc>
        <w:tc>
          <w:tcPr>
            <w:tcW w:w="1078" w:type="dxa"/>
            <w:hideMark/>
          </w:tcPr>
          <w:p w:rsidR="006E0001" w:rsidRPr="001036B7" w:rsidRDefault="006E0001" w:rsidP="006E0001">
            <w:pPr>
              <w:pStyle w:val="af9"/>
            </w:pPr>
            <w:r w:rsidRPr="001036B7">
              <w:t>-0,19</w:t>
            </w:r>
          </w:p>
        </w:tc>
      </w:tr>
      <w:tr w:rsidR="006E0001" w:rsidRPr="001036B7" w:rsidTr="006E0001">
        <w:trPr>
          <w:trHeight w:val="207"/>
        </w:trPr>
        <w:tc>
          <w:tcPr>
            <w:tcW w:w="5545" w:type="dxa"/>
            <w:hideMark/>
          </w:tcPr>
          <w:p w:rsidR="006E0001" w:rsidRPr="001036B7" w:rsidRDefault="006E0001" w:rsidP="006E0001">
            <w:pPr>
              <w:pStyle w:val="af9"/>
            </w:pPr>
            <w:r w:rsidRPr="001036B7">
              <w:t>Бессрочный долг Kazkommerts Finance II B.V., доллар США</w:t>
            </w:r>
          </w:p>
        </w:tc>
        <w:tc>
          <w:tcPr>
            <w:tcW w:w="1126" w:type="dxa"/>
            <w:hideMark/>
          </w:tcPr>
          <w:p w:rsidR="006E0001" w:rsidRPr="001036B7" w:rsidRDefault="006E0001" w:rsidP="006E0001">
            <w:pPr>
              <w:pStyle w:val="af9"/>
            </w:pPr>
            <w:r w:rsidRPr="001036B7">
              <w:t>12,060</w:t>
            </w:r>
          </w:p>
        </w:tc>
        <w:tc>
          <w:tcPr>
            <w:tcW w:w="1078" w:type="dxa"/>
            <w:hideMark/>
          </w:tcPr>
          <w:p w:rsidR="006E0001" w:rsidRPr="001036B7" w:rsidRDefault="006E0001" w:rsidP="006E0001">
            <w:pPr>
              <w:pStyle w:val="af9"/>
            </w:pPr>
            <w:r w:rsidRPr="001036B7">
              <w:t>11,15</w:t>
            </w:r>
          </w:p>
        </w:tc>
        <w:tc>
          <w:tcPr>
            <w:tcW w:w="1126" w:type="dxa"/>
            <w:hideMark/>
          </w:tcPr>
          <w:p w:rsidR="006E0001" w:rsidRPr="001036B7" w:rsidRDefault="006E0001" w:rsidP="006E0001">
            <w:pPr>
              <w:pStyle w:val="af9"/>
            </w:pPr>
            <w:r w:rsidRPr="001036B7">
              <w:t>12,125</w:t>
            </w:r>
          </w:p>
        </w:tc>
        <w:tc>
          <w:tcPr>
            <w:tcW w:w="1078" w:type="dxa"/>
            <w:hideMark/>
          </w:tcPr>
          <w:p w:rsidR="006E0001" w:rsidRPr="001036B7" w:rsidRDefault="006E0001" w:rsidP="006E0001">
            <w:pPr>
              <w:pStyle w:val="af9"/>
            </w:pPr>
            <w:r w:rsidRPr="001036B7">
              <w:t>10,30</w:t>
            </w:r>
          </w:p>
        </w:tc>
        <w:tc>
          <w:tcPr>
            <w:tcW w:w="1126" w:type="dxa"/>
            <w:hideMark/>
          </w:tcPr>
          <w:p w:rsidR="006E0001" w:rsidRPr="001036B7" w:rsidRDefault="006E0001" w:rsidP="006E0001">
            <w:pPr>
              <w:pStyle w:val="af9"/>
            </w:pPr>
            <w:r w:rsidRPr="001036B7">
              <w:t>14,922</w:t>
            </w:r>
          </w:p>
        </w:tc>
        <w:tc>
          <w:tcPr>
            <w:tcW w:w="1078" w:type="dxa"/>
            <w:hideMark/>
          </w:tcPr>
          <w:p w:rsidR="006E0001" w:rsidRPr="001036B7" w:rsidRDefault="006E0001" w:rsidP="006E0001">
            <w:pPr>
              <w:pStyle w:val="af9"/>
            </w:pPr>
            <w:r w:rsidRPr="001036B7">
              <w:t>10,94</w:t>
            </w:r>
          </w:p>
        </w:tc>
        <w:tc>
          <w:tcPr>
            <w:tcW w:w="1070" w:type="dxa"/>
            <w:hideMark/>
          </w:tcPr>
          <w:p w:rsidR="006E0001" w:rsidRPr="001036B7" w:rsidRDefault="006E0001" w:rsidP="006E0001">
            <w:pPr>
              <w:pStyle w:val="af9"/>
            </w:pPr>
            <w:r w:rsidRPr="001036B7">
              <w:t>2,862</w:t>
            </w:r>
          </w:p>
        </w:tc>
        <w:tc>
          <w:tcPr>
            <w:tcW w:w="1078" w:type="dxa"/>
            <w:hideMark/>
          </w:tcPr>
          <w:p w:rsidR="006E0001" w:rsidRPr="001036B7" w:rsidRDefault="006E0001" w:rsidP="006E0001">
            <w:pPr>
              <w:pStyle w:val="af9"/>
            </w:pPr>
            <w:r w:rsidRPr="001036B7">
              <w:t>-0,21</w:t>
            </w:r>
          </w:p>
        </w:tc>
      </w:tr>
      <w:tr w:rsidR="006E0001" w:rsidRPr="001036B7" w:rsidTr="006E0001">
        <w:trPr>
          <w:trHeight w:val="269"/>
        </w:trPr>
        <w:tc>
          <w:tcPr>
            <w:tcW w:w="5545" w:type="dxa"/>
            <w:hideMark/>
          </w:tcPr>
          <w:p w:rsidR="006E0001" w:rsidRPr="001036B7" w:rsidRDefault="006E0001" w:rsidP="006E0001">
            <w:pPr>
              <w:pStyle w:val="af9"/>
            </w:pPr>
            <w:r w:rsidRPr="001036B7">
              <w:t>Обязательства по привилегированным акциям, Тенге</w:t>
            </w:r>
          </w:p>
        </w:tc>
        <w:tc>
          <w:tcPr>
            <w:tcW w:w="1126" w:type="dxa"/>
            <w:hideMark/>
          </w:tcPr>
          <w:p w:rsidR="006E0001" w:rsidRPr="001036B7" w:rsidRDefault="006E0001" w:rsidP="006E0001">
            <w:pPr>
              <w:pStyle w:val="af9"/>
            </w:pPr>
            <w:r w:rsidRPr="001036B7">
              <w:t>5,221</w:t>
            </w:r>
          </w:p>
        </w:tc>
        <w:tc>
          <w:tcPr>
            <w:tcW w:w="1078" w:type="dxa"/>
            <w:hideMark/>
          </w:tcPr>
          <w:p w:rsidR="006E0001" w:rsidRPr="001036B7" w:rsidRDefault="006E0001" w:rsidP="006E0001">
            <w:pPr>
              <w:pStyle w:val="af9"/>
            </w:pPr>
            <w:r w:rsidRPr="001036B7">
              <w:t>4,83</w:t>
            </w:r>
          </w:p>
        </w:tc>
        <w:tc>
          <w:tcPr>
            <w:tcW w:w="1126" w:type="dxa"/>
            <w:hideMark/>
          </w:tcPr>
          <w:p w:rsidR="006E0001" w:rsidRPr="001036B7" w:rsidRDefault="006E0001" w:rsidP="006E0001">
            <w:pPr>
              <w:pStyle w:val="af9"/>
            </w:pPr>
            <w:r w:rsidRPr="001036B7">
              <w:t>5,490</w:t>
            </w:r>
          </w:p>
        </w:tc>
        <w:tc>
          <w:tcPr>
            <w:tcW w:w="1078" w:type="dxa"/>
            <w:hideMark/>
          </w:tcPr>
          <w:p w:rsidR="006E0001" w:rsidRPr="001036B7" w:rsidRDefault="006E0001" w:rsidP="006E0001">
            <w:pPr>
              <w:pStyle w:val="af9"/>
            </w:pPr>
            <w:r w:rsidRPr="001036B7">
              <w:t>4,66</w:t>
            </w:r>
          </w:p>
        </w:tc>
        <w:tc>
          <w:tcPr>
            <w:tcW w:w="1126" w:type="dxa"/>
            <w:hideMark/>
          </w:tcPr>
          <w:p w:rsidR="006E0001" w:rsidRPr="001036B7" w:rsidRDefault="006E0001" w:rsidP="006E0001">
            <w:pPr>
              <w:pStyle w:val="af9"/>
            </w:pPr>
            <w:r w:rsidRPr="001036B7">
              <w:t>6,747</w:t>
            </w:r>
          </w:p>
        </w:tc>
        <w:tc>
          <w:tcPr>
            <w:tcW w:w="1078" w:type="dxa"/>
            <w:hideMark/>
          </w:tcPr>
          <w:p w:rsidR="006E0001" w:rsidRPr="001036B7" w:rsidRDefault="006E0001" w:rsidP="006E0001">
            <w:pPr>
              <w:pStyle w:val="af9"/>
            </w:pPr>
            <w:r w:rsidRPr="001036B7">
              <w:t>4,95</w:t>
            </w:r>
          </w:p>
        </w:tc>
        <w:tc>
          <w:tcPr>
            <w:tcW w:w="1070" w:type="dxa"/>
            <w:hideMark/>
          </w:tcPr>
          <w:p w:rsidR="006E0001" w:rsidRPr="001036B7" w:rsidRDefault="006E0001" w:rsidP="006E0001">
            <w:pPr>
              <w:pStyle w:val="af9"/>
            </w:pPr>
            <w:r w:rsidRPr="001036B7">
              <w:t>1,526</w:t>
            </w:r>
          </w:p>
        </w:tc>
        <w:tc>
          <w:tcPr>
            <w:tcW w:w="1078" w:type="dxa"/>
            <w:hideMark/>
          </w:tcPr>
          <w:p w:rsidR="006E0001" w:rsidRPr="001036B7" w:rsidRDefault="006E0001" w:rsidP="006E0001">
            <w:pPr>
              <w:pStyle w:val="af9"/>
            </w:pPr>
            <w:r w:rsidRPr="001036B7">
              <w:t>0,12</w:t>
            </w:r>
          </w:p>
        </w:tc>
      </w:tr>
      <w:tr w:rsidR="006E0001" w:rsidRPr="001036B7" w:rsidTr="006E0001">
        <w:trPr>
          <w:trHeight w:val="345"/>
        </w:trPr>
        <w:tc>
          <w:tcPr>
            <w:tcW w:w="5545" w:type="dxa"/>
            <w:hideMark/>
          </w:tcPr>
          <w:p w:rsidR="006E0001" w:rsidRPr="001036B7" w:rsidRDefault="006E0001" w:rsidP="006E0001">
            <w:pPr>
              <w:pStyle w:val="af9"/>
            </w:pPr>
            <w:r w:rsidRPr="001036B7">
              <w:t>Индексированные субординированные облигации</w:t>
            </w:r>
          </w:p>
        </w:tc>
        <w:tc>
          <w:tcPr>
            <w:tcW w:w="1126" w:type="dxa"/>
            <w:hideMark/>
          </w:tcPr>
          <w:p w:rsidR="006E0001" w:rsidRPr="001036B7" w:rsidRDefault="006E0001" w:rsidP="006E0001">
            <w:pPr>
              <w:pStyle w:val="af9"/>
            </w:pPr>
            <w:r w:rsidRPr="001036B7">
              <w:t>3,315</w:t>
            </w:r>
          </w:p>
        </w:tc>
        <w:tc>
          <w:tcPr>
            <w:tcW w:w="1078" w:type="dxa"/>
            <w:hideMark/>
          </w:tcPr>
          <w:p w:rsidR="006E0001" w:rsidRPr="001036B7" w:rsidRDefault="006E0001" w:rsidP="006E0001">
            <w:pPr>
              <w:pStyle w:val="af9"/>
            </w:pPr>
            <w:r w:rsidRPr="001036B7">
              <w:t>3,06</w:t>
            </w:r>
          </w:p>
        </w:tc>
        <w:tc>
          <w:tcPr>
            <w:tcW w:w="1126" w:type="dxa"/>
            <w:hideMark/>
          </w:tcPr>
          <w:p w:rsidR="006E0001" w:rsidRPr="001036B7" w:rsidRDefault="006E0001" w:rsidP="006E0001">
            <w:pPr>
              <w:pStyle w:val="af9"/>
            </w:pPr>
            <w:r w:rsidRPr="001036B7">
              <w:t>3,358</w:t>
            </w:r>
          </w:p>
        </w:tc>
        <w:tc>
          <w:tcPr>
            <w:tcW w:w="1078" w:type="dxa"/>
            <w:hideMark/>
          </w:tcPr>
          <w:p w:rsidR="006E0001" w:rsidRPr="001036B7" w:rsidRDefault="006E0001" w:rsidP="006E0001">
            <w:pPr>
              <w:pStyle w:val="af9"/>
            </w:pPr>
            <w:r w:rsidRPr="001036B7">
              <w:t>2,85</w:t>
            </w:r>
          </w:p>
        </w:tc>
        <w:tc>
          <w:tcPr>
            <w:tcW w:w="1126" w:type="dxa"/>
            <w:hideMark/>
          </w:tcPr>
          <w:p w:rsidR="006E0001" w:rsidRPr="001036B7" w:rsidRDefault="006E0001" w:rsidP="006E0001">
            <w:pPr>
              <w:pStyle w:val="af9"/>
            </w:pPr>
            <w:r w:rsidRPr="001036B7">
              <w:t>0,000</w:t>
            </w:r>
          </w:p>
        </w:tc>
        <w:tc>
          <w:tcPr>
            <w:tcW w:w="1078" w:type="dxa"/>
            <w:hideMark/>
          </w:tcPr>
          <w:p w:rsidR="006E0001" w:rsidRPr="001036B7" w:rsidRDefault="006E0001" w:rsidP="006E0001">
            <w:pPr>
              <w:pStyle w:val="af9"/>
            </w:pPr>
            <w:r w:rsidRPr="001036B7">
              <w:t>0,00</w:t>
            </w:r>
          </w:p>
        </w:tc>
        <w:tc>
          <w:tcPr>
            <w:tcW w:w="1070" w:type="dxa"/>
            <w:hideMark/>
          </w:tcPr>
          <w:p w:rsidR="006E0001" w:rsidRPr="001036B7" w:rsidRDefault="006E0001" w:rsidP="006E0001">
            <w:pPr>
              <w:pStyle w:val="af9"/>
            </w:pPr>
            <w:r w:rsidRPr="001036B7">
              <w:t>-3,315</w:t>
            </w:r>
          </w:p>
        </w:tc>
        <w:tc>
          <w:tcPr>
            <w:tcW w:w="1078" w:type="dxa"/>
            <w:hideMark/>
          </w:tcPr>
          <w:p w:rsidR="006E0001" w:rsidRPr="001036B7" w:rsidRDefault="006E0001" w:rsidP="006E0001">
            <w:pPr>
              <w:pStyle w:val="af9"/>
            </w:pPr>
            <w:r w:rsidRPr="001036B7">
              <w:t>-3,06</w:t>
            </w:r>
          </w:p>
        </w:tc>
      </w:tr>
      <w:tr w:rsidR="006E0001" w:rsidRPr="001036B7" w:rsidTr="006E0001">
        <w:trPr>
          <w:trHeight w:val="279"/>
        </w:trPr>
        <w:tc>
          <w:tcPr>
            <w:tcW w:w="5545" w:type="dxa"/>
            <w:hideMark/>
          </w:tcPr>
          <w:p w:rsidR="006E0001" w:rsidRPr="001036B7" w:rsidRDefault="006E0001" w:rsidP="006E0001">
            <w:pPr>
              <w:pStyle w:val="af9"/>
            </w:pPr>
            <w:r w:rsidRPr="001036B7">
              <w:t>Сумма</w:t>
            </w:r>
          </w:p>
        </w:tc>
        <w:tc>
          <w:tcPr>
            <w:tcW w:w="1126" w:type="dxa"/>
            <w:hideMark/>
          </w:tcPr>
          <w:p w:rsidR="006E0001" w:rsidRPr="001036B7" w:rsidRDefault="006E0001" w:rsidP="006E0001">
            <w:pPr>
              <w:pStyle w:val="af9"/>
            </w:pPr>
            <w:r w:rsidRPr="001036B7">
              <w:t>108,166</w:t>
            </w:r>
          </w:p>
        </w:tc>
        <w:tc>
          <w:tcPr>
            <w:tcW w:w="1078" w:type="dxa"/>
            <w:hideMark/>
          </w:tcPr>
          <w:p w:rsidR="006E0001" w:rsidRPr="001036B7" w:rsidRDefault="006E0001" w:rsidP="006E0001">
            <w:pPr>
              <w:pStyle w:val="af9"/>
            </w:pPr>
            <w:r w:rsidRPr="001036B7">
              <w:t>100,00</w:t>
            </w:r>
          </w:p>
        </w:tc>
        <w:tc>
          <w:tcPr>
            <w:tcW w:w="1126" w:type="dxa"/>
            <w:hideMark/>
          </w:tcPr>
          <w:p w:rsidR="006E0001" w:rsidRPr="001036B7" w:rsidRDefault="006E0001" w:rsidP="006E0001">
            <w:pPr>
              <w:pStyle w:val="af9"/>
            </w:pPr>
            <w:r w:rsidRPr="001036B7">
              <w:t>117,724</w:t>
            </w:r>
          </w:p>
        </w:tc>
        <w:tc>
          <w:tcPr>
            <w:tcW w:w="1078" w:type="dxa"/>
            <w:hideMark/>
          </w:tcPr>
          <w:p w:rsidR="006E0001" w:rsidRPr="001036B7" w:rsidRDefault="006E0001" w:rsidP="006E0001">
            <w:pPr>
              <w:pStyle w:val="af9"/>
            </w:pPr>
            <w:r w:rsidRPr="001036B7">
              <w:t>100,00</w:t>
            </w:r>
          </w:p>
        </w:tc>
        <w:tc>
          <w:tcPr>
            <w:tcW w:w="1126" w:type="dxa"/>
            <w:hideMark/>
          </w:tcPr>
          <w:p w:rsidR="006E0001" w:rsidRPr="001036B7" w:rsidRDefault="006E0001" w:rsidP="006E0001">
            <w:pPr>
              <w:pStyle w:val="af9"/>
            </w:pPr>
            <w:r w:rsidRPr="001036B7">
              <w:t>136,411</w:t>
            </w:r>
          </w:p>
        </w:tc>
        <w:tc>
          <w:tcPr>
            <w:tcW w:w="1078" w:type="dxa"/>
            <w:hideMark/>
          </w:tcPr>
          <w:p w:rsidR="006E0001" w:rsidRPr="001036B7" w:rsidRDefault="006E0001" w:rsidP="006E0001">
            <w:pPr>
              <w:pStyle w:val="af9"/>
            </w:pPr>
            <w:r w:rsidRPr="001036B7">
              <w:t>100,00</w:t>
            </w:r>
          </w:p>
        </w:tc>
        <w:tc>
          <w:tcPr>
            <w:tcW w:w="1070" w:type="dxa"/>
            <w:hideMark/>
          </w:tcPr>
          <w:p w:rsidR="006E0001" w:rsidRPr="001036B7" w:rsidRDefault="006E0001" w:rsidP="006E0001">
            <w:pPr>
              <w:pStyle w:val="af9"/>
            </w:pPr>
            <w:r w:rsidRPr="001036B7">
              <w:t>28,245</w:t>
            </w:r>
          </w:p>
        </w:tc>
        <w:tc>
          <w:tcPr>
            <w:tcW w:w="1078" w:type="dxa"/>
            <w:hideMark/>
          </w:tcPr>
          <w:p w:rsidR="006E0001" w:rsidRPr="001036B7" w:rsidRDefault="006E0001" w:rsidP="006E0001">
            <w:pPr>
              <w:pStyle w:val="af9"/>
            </w:pPr>
            <w:r w:rsidRPr="001036B7">
              <w:t>0,00</w:t>
            </w:r>
          </w:p>
        </w:tc>
      </w:tr>
    </w:tbl>
    <w:p w:rsidR="006E0001" w:rsidRDefault="006E0001" w:rsidP="001036B7">
      <w:pPr>
        <w:pStyle w:val="af8"/>
        <w:rPr>
          <w:rFonts w:eastAsia="TimesNewRomanPSMT"/>
        </w:rPr>
      </w:pPr>
    </w:p>
    <w:p w:rsidR="006E0001" w:rsidRDefault="006E0001" w:rsidP="001036B7">
      <w:pPr>
        <w:pStyle w:val="af8"/>
        <w:rPr>
          <w:rFonts w:eastAsia="TimesNewRomanPSMT"/>
        </w:rPr>
      </w:pPr>
    </w:p>
    <w:p w:rsidR="006E0001" w:rsidRPr="001036B7" w:rsidRDefault="006E0001" w:rsidP="001036B7">
      <w:pPr>
        <w:pStyle w:val="af8"/>
        <w:rPr>
          <w:rFonts w:eastAsia="TimesNewRomanPSMT"/>
        </w:rPr>
        <w:sectPr w:rsidR="006E0001" w:rsidRPr="001036B7" w:rsidSect="006E0001">
          <w:pgSz w:w="16839" w:h="11907" w:code="9"/>
          <w:pgMar w:top="851" w:right="1134" w:bottom="1701" w:left="1134" w:header="709" w:footer="709" w:gutter="0"/>
          <w:cols w:space="708"/>
          <w:docGrid w:linePitch="360"/>
        </w:sectPr>
      </w:pPr>
    </w:p>
    <w:p w:rsidR="00102727" w:rsidRPr="001036B7" w:rsidRDefault="00102727" w:rsidP="001036B7">
      <w:pPr>
        <w:pStyle w:val="af8"/>
      </w:pPr>
      <w:r w:rsidRPr="001036B7">
        <w:rPr>
          <w:rFonts w:eastAsia="TimesNewRomanPSMT"/>
        </w:rPr>
        <w:t xml:space="preserve">Из таблицы 7 видно, что общая сумма субординированного займа с 31.12.2007 по 31.12.2009 увеличилась на 28,245 млн. тенге. В структуре субординированного долга наибольший удельный вес занимает </w:t>
      </w:r>
      <w:r w:rsidRPr="001036B7">
        <w:t>субординированный долг Kazkommerts Finance II B.V. – 27,20%, сумма которого увеличилась с 30,035 млн. тенге в 2007 году, до 37,097 млн. тенге к концу 2009 года. Заметно вырос удельные вес субординированных облигаций с 2007 по 2009 года на 4,39% (11,325 млн. тенге).</w:t>
      </w:r>
    </w:p>
    <w:p w:rsidR="00102727" w:rsidRPr="001036B7" w:rsidRDefault="00102727" w:rsidP="001036B7">
      <w:pPr>
        <w:pStyle w:val="af8"/>
      </w:pPr>
      <w:r w:rsidRPr="001036B7">
        <w:rPr>
          <w:rFonts w:eastAsia="TimesNewRomanPSMT"/>
        </w:rPr>
        <w:t>Международное рейтинговое агентство Fitch Ratings подтвердило долгосрочный рейтинг дефолта эмитента в иностранной и национальной валюте подтвержден на уровне "B-"; краткосрочный рейтинг дефолта эмитента в иностранной и национальной валюте - на уровне "B". Субординированный долг: рейтинг подтвержден на уровне "СС", рейтинг возвратности активов "RR6". Бессрочные субординированные облигации, относящиеся к капиталу 1 уровня: рейтинг подтвержден на уровне "СС", рейтинг возвратности активов "RR6".</w:t>
      </w:r>
      <w:r w:rsidRPr="001036B7">
        <w:t>[</w:t>
      </w:r>
      <w:r w:rsidR="00020BAD" w:rsidRPr="001036B7">
        <w:t>26</w:t>
      </w:r>
      <w:r w:rsidRPr="001036B7">
        <w:t>]</w:t>
      </w:r>
    </w:p>
    <w:p w:rsidR="00102727" w:rsidRPr="001036B7" w:rsidRDefault="00102727" w:rsidP="001036B7">
      <w:pPr>
        <w:pStyle w:val="af8"/>
      </w:pPr>
      <w:r w:rsidRPr="001036B7">
        <w:rPr>
          <w:rFonts w:eastAsia="TimesNewRomanPSMT"/>
        </w:rPr>
        <w:t>Группа обязана соблюдать определенные финансовые коэффициенты по выполнению условий субординированных займов, представленных выше. Данные коэффициенты включают в себя оговоренные коэффициенты, такие как отношение обязательств к собственному капиталу и прочие коэффициенты, используемые для показателей финансовых результатов. Группа не нарушала какие-либо из этих коэффициентов в течение годов, закончившихся 31 декабря 2009, 2008 и 2007 гг.</w:t>
      </w:r>
      <w:r w:rsidRPr="001036B7">
        <w:t xml:space="preserve"> [</w:t>
      </w:r>
      <w:r w:rsidR="00020BAD" w:rsidRPr="001036B7">
        <w:t>26</w:t>
      </w:r>
      <w:r w:rsidRPr="001036B7">
        <w:t>]</w:t>
      </w:r>
    </w:p>
    <w:p w:rsidR="00102727" w:rsidRPr="001036B7" w:rsidRDefault="00102727" w:rsidP="001036B7">
      <w:pPr>
        <w:pStyle w:val="af8"/>
      </w:pPr>
    </w:p>
    <w:p w:rsidR="00102727" w:rsidRPr="001036B7" w:rsidRDefault="00102727" w:rsidP="001036B7">
      <w:pPr>
        <w:pStyle w:val="af8"/>
      </w:pPr>
      <w:r w:rsidRPr="001036B7">
        <w:t>2.3 Анализ конверсионных валютных операций Банка</w:t>
      </w:r>
    </w:p>
    <w:p w:rsidR="00102727" w:rsidRPr="001036B7" w:rsidRDefault="00102727" w:rsidP="001036B7">
      <w:pPr>
        <w:pStyle w:val="af8"/>
      </w:pPr>
    </w:p>
    <w:p w:rsidR="00102727" w:rsidRPr="001036B7" w:rsidRDefault="00102727" w:rsidP="001036B7">
      <w:pPr>
        <w:pStyle w:val="af8"/>
        <w:rPr>
          <w:rFonts w:eastAsia="TimesNewRomanPSMT"/>
        </w:rPr>
      </w:pPr>
      <w:r w:rsidRPr="001036B7">
        <w:rPr>
          <w:rFonts w:eastAsia="TimesNewRomanPSMT"/>
        </w:rPr>
        <w:t>В ходе своей деятельности Группа заключает соглашения по производным финансовым инструментам, включая форвардные контракты, свопы и опционы. Производные финансовые инструменты оцениваются первоначально справедливой стоимости на день заключения соглашения и, впоследствии, переоценивает к справедливой стоимости на каждую отчетную дату. Справедливая стоимость определяется на основе котируемых рыночных цен или ценовых моделей, которые учитывают текущие рыночные и договорные цены основного инструмента и прочие факторы, включая кредитный риск Группы и контрагента, если применимо.</w:t>
      </w:r>
      <w:r w:rsidRPr="001036B7">
        <w:t xml:space="preserve"> [</w:t>
      </w:r>
      <w:r w:rsidR="00020BAD" w:rsidRPr="001036B7">
        <w:t>26</w:t>
      </w:r>
      <w:r w:rsidRPr="001036B7">
        <w:t>]</w:t>
      </w:r>
    </w:p>
    <w:p w:rsidR="00102727" w:rsidRPr="001036B7" w:rsidRDefault="00102727" w:rsidP="001036B7">
      <w:pPr>
        <w:pStyle w:val="af8"/>
        <w:rPr>
          <w:rFonts w:eastAsia="TimesNewRomanPSMT"/>
        </w:rPr>
      </w:pPr>
      <w:r w:rsidRPr="001036B7">
        <w:rPr>
          <w:rFonts w:eastAsia="TimesNewRomanPSMT"/>
        </w:rPr>
        <w:t>Производные финансовые инструменты признаются как активы в случае положительной переоценки и как обязательства в случае отрицательной переоценки. Производные финансовые инструменты включены в статью финансовых активов и обязательств, оцениваемых по справедливой стоимости через прибыли или убытки в консолидированном бухгалтерском балансе. Чистая прибыль/убыток по операциям с финансовыми активами и обязательствами, оцениваемыми по справедливой стоимости через прибыли или убытки включены в консолидированный отчет о прибылях и убытках.</w:t>
      </w:r>
    </w:p>
    <w:p w:rsidR="00102727" w:rsidRPr="001036B7" w:rsidRDefault="00102727" w:rsidP="001036B7">
      <w:pPr>
        <w:pStyle w:val="af8"/>
        <w:rPr>
          <w:rFonts w:eastAsia="TimesNewRomanPSMT"/>
        </w:rPr>
      </w:pPr>
      <w:r w:rsidRPr="001036B7">
        <w:rPr>
          <w:rFonts w:eastAsia="TimesNewRomanPSMT"/>
        </w:rPr>
        <w:t>Производные инструменты, встроенные в состав других финансовых инструментов, учитываются отдельно, если их риски и характеристики не имеют тесной связи с рисками и характеристиками основных договоров, а сами основные договоры не переоцениваются по справедливой стоимости через прибыль или убыток. Встроенный производный финансовый инструмент представляет собой компонент гибридного (комбинированного) финансового инструмента, включающего в себя как производный инструмент, так и основной договор, вследствие чего часть денежных потоков по комбинированному инструменту изменяется таким же образом, как и по отдельному производному финансовому инструменту.</w:t>
      </w:r>
      <w:r w:rsidRPr="001036B7">
        <w:t xml:space="preserve"> [</w:t>
      </w:r>
      <w:r w:rsidR="00020BAD" w:rsidRPr="001036B7">
        <w:t>26</w:t>
      </w:r>
      <w:r w:rsidRPr="001036B7">
        <w:t>]</w:t>
      </w:r>
    </w:p>
    <w:p w:rsidR="00102727" w:rsidRPr="001036B7" w:rsidRDefault="00102727" w:rsidP="001036B7">
      <w:pPr>
        <w:pStyle w:val="af8"/>
        <w:rPr>
          <w:rFonts w:eastAsia="TimesNewRomanPSMT"/>
        </w:rPr>
      </w:pPr>
      <w:r w:rsidRPr="001036B7">
        <w:rPr>
          <w:rFonts w:eastAsia="TimesNewRomanPSMT"/>
        </w:rPr>
        <w:t>С 1 января 2008 г. Группа применяет политику хеджирования для признания некоторых финансовых инструментов в качестве хеджирования денежных потоков в соответствии с МСБУ 39 «Финансовые инструменты: Признание и оценка».</w:t>
      </w:r>
    </w:p>
    <w:p w:rsidR="00102727" w:rsidRPr="001036B7" w:rsidRDefault="00102727" w:rsidP="001036B7">
      <w:pPr>
        <w:pStyle w:val="af8"/>
        <w:rPr>
          <w:rFonts w:eastAsia="TimesNewRomanPSMT"/>
        </w:rPr>
      </w:pPr>
      <w:r w:rsidRPr="001036B7">
        <w:rPr>
          <w:rFonts w:eastAsia="TimesNewRomanPSMT"/>
        </w:rPr>
        <w:t>На момент применения отношения хеджирования, Группа документирует отношение между инструментом хеджирования и хеджируемой статьей, наряду с целями риск менеджмента и способом оценки эффективности, на момент признания и в течение всего периода хеджирования. Кроме того, на момент применения отношения хеджирования и на постоянной основе, Группа вела документацию о том, является ли степень эффективности хеджирования производного финансового инструмента, используемого в операциях хеджирования, высокой в отношении возмещения изменении в денежных потоках хеджируемой статьи. Инструмент хеджирования обычно считается высокоэффективным, если в начале и в процессе его действия Группа может ожидать, и фактические результаты показывают, что изменения в справедливой стоимости и потоках хеджируемых статей эффективно компенсируются посредством изменений в справедливой стоимости инструмента хеджирования, и фактические результаты находятся в пределах от 80% до 125%.</w:t>
      </w:r>
    </w:p>
    <w:p w:rsidR="00102727" w:rsidRPr="001036B7" w:rsidRDefault="00102727" w:rsidP="001036B7">
      <w:pPr>
        <w:pStyle w:val="af8"/>
        <w:rPr>
          <w:rFonts w:eastAsia="TimesNewRomanPSMT"/>
        </w:rPr>
      </w:pPr>
      <w:r w:rsidRPr="001036B7">
        <w:rPr>
          <w:rFonts w:eastAsia="TimesNewRomanPSMT"/>
        </w:rPr>
        <w:t>Для целей учета хеджирования денежных потоков, часть прибыли или убытка по инструменту хеджирования, эффективность которого была установлена, относится непосредственно на счет капитала. Неэффективная часть прибыли или убытка по инструменту хеджирования отражается на счете прибыли или убытка и включается в статью «Чистая прибыль/(убыток) по операциям с финансовыми активами и обязательствами, оцениваемыми по справедливой стоимости через прибыль или убыток» консолидированного отчета о прибылях и убытках.</w:t>
      </w:r>
    </w:p>
    <w:p w:rsidR="00102727" w:rsidRPr="001036B7" w:rsidRDefault="00102727" w:rsidP="001036B7">
      <w:pPr>
        <w:pStyle w:val="af8"/>
        <w:rPr>
          <w:rFonts w:eastAsia="TimesNewRomanPSMT"/>
        </w:rPr>
      </w:pPr>
      <w:r w:rsidRPr="001036B7">
        <w:rPr>
          <w:rFonts w:eastAsia="TimesNewRomanPSMT"/>
        </w:rPr>
        <w:t>Часть, отсроченная в капитале, переносится на счета прибыли или убытка в тот же период, когда хеджируемая статья признается в прибылях или убытках и учитывается в той же статье консолидированного отчета о прибылях и убытках, что и признанная хеджируемая статья.</w:t>
      </w:r>
    </w:p>
    <w:p w:rsidR="00102727" w:rsidRPr="001036B7" w:rsidRDefault="00102727" w:rsidP="001036B7">
      <w:pPr>
        <w:pStyle w:val="af8"/>
        <w:rPr>
          <w:rFonts w:eastAsia="TimesNewRomanPSMT"/>
        </w:rPr>
      </w:pPr>
      <w:r w:rsidRPr="001036B7">
        <w:rPr>
          <w:rFonts w:eastAsia="TimesNewRomanPSMT"/>
        </w:rPr>
        <w:t>Учет хеджирования прекращается, в тех случаях, когда Группа отменяет отношение хеджирования или когда инструмент хеджирования заканчивается или продается, завершается или осуществляется, или, когда он более не отвечает условиям, необходимым для учета хеджирования. В момент прекращения учета хеджирования (кроме случаев, когда прогнозируемая сделка больше не ожидается), полученные прибыль или убыток по инструменту хеджирования, которые остаются признанными непосредственно на счетах капитала, признаются в прибылях или убытках в момент, когда имеют место потоки денежных средств или, если прогнозируемая сделка служит основанием для признании активов или обязательств, в тот же период, когда актив или обязательство повлияли на счета прибыли или убытка. Если совершение прогнозируемой сделки более не ожидается, полученные прибыль или убыток незамедлительно признаются в прибылях или убытках.</w:t>
      </w:r>
      <w:r w:rsidRPr="001036B7">
        <w:t xml:space="preserve"> [</w:t>
      </w:r>
      <w:r w:rsidR="00020BAD" w:rsidRPr="001036B7">
        <w:t>26</w:t>
      </w:r>
      <w:r w:rsidRPr="001036B7">
        <w:t>]</w:t>
      </w:r>
    </w:p>
    <w:p w:rsidR="00102727" w:rsidRPr="001036B7" w:rsidRDefault="00102727" w:rsidP="001036B7">
      <w:pPr>
        <w:pStyle w:val="af8"/>
        <w:rPr>
          <w:rFonts w:eastAsia="TimesNewRomanPSMT"/>
        </w:rPr>
      </w:pPr>
      <w:r w:rsidRPr="001036B7">
        <w:rPr>
          <w:rFonts w:eastAsia="TimesNewRomanPSMT"/>
        </w:rPr>
        <w:t>В процессе своей деятельности Группа заключает соглашения о продаже и обратном приобретении (далее – «Соглашения РЕПО»), а также соглашения о приобретении и обратной продаже финансовых активов (далее – «Соглашения обратного РЕПО»). Операции РЕПО и обратного РЕПО используются Группой как элемент управления ликвидностью.</w:t>
      </w:r>
    </w:p>
    <w:p w:rsidR="00102727" w:rsidRPr="001036B7" w:rsidRDefault="00102727" w:rsidP="001036B7">
      <w:pPr>
        <w:pStyle w:val="af8"/>
        <w:rPr>
          <w:rFonts w:eastAsia="TimesNewRomanPSMT"/>
        </w:rPr>
      </w:pPr>
      <w:r w:rsidRPr="001036B7">
        <w:rPr>
          <w:rFonts w:eastAsia="TimesNewRomanPSMT"/>
        </w:rPr>
        <w:t>Сделки РЕПО – это соглашения о передаче финансового актива другой стороне в обмен на денежное или иное вознаграждение с одновременным обязательством по обратному приобретению финансовых активов в будущем на сумму, эквивалентную полученному денежному или иному вознаграждению, плюс накопленный процент. Операции по соглашениям 29 РЕПО отражаются в учете как операции финансирования. Финансовые активы, проданные по соглашениям РЕПО, продолжают отражаться в консолидированной финансовой отчетности, а средства, полученные по таким соглашениям, отражаются в качестве полученного депозита, обеспеченного закладом активов, в составе средств банков и средств клиентов.</w:t>
      </w:r>
    </w:p>
    <w:p w:rsidR="00102727" w:rsidRPr="001036B7" w:rsidRDefault="00102727" w:rsidP="001036B7">
      <w:pPr>
        <w:pStyle w:val="af8"/>
        <w:rPr>
          <w:rFonts w:eastAsia="TimesNewRomanPSMT"/>
        </w:rPr>
      </w:pPr>
      <w:r w:rsidRPr="001036B7">
        <w:rPr>
          <w:rFonts w:eastAsia="TimesNewRomanPSMT"/>
        </w:rPr>
        <w:t>Активы, приобретенные по соглашениям обратного РЕПО, отражаются в консолидированной финансовой отчетности как средства, размещенные на депозите, обеспеченном закладом ценных бумаг или иных активов, и классифицируются как средства в банках и ссуды, предоставленные клиентам.</w:t>
      </w:r>
    </w:p>
    <w:p w:rsidR="00102727" w:rsidRPr="001036B7" w:rsidRDefault="00102727" w:rsidP="001036B7">
      <w:pPr>
        <w:pStyle w:val="af8"/>
        <w:rPr>
          <w:rFonts w:eastAsia="TimesNewRomanPSMT"/>
        </w:rPr>
      </w:pPr>
      <w:r w:rsidRPr="001036B7">
        <w:rPr>
          <w:rFonts w:eastAsia="TimesNewRomanPSMT"/>
        </w:rPr>
        <w:t>В тех случаях, когда активы, приобретенные по соглашениям обратного РЕПО, продаются третьим сторонам, результаты отражаются в учете с включением прибыли или убытка в состав чистой прибыли/(убытка) по соответствующим активам. Доходы и расходы, представляющие собой разницу в цене покупки и продажи активов по операциям РЕПО, отражаются в составе процентных доходов или расходов в консолидированном отчете о прибылях и убытках.</w:t>
      </w:r>
    </w:p>
    <w:p w:rsidR="00102727" w:rsidRPr="001036B7" w:rsidRDefault="00102727" w:rsidP="001036B7">
      <w:pPr>
        <w:pStyle w:val="af8"/>
        <w:rPr>
          <w:rFonts w:eastAsia="TimesNewRomanPSMT"/>
        </w:rPr>
      </w:pPr>
      <w:r w:rsidRPr="001036B7">
        <w:rPr>
          <w:rFonts w:eastAsia="TimesNewRomanPSMT"/>
        </w:rPr>
        <w:t>Группа заключает соглашения об обратном приобретении ценных бумаг и соглашения кредитования, обеспеченное ценными бумагами, согласно которым Группа получает или передает обеспечение, что соответствует стандартной рыночной практике. Согласно стандартным условиям в соглашениях об обратном приобретении в Республике Казахстан и прочих странах СНГ, сторона, получившая обеспечение, имеет право продать или перезаложить полученное обеспечение, при сохранении условия возвращения равноценной ценной бумаги на дату исполнения, только в случае, если другая сторона не исполняет своих обязательств по договору кредитования.</w:t>
      </w:r>
      <w:r w:rsidRPr="001036B7">
        <w:t xml:space="preserve"> [</w:t>
      </w:r>
      <w:r w:rsidR="00020BAD" w:rsidRPr="001036B7">
        <w:t>26</w:t>
      </w:r>
      <w:r w:rsidRPr="001036B7">
        <w:t>]</w:t>
      </w:r>
    </w:p>
    <w:p w:rsidR="00102727" w:rsidRPr="001036B7" w:rsidRDefault="00102727" w:rsidP="001036B7">
      <w:pPr>
        <w:pStyle w:val="af8"/>
        <w:rPr>
          <w:rFonts w:eastAsia="TimesNewRomanPSMT"/>
        </w:rPr>
      </w:pPr>
      <w:r w:rsidRPr="001036B7">
        <w:rPr>
          <w:rFonts w:eastAsia="TimesNewRomanPSMT"/>
        </w:rPr>
        <w:t>Для хеджирования денежных потоков по финансовым обязательствам с плавающей процентной ставкой, Группа использует процентный своп в качестве инструмента хеджирования, по которому Группа обменивает плавающую ставку на фиксированную ставку.</w:t>
      </w:r>
    </w:p>
    <w:p w:rsidR="00102727" w:rsidRPr="001036B7" w:rsidRDefault="00102727" w:rsidP="001036B7">
      <w:pPr>
        <w:pStyle w:val="af8"/>
        <w:rPr>
          <w:rFonts w:eastAsia="TimesNewRomanPSMT"/>
        </w:rPr>
      </w:pPr>
      <w:r w:rsidRPr="001036B7">
        <w:rPr>
          <w:rFonts w:eastAsia="TimesNewRomanPSMT"/>
        </w:rPr>
        <w:t>Таким образом, Группа конвертирует выплаты по обязательствам по плавающей процентной ставке на выплаты по фиксированной процентной ставке, тем самым минимизирует воздействие изменений процентной ставки на будущие денежные выплаты. Денежные потоки, относящиеся к хеджированию будут происходить в течение всего срока долговых инструментов, которые были захеджированы.</w:t>
      </w:r>
    </w:p>
    <w:p w:rsidR="001036B7" w:rsidRDefault="00102727" w:rsidP="001036B7">
      <w:pPr>
        <w:pStyle w:val="af8"/>
        <w:rPr>
          <w:rFonts w:eastAsia="TimesNewRomanPSMT"/>
        </w:rPr>
      </w:pPr>
      <w:r w:rsidRPr="001036B7">
        <w:rPr>
          <w:rFonts w:eastAsia="TimesNewRomanPSMT"/>
        </w:rPr>
        <w:t>Для хеджирования валютного риска по финансовым обязательствам в иностранной валюте Группа использует кросс-валютные свопы в качестве инструмента хеджирования, которые используются для частичной или полной конвертации выплат по обязательствам в иностранной валюте на выплаты в функциональной валюте дочерней компаний, которая выпустила данные обязательства. Денежные потоки, относящиеся к хеджированию будут происходить в течение всего срока долговых инструментов, которые были захеджированы.</w:t>
      </w:r>
    </w:p>
    <w:p w:rsidR="00102727" w:rsidRPr="001036B7" w:rsidRDefault="00102727" w:rsidP="001036B7">
      <w:pPr>
        <w:pStyle w:val="af8"/>
        <w:rPr>
          <w:rFonts w:eastAsia="TimesNewRomanPSMT"/>
        </w:rPr>
      </w:pPr>
      <w:r w:rsidRPr="001036B7">
        <w:rPr>
          <w:rFonts w:eastAsia="TimesNewRomanPSMT"/>
        </w:rPr>
        <w:t>За год, закончившийся 31 декабря 2009 г., прибыль от неэффективной части хеджирования, признанной в чистой прибыли/(убытке) по операциям с финансовыми активами и обязательствами, оцениваемыми по справедливой стоимости через прибыль или убыток, составила 730 млн. тенге (2008 г.: убыток от неэффективной части хеджирования составил 186 млн. тенге, 2007 г.: ноль).</w:t>
      </w:r>
    </w:p>
    <w:p w:rsidR="001036B7" w:rsidRDefault="00102727" w:rsidP="001036B7">
      <w:pPr>
        <w:pStyle w:val="af8"/>
        <w:rPr>
          <w:rFonts w:eastAsia="TimesNewRomanPSMT"/>
        </w:rPr>
      </w:pPr>
      <w:r w:rsidRPr="001036B7">
        <w:rPr>
          <w:rFonts w:eastAsia="TimesNewRomanPSMT"/>
        </w:rPr>
        <w:t>По состоянию на 31 декабря 2009 г., совокупная сумма нереализованных доходов, отсроченная в резерве хеджирования, относящаяся к кросс-валютным свопам, составила 975 млн. тенге (2008 г.: общая сума нереализованных убытков составила 11,034 млн. тенге, 2007 г.: ноль). Перечисления денежных потоков по данным договорам будут происходить на квартальной основе до февраля 2017 г.</w:t>
      </w:r>
    </w:p>
    <w:p w:rsidR="00102727" w:rsidRPr="001036B7" w:rsidRDefault="00102727" w:rsidP="001036B7">
      <w:pPr>
        <w:pStyle w:val="af8"/>
      </w:pPr>
      <w:r w:rsidRPr="001036B7">
        <w:rPr>
          <w:rFonts w:eastAsia="TimesNewRomanPSMT"/>
        </w:rPr>
        <w:t>По состоянию на 31 декабря 2009 г., совокупная сумма нереализованных расходов, отсроченная в резерве хеджирования, относящаяся к процентным свопам, составила 2,144 млн. тенге (2008 г.: 2,363 млн. тенге, 2007 г.: ноль). (см.Приложение Д) Перечисления денежных потоков по данным договорам будут происходить на полугодовой основе до января 2018 г. Данные контракты были определены как инструменты хеджирования с целью хеджирования процентного риска, возникающего от будущих денежных потоков по средствам, привлеченным Группой от международных финансовых организаций в иностранной валюте.</w:t>
      </w:r>
      <w:r w:rsidRPr="001036B7">
        <w:t xml:space="preserve"> [</w:t>
      </w:r>
      <w:r w:rsidR="00020BAD" w:rsidRPr="001036B7">
        <w:t>26</w:t>
      </w:r>
      <w:r w:rsidRPr="001036B7">
        <w:t>]</w:t>
      </w:r>
    </w:p>
    <w:p w:rsidR="00102727" w:rsidRPr="001036B7" w:rsidRDefault="00102727" w:rsidP="001036B7">
      <w:pPr>
        <w:pStyle w:val="af8"/>
      </w:pPr>
      <w:r w:rsidRPr="001036B7">
        <w:rPr>
          <w:rFonts w:eastAsia="TimesNewRomanPSMT"/>
        </w:rPr>
        <w:t>По состоянию на 31 декабря 2009 г., справедливая стоимость производных финансовых активов и обязательств, классифицируемых как инструменты хеджирования составила 11 млн. тенге и 105 млн. тенге (см. Приложение Е), соответственно (2008 г.: 11,995 млн.тенге и 33,834 млн. тенге, 2007 г.: ноль).</w:t>
      </w:r>
    </w:p>
    <w:p w:rsidR="00102727" w:rsidRPr="001036B7" w:rsidRDefault="00102727" w:rsidP="001036B7">
      <w:pPr>
        <w:pStyle w:val="af8"/>
        <w:rPr>
          <w:rFonts w:eastAsia="TimesNewRomanPSMT"/>
        </w:rPr>
      </w:pPr>
      <w:r w:rsidRPr="001036B7">
        <w:rPr>
          <w:rFonts w:eastAsia="TimesNewRomanPSMT"/>
        </w:rPr>
        <w:t>Валютный риск представляет собой риск возникновения убытков по открытым валютным позициям и по финансовым инструментам, деноминированным в иностранной валюте, в связи с изменением курсов обмена валют. Группа подвержена воздействию колебаний обменных курсов иностранных валют по ее открытым позициям и торговому портфелю.</w:t>
      </w:r>
    </w:p>
    <w:p w:rsidR="00102727" w:rsidRPr="001036B7" w:rsidRDefault="00102727" w:rsidP="001036B7">
      <w:pPr>
        <w:pStyle w:val="af8"/>
        <w:rPr>
          <w:rFonts w:eastAsia="TimesNewRomanPSMT"/>
        </w:rPr>
      </w:pPr>
      <w:r w:rsidRPr="001036B7">
        <w:rPr>
          <w:rFonts w:eastAsia="TimesNewRomanPSMT"/>
        </w:rPr>
        <w:t>Комитет по управлению активами и пассивами Группы контролирует валютный риск путем регулирования открытых валютных позиций с учетом макроэкономического анализа и прогнозов изменения обменных курсов, что дает Группе возможность минимизировать потери от значительных валютных колебаний. Подобно управлению риском ликвидности Департамент Казначейства управляет открытыми валютными позициями Группы, используя данные полученные Управлением мониторинга пруденциальных нормативов и кредитной отчетности на ежедневной основе.</w:t>
      </w:r>
    </w:p>
    <w:p w:rsidR="00102727" w:rsidRPr="001036B7" w:rsidRDefault="00102727" w:rsidP="001036B7">
      <w:pPr>
        <w:pStyle w:val="af8"/>
      </w:pPr>
      <w:r w:rsidRPr="001036B7">
        <w:rPr>
          <w:rFonts w:eastAsia="TimesNewRomanPSMT"/>
        </w:rPr>
        <w:t>АФН устанавливает строгие ограничения по открытым валютным позициям. Это также ограничивает валютный риск. В дополнение, Департамент Казначейства использует различные стратегии хеджирования, включая межвалютные свопы для снижения воздействия валютного риска.</w:t>
      </w:r>
      <w:r w:rsidRPr="001036B7">
        <w:t xml:space="preserve"> [2</w:t>
      </w:r>
      <w:r w:rsidR="00020BAD" w:rsidRPr="001036B7">
        <w:t>7</w:t>
      </w:r>
      <w:r w:rsidRPr="001036B7">
        <w:t>]</w:t>
      </w:r>
    </w:p>
    <w:p w:rsidR="00102727" w:rsidRPr="001036B7" w:rsidRDefault="00102727" w:rsidP="001036B7">
      <w:pPr>
        <w:pStyle w:val="af8"/>
      </w:pPr>
      <w:r w:rsidRPr="001036B7">
        <w:t>Далее рассмотрим примеры проведения конверсионных операций Казкоммерцбанком.</w:t>
      </w:r>
    </w:p>
    <w:p w:rsidR="001036B7" w:rsidRDefault="00102727" w:rsidP="001036B7">
      <w:pPr>
        <w:pStyle w:val="af8"/>
      </w:pPr>
      <w:r w:rsidRPr="001036B7">
        <w:t>Характерной особенностью операций с фьючерсными контрактами является то, что при их покупке или продаже вносится не вся сумма контракта, а лишь залог, составляющий от 2 до 5% от стоимости контракта. Таким образом, появляется возможность совершать операции с рычагом от 1:50 до 1:20, что существенно увеличивает денежный потенциал.</w:t>
      </w:r>
    </w:p>
    <w:p w:rsidR="001036B7" w:rsidRDefault="00102727" w:rsidP="001036B7">
      <w:pPr>
        <w:pStyle w:val="af8"/>
      </w:pPr>
      <w:r w:rsidRPr="001036B7">
        <w:t>Эти сделки предоставляют практически неограниченные возможности для спекуляций. Кроме того, они просто необходимы для целей страхования</w:t>
      </w:r>
      <w:r w:rsidR="001036B7">
        <w:t xml:space="preserve"> </w:t>
      </w:r>
      <w:r w:rsidRPr="001036B7">
        <w:t>ценовых рисков при заключении экспортно-импортных торговых сделок.</w:t>
      </w:r>
    </w:p>
    <w:p w:rsidR="001036B7" w:rsidRDefault="00102727" w:rsidP="001036B7">
      <w:pPr>
        <w:pStyle w:val="af8"/>
      </w:pPr>
      <w:r w:rsidRPr="001036B7">
        <w:t>Примером является операция, проведенная одним казахстанским импортером шведской мебели. Размер контракта составлял примерно 300 000 USD, курс USD/SEK (доллар США / шведская крона) на 2009 года 7,2100 крон за доллар. Поступление средств в долларах и оплата контракта в кронах ожидались через три месяца. Ожидая усиления кроны, импортер продал 300 000 долларов США против шведской кроны на условиях маржевой торговли, для чего ему понадобилось открыть гарантийный счет в банке в размере 3000 USD. Через три месяца курс USD/SEK был равен 7,0400. Импортер закрыл позицию (купил доллары США против шведской кроны) по этому курсу, что принесло ему прибыль 51000 SEK. Эта сумма была бы потеряна импортером в результате роста курса кроны, если бы контракт не был захеджирован описанным образом.</w:t>
      </w:r>
    </w:p>
    <w:p w:rsidR="00102727" w:rsidRPr="001036B7" w:rsidRDefault="00102727" w:rsidP="001036B7">
      <w:pPr>
        <w:pStyle w:val="af8"/>
      </w:pPr>
      <w:r w:rsidRPr="001036B7">
        <w:t>Предположим, импортеру из Казахстана через 1 месяц на 15.12.2009 необходимо 1 000 000 долларов для оплаты продукции, которая будет поставлена от американского экспортера. Так как импортер опасается повышения курса доллара, он решает застраховаться, заключив форвардный контракт с ОА «Казкоммерцбанк». Банк производит котировку курса доллара к казахстанскому тенге по форвардной сделке со сроком погашения 1 месяц. При продаже на форвардной основе у банка возникнет задолженность, и как следствие банк будет иметь короткую позицию в долларах. Возникнет риск, связанный с открытой позицией. Банк хочет застраховать этот риск. Страхование происходит при помощи двух вариантов: посредством комбинации процентной и валютной сделок или форвардной сделки на межбанковском валютном рынке. Так как на форвардный курс оказывают влияние процентные ставки, то для того, чтобы рассчитать форвардный курс банк будет руководствоваться первым вариантом страхования, а именно комбинацией процентной и валютной сделок:</w:t>
      </w:r>
    </w:p>
    <w:p w:rsidR="00102727" w:rsidRPr="001036B7" w:rsidRDefault="00102727" w:rsidP="001036B7">
      <w:pPr>
        <w:pStyle w:val="af8"/>
      </w:pPr>
      <w:r w:rsidRPr="001036B7">
        <w:t>Курс спот на 15.11.2009</w:t>
      </w:r>
      <w:r w:rsidR="001036B7">
        <w:t xml:space="preserve"> </w:t>
      </w:r>
      <w:r w:rsidRPr="001036B7">
        <w:t xml:space="preserve">USD/KZT </w:t>
      </w:r>
      <w:r w:rsidRPr="001036B7">
        <w:noBreakHyphen/>
        <w:t xml:space="preserve"> 146,81</w:t>
      </w:r>
      <w:r w:rsidR="001036B7">
        <w:t xml:space="preserve"> </w:t>
      </w:r>
      <w:r w:rsidRPr="001036B7">
        <w:t>147,32</w:t>
      </w:r>
    </w:p>
    <w:p w:rsidR="00102727" w:rsidRPr="001036B7" w:rsidRDefault="00102727" w:rsidP="001036B7">
      <w:pPr>
        <w:pStyle w:val="af8"/>
      </w:pPr>
      <w:r w:rsidRPr="001036B7">
        <w:t>Процентная ставка на 1 месяц: по долларам – 5,99 %; по тенге – 8,50 %</w:t>
      </w:r>
    </w:p>
    <w:p w:rsidR="00102727" w:rsidRPr="001036B7" w:rsidRDefault="00102727" w:rsidP="001036B7">
      <w:pPr>
        <w:pStyle w:val="af8"/>
      </w:pPr>
      <w:r w:rsidRPr="001036B7">
        <w:t>Банк берет кредит в тенге, равный 27</w:t>
      </w:r>
      <w:r w:rsidR="001036B7">
        <w:t xml:space="preserve"> </w:t>
      </w:r>
      <w:r w:rsidRPr="001036B7">
        <w:t>531 000 тенге по курсу спот, под 18,8 % годовых на 1 месяц для покупки 1 000 000 долларов.</w:t>
      </w:r>
    </w:p>
    <w:p w:rsidR="00102727" w:rsidRPr="001036B7" w:rsidRDefault="00102727" w:rsidP="001036B7">
      <w:pPr>
        <w:pStyle w:val="af8"/>
      </w:pPr>
      <w:r w:rsidRPr="001036B7">
        <w:t>Проценты по кредиту</w:t>
      </w:r>
      <w:r w:rsidR="001036B7">
        <w:t xml:space="preserve"> </w:t>
      </w:r>
      <w:r w:rsidRPr="001036B7">
        <w:t>=</w:t>
      </w:r>
      <w:r w:rsidR="001036B7">
        <w:t xml:space="preserve"> </w:t>
      </w:r>
      <w:r w:rsidRPr="001036B7">
        <w:t>27</w:t>
      </w:r>
      <w:r w:rsidR="001036B7">
        <w:t xml:space="preserve"> </w:t>
      </w:r>
      <w:r w:rsidRPr="001036B7">
        <w:t>531 000*0,085*30/360 = 195</w:t>
      </w:r>
      <w:r w:rsidR="001036B7">
        <w:t xml:space="preserve"> </w:t>
      </w:r>
      <w:r w:rsidRPr="001036B7">
        <w:t>011 тенге за 1 месяц.</w:t>
      </w:r>
    </w:p>
    <w:p w:rsidR="00102727" w:rsidRPr="001036B7" w:rsidRDefault="00102727" w:rsidP="001036B7">
      <w:pPr>
        <w:pStyle w:val="af8"/>
      </w:pPr>
      <w:r w:rsidRPr="001036B7">
        <w:t>При погашении кредита банку нужно выплатить 27</w:t>
      </w:r>
      <w:r w:rsidR="001036B7">
        <w:t xml:space="preserve"> </w:t>
      </w:r>
      <w:r w:rsidRPr="001036B7">
        <w:t>726 011 тенге.</w:t>
      </w:r>
    </w:p>
    <w:p w:rsidR="00102727" w:rsidRPr="001036B7" w:rsidRDefault="00102727" w:rsidP="001036B7">
      <w:pPr>
        <w:pStyle w:val="af8"/>
      </w:pPr>
      <w:r w:rsidRPr="001036B7">
        <w:t>Далее банк покупает доллары, чтобы закрыть валютную позицию. Поскольку банку доллары не нужны в течение 1 месяца (когда они будут поставлены импортеру), он разместит их на межбанковском валютном рынке на одномесячный период под 2,76% годовых и получит проценты:</w:t>
      </w:r>
    </w:p>
    <w:p w:rsidR="00102727" w:rsidRPr="001036B7" w:rsidRDefault="00102727" w:rsidP="001036B7">
      <w:pPr>
        <w:pStyle w:val="af8"/>
      </w:pPr>
      <w:r w:rsidRPr="001036B7">
        <w:t>Проценты по депозиту</w:t>
      </w:r>
      <w:r w:rsidR="001036B7">
        <w:t xml:space="preserve"> </w:t>
      </w:r>
      <w:r w:rsidRPr="001036B7">
        <w:t>=</w:t>
      </w:r>
      <w:r w:rsidR="001036B7">
        <w:t xml:space="preserve"> </w:t>
      </w:r>
      <w:r w:rsidRPr="001036B7">
        <w:t>1 000 000*0,0599*30/360 = 4992 долларов</w:t>
      </w:r>
      <w:r w:rsidR="001036B7">
        <w:t xml:space="preserve"> </w:t>
      </w:r>
      <w:r w:rsidRPr="001036B7">
        <w:t>за 1 месяц. То есть через 1 месяц банк выплачивает 27</w:t>
      </w:r>
      <w:r w:rsidR="001036B7">
        <w:t xml:space="preserve"> </w:t>
      </w:r>
      <w:r w:rsidRPr="001036B7">
        <w:t>726 011 тенге и получает 1</w:t>
      </w:r>
      <w:r w:rsidR="001036B7">
        <w:t xml:space="preserve"> </w:t>
      </w:r>
      <w:r w:rsidRPr="001036B7">
        <w:t>004 992 долларов.</w:t>
      </w:r>
    </w:p>
    <w:p w:rsidR="00102727" w:rsidRPr="001036B7" w:rsidRDefault="00102727" w:rsidP="001036B7">
      <w:pPr>
        <w:pStyle w:val="af8"/>
      </w:pPr>
      <w:r w:rsidRPr="001036B7">
        <w:t>Затем банк выбирает для себя один из вариантов покрытия валютного риска: либо комбинацию процентной и валютной сделок, либо заключение сделки по меньшему форвардному курсу. Банк решает компенсировать клиентскую сделку на межбанковском валютном рынке посредством заключения форвардной сделки, сыграв на разнице курсов.</w:t>
      </w:r>
    </w:p>
    <w:p w:rsidR="00102727" w:rsidRPr="001036B7" w:rsidRDefault="00102727" w:rsidP="001036B7">
      <w:pPr>
        <w:pStyle w:val="af8"/>
      </w:pPr>
      <w:r w:rsidRPr="001036B7">
        <w:t>На межбанковском валютном рынке форвардный курс USD/KZT составил 146,81(см.Таблицу8). Заключив межбанковскую сделку, банк получит прибыль от страхования.</w:t>
      </w:r>
    </w:p>
    <w:p w:rsidR="00102727" w:rsidRPr="001036B7" w:rsidRDefault="00102727" w:rsidP="001036B7">
      <w:pPr>
        <w:pStyle w:val="af8"/>
      </w:pPr>
      <w:r w:rsidRPr="001036B7">
        <w:t>Итак, при проведении этих операций банк получает прибыль равную</w:t>
      </w:r>
      <w:r w:rsidR="001036B7">
        <w:t xml:space="preserve"> </w:t>
      </w:r>
      <w:r w:rsidRPr="001036B7">
        <w:t>147</w:t>
      </w:r>
      <w:r w:rsidR="001036B7">
        <w:t xml:space="preserve"> </w:t>
      </w:r>
      <w:r w:rsidRPr="001036B7">
        <w:t>320</w:t>
      </w:r>
      <w:r w:rsidR="001036B7">
        <w:t xml:space="preserve"> </w:t>
      </w:r>
      <w:r w:rsidRPr="001036B7">
        <w:t>000 -146</w:t>
      </w:r>
      <w:r w:rsidR="001036B7">
        <w:t xml:space="preserve"> </w:t>
      </w:r>
      <w:r w:rsidRPr="001036B7">
        <w:t>810</w:t>
      </w:r>
      <w:r w:rsidR="001036B7">
        <w:t xml:space="preserve"> </w:t>
      </w:r>
      <w:r w:rsidRPr="001036B7">
        <w:t>000 = 510</w:t>
      </w:r>
      <w:r w:rsidR="001036B7">
        <w:t xml:space="preserve"> </w:t>
      </w:r>
      <w:r w:rsidRPr="001036B7">
        <w:t>000 тенге.</w:t>
      </w:r>
    </w:p>
    <w:p w:rsidR="00102727" w:rsidRPr="001036B7" w:rsidRDefault="00102727" w:rsidP="001036B7">
      <w:pPr>
        <w:pStyle w:val="af8"/>
      </w:pPr>
    </w:p>
    <w:p w:rsidR="00102727" w:rsidRPr="001036B7" w:rsidRDefault="00102727" w:rsidP="001036B7">
      <w:pPr>
        <w:pStyle w:val="af8"/>
      </w:pPr>
      <w:r w:rsidRPr="001036B7">
        <w:t>Таблица</w:t>
      </w:r>
      <w:r w:rsidR="001036B7">
        <w:t xml:space="preserve"> </w:t>
      </w:r>
      <w:r w:rsidRPr="001036B7">
        <w:t>8</w:t>
      </w:r>
    </w:p>
    <w:p w:rsidR="00102727" w:rsidRPr="001036B7" w:rsidRDefault="00102727" w:rsidP="001036B7">
      <w:pPr>
        <w:pStyle w:val="af8"/>
      </w:pPr>
      <w:r w:rsidRPr="001036B7">
        <w:t>Форвардная сделка</w:t>
      </w:r>
    </w:p>
    <w:tbl>
      <w:tblPr>
        <w:tblW w:w="893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2"/>
        <w:gridCol w:w="1701"/>
        <w:gridCol w:w="1701"/>
        <w:gridCol w:w="2976"/>
      </w:tblGrid>
      <w:tr w:rsidR="00102727" w:rsidRPr="001036B7" w:rsidTr="00927B4F">
        <w:tc>
          <w:tcPr>
            <w:tcW w:w="2552" w:type="dxa"/>
            <w:shd w:val="clear" w:color="auto" w:fill="auto"/>
          </w:tcPr>
          <w:p w:rsidR="00102727" w:rsidRPr="001036B7" w:rsidRDefault="00102727" w:rsidP="006E0001">
            <w:pPr>
              <w:pStyle w:val="af9"/>
            </w:pPr>
            <w:r w:rsidRPr="001036B7">
              <w:t>Сделки банка</w:t>
            </w:r>
          </w:p>
        </w:tc>
        <w:tc>
          <w:tcPr>
            <w:tcW w:w="1701" w:type="dxa"/>
            <w:shd w:val="clear" w:color="auto" w:fill="auto"/>
          </w:tcPr>
          <w:p w:rsidR="00102727" w:rsidRPr="001036B7" w:rsidRDefault="00102727" w:rsidP="006E0001">
            <w:pPr>
              <w:pStyle w:val="af9"/>
            </w:pPr>
            <w:r w:rsidRPr="001036B7">
              <w:t>Продажа</w:t>
            </w:r>
          </w:p>
        </w:tc>
        <w:tc>
          <w:tcPr>
            <w:tcW w:w="1701" w:type="dxa"/>
            <w:shd w:val="clear" w:color="auto" w:fill="auto"/>
          </w:tcPr>
          <w:p w:rsidR="00102727" w:rsidRPr="001036B7" w:rsidRDefault="00102727" w:rsidP="006E0001">
            <w:pPr>
              <w:pStyle w:val="af9"/>
            </w:pPr>
            <w:r w:rsidRPr="001036B7">
              <w:t>Покупка</w:t>
            </w:r>
          </w:p>
        </w:tc>
        <w:tc>
          <w:tcPr>
            <w:tcW w:w="2976" w:type="dxa"/>
            <w:shd w:val="clear" w:color="auto" w:fill="auto"/>
          </w:tcPr>
          <w:p w:rsidR="00102727" w:rsidRPr="001036B7" w:rsidRDefault="00102727" w:rsidP="006E0001">
            <w:pPr>
              <w:pStyle w:val="af9"/>
            </w:pPr>
            <w:r w:rsidRPr="001036B7">
              <w:t>Форвардный курс USD/KZT</w:t>
            </w:r>
          </w:p>
        </w:tc>
      </w:tr>
      <w:tr w:rsidR="00102727" w:rsidRPr="001036B7" w:rsidTr="00927B4F">
        <w:tc>
          <w:tcPr>
            <w:tcW w:w="2552" w:type="dxa"/>
            <w:shd w:val="clear" w:color="auto" w:fill="auto"/>
          </w:tcPr>
          <w:p w:rsidR="00102727" w:rsidRPr="001036B7" w:rsidRDefault="00102727" w:rsidP="006E0001">
            <w:pPr>
              <w:pStyle w:val="af9"/>
            </w:pPr>
            <w:r w:rsidRPr="001036B7">
              <w:t>Клиентская сделка</w:t>
            </w:r>
          </w:p>
        </w:tc>
        <w:tc>
          <w:tcPr>
            <w:tcW w:w="1701" w:type="dxa"/>
            <w:shd w:val="clear" w:color="auto" w:fill="auto"/>
          </w:tcPr>
          <w:p w:rsidR="00102727" w:rsidRPr="001036B7" w:rsidRDefault="00102727" w:rsidP="006E0001">
            <w:pPr>
              <w:pStyle w:val="af9"/>
            </w:pPr>
            <w:r w:rsidRPr="001036B7">
              <w:t>1 000</w:t>
            </w:r>
            <w:r w:rsidR="001036B7">
              <w:t xml:space="preserve"> </w:t>
            </w:r>
            <w:r w:rsidRPr="001036B7">
              <w:t>000 долл.</w:t>
            </w:r>
          </w:p>
        </w:tc>
        <w:tc>
          <w:tcPr>
            <w:tcW w:w="1701" w:type="dxa"/>
            <w:shd w:val="clear" w:color="auto" w:fill="auto"/>
          </w:tcPr>
          <w:p w:rsidR="00102727" w:rsidRPr="001036B7" w:rsidRDefault="00102727" w:rsidP="006E0001">
            <w:pPr>
              <w:pStyle w:val="af9"/>
            </w:pPr>
            <w:r w:rsidRPr="001036B7">
              <w:t>147</w:t>
            </w:r>
            <w:r w:rsidR="001036B7">
              <w:t xml:space="preserve"> </w:t>
            </w:r>
            <w:r w:rsidRPr="001036B7">
              <w:t>320</w:t>
            </w:r>
            <w:r w:rsidR="001036B7">
              <w:t xml:space="preserve"> </w:t>
            </w:r>
            <w:r w:rsidRPr="001036B7">
              <w:t>000 тнг</w:t>
            </w:r>
          </w:p>
        </w:tc>
        <w:tc>
          <w:tcPr>
            <w:tcW w:w="2976" w:type="dxa"/>
            <w:shd w:val="clear" w:color="auto" w:fill="auto"/>
          </w:tcPr>
          <w:p w:rsidR="00102727" w:rsidRPr="001036B7" w:rsidRDefault="00102727" w:rsidP="006E0001">
            <w:pPr>
              <w:pStyle w:val="af9"/>
            </w:pPr>
            <w:r w:rsidRPr="001036B7">
              <w:t>147,32</w:t>
            </w:r>
          </w:p>
        </w:tc>
      </w:tr>
      <w:tr w:rsidR="00102727" w:rsidRPr="001036B7" w:rsidTr="00927B4F">
        <w:tc>
          <w:tcPr>
            <w:tcW w:w="2552" w:type="dxa"/>
            <w:shd w:val="clear" w:color="auto" w:fill="auto"/>
          </w:tcPr>
          <w:p w:rsidR="00102727" w:rsidRPr="001036B7" w:rsidRDefault="00102727" w:rsidP="006E0001">
            <w:pPr>
              <w:pStyle w:val="af9"/>
            </w:pPr>
            <w:r w:rsidRPr="001036B7">
              <w:t>Межбанковская сделка</w:t>
            </w:r>
          </w:p>
        </w:tc>
        <w:tc>
          <w:tcPr>
            <w:tcW w:w="1701" w:type="dxa"/>
            <w:shd w:val="clear" w:color="auto" w:fill="auto"/>
          </w:tcPr>
          <w:p w:rsidR="00102727" w:rsidRPr="001036B7" w:rsidRDefault="00102727" w:rsidP="006E0001">
            <w:pPr>
              <w:pStyle w:val="af9"/>
            </w:pPr>
            <w:r w:rsidRPr="001036B7">
              <w:t>146</w:t>
            </w:r>
            <w:r w:rsidR="001036B7">
              <w:t xml:space="preserve"> </w:t>
            </w:r>
            <w:r w:rsidRPr="001036B7">
              <w:t>810</w:t>
            </w:r>
            <w:r w:rsidR="001036B7">
              <w:t xml:space="preserve"> </w:t>
            </w:r>
            <w:r w:rsidRPr="001036B7">
              <w:t>000 тнг</w:t>
            </w:r>
          </w:p>
        </w:tc>
        <w:tc>
          <w:tcPr>
            <w:tcW w:w="1701" w:type="dxa"/>
            <w:shd w:val="clear" w:color="auto" w:fill="auto"/>
          </w:tcPr>
          <w:p w:rsidR="00102727" w:rsidRPr="001036B7" w:rsidRDefault="00102727" w:rsidP="006E0001">
            <w:pPr>
              <w:pStyle w:val="af9"/>
            </w:pPr>
            <w:r w:rsidRPr="001036B7">
              <w:t>1 000</w:t>
            </w:r>
            <w:r w:rsidR="001036B7">
              <w:t xml:space="preserve"> </w:t>
            </w:r>
            <w:r w:rsidRPr="001036B7">
              <w:t>000 долл.</w:t>
            </w:r>
          </w:p>
        </w:tc>
        <w:tc>
          <w:tcPr>
            <w:tcW w:w="2976" w:type="dxa"/>
            <w:shd w:val="clear" w:color="auto" w:fill="auto"/>
          </w:tcPr>
          <w:p w:rsidR="00102727" w:rsidRPr="001036B7" w:rsidRDefault="00102727" w:rsidP="006E0001">
            <w:pPr>
              <w:pStyle w:val="af9"/>
            </w:pPr>
            <w:r w:rsidRPr="001036B7">
              <w:t>146,81</w:t>
            </w:r>
          </w:p>
        </w:tc>
      </w:tr>
    </w:tbl>
    <w:p w:rsidR="00102727" w:rsidRPr="001036B7" w:rsidRDefault="00102727" w:rsidP="001036B7">
      <w:pPr>
        <w:pStyle w:val="af8"/>
      </w:pPr>
    </w:p>
    <w:p w:rsidR="00102727" w:rsidRPr="001036B7" w:rsidRDefault="00102727" w:rsidP="001036B7">
      <w:pPr>
        <w:pStyle w:val="af8"/>
      </w:pPr>
      <w:r w:rsidRPr="001036B7">
        <w:t>С использованием форвардных контрактов совершаются также сделки своп. Свопы позволяют так же, как и форвардные соглашения, страховать валютные риски, то есть уменьшать возможные убытки в результате неблагоприятных изменений экономической среды, и, во вторых получать дополнительные доходы, принимая на себя процентный риск, соразмерный с ожидаемой прибылью.</w:t>
      </w:r>
    </w:p>
    <w:p w:rsidR="00102727" w:rsidRPr="001036B7" w:rsidRDefault="00102727" w:rsidP="001036B7">
      <w:pPr>
        <w:pStyle w:val="af8"/>
      </w:pPr>
      <w:r w:rsidRPr="001036B7">
        <w:t xml:space="preserve">Валютный своп – комбинация двух конверсионных сделок с валютами на условиях спот и форвард. Иностранная валюта, покупаемая по сделке спот продается через определенный срок, и соответственно валюта, продаваемая по сделке спот через более поздний срок покупается вновь. Одна конверсия заключается с немедленной поставкой (сделка спот), а другая, обратная – с поставкой в будущем на заранее оговоренных условиях (форвардная сделка). Обе сделки заключаются с одним и тем же партнером, при этом курсы, даты валютирования и способы платежа устанавливаются в момент заключения сделки. Обменные курсы, по которым производится обмен валют могут изменяться, если обе стороны полагают, что стоимости валют со временем изменятся. В этой сделке отсутствует значительный кредитный риск, так как неисполнение валютного свопа означает, что в будущем не состоится предусмотренный валютный обмен. Своп помогает уменьшить долгосрочный операционный риск. Однако в случае, если одна сторона не в состоянии выполнить обязательство по контракту, другой компании придется обменивать валюту на валютных рынках по новому обменному курсу. Валютная позиция </w:t>
      </w:r>
      <w:r w:rsidRPr="001036B7">
        <w:noBreakHyphen/>
        <w:t xml:space="preserve"> соотношение обязательств по кодам валют и срокам. Возможна позиция закрытая – когда обязательства по каждой валюте совпадают по срокам и суммам. При невыполнении этого условия позиция считается открытой. Открытая позиция в соотношении каждого кода валют может быть короткой и длинной. Длинная позиция предполагает преобладание требований в валюте по сравнению с обязательствами. Короткая позиция предполагает преобладание обязательств в валюте по отношению к требованиям по ней. Сделки своп позволяют управлять процентным и валютным риском в условиях нестабильности валютных курсов и процентных ставок.</w:t>
      </w:r>
    </w:p>
    <w:p w:rsidR="00102727" w:rsidRPr="001036B7" w:rsidRDefault="00102727" w:rsidP="001036B7">
      <w:pPr>
        <w:pStyle w:val="af8"/>
      </w:pPr>
      <w:r w:rsidRPr="001036B7">
        <w:t>Допустим, Казком продал 1000 000 английских фунтов за американские доллары по котировке 1,4966. До тех пор, пока банк не откупил свой 1 000 000 английских фунтов, считается, что у него открыта короткая позиция (Short) по финансовому инструменту GBP/USD. Позицию Short иногда еще называют позицией "вниз", т. к., продав английские фунты, банк предполагает, что доллар будет укрепляться по отношению к фунту (а старый добрый английский фунт соответственно слабеть к доллару), т. е. количество долларов за 1 фунт будет уменьшаться. [</w:t>
      </w:r>
      <w:r w:rsidR="00020BAD" w:rsidRPr="001036B7">
        <w:t>5</w:t>
      </w:r>
      <w:r w:rsidRPr="001036B7">
        <w:t>]</w:t>
      </w:r>
    </w:p>
    <w:p w:rsidR="00102727" w:rsidRPr="001036B7" w:rsidRDefault="00102727" w:rsidP="001036B7">
      <w:pPr>
        <w:pStyle w:val="af8"/>
      </w:pPr>
      <w:r w:rsidRPr="001036B7">
        <w:t>Допустим, банк угадал и доллар начал укрепляться, достигнув котировки 1,4660. Он решает купить проданные ранее 1 000 000 английских фунтов и тем самым закрываете позицию, потратив на это $1466000 долларов. У банка остаются (1496600-1466000) = $30 600, которые являются его прибылью и вследствие чего попадают Вам на депозит. Таким образом, если у банка на депозите лежало $10000, то в результате успешно проведенных действий он получит $40 600.</w:t>
      </w:r>
    </w:p>
    <w:p w:rsidR="00102727" w:rsidRPr="001036B7" w:rsidRDefault="00102727" w:rsidP="001036B7">
      <w:pPr>
        <w:pStyle w:val="af8"/>
      </w:pPr>
      <w:r w:rsidRPr="001036B7">
        <w:t>Теперь рассмотрим другую ситуацию. Вы не угадали и доллар начал слабеть, достигнув отметки 1,5166 доллара за фунт. Вы решаете купить проданные ранее 1 000 000 английских фунтов и тем самым закрываете позицию, но есть одна проблема вы получили $1 496 600, а для покупки</w:t>
      </w:r>
      <w:r w:rsidR="001036B7">
        <w:t xml:space="preserve"> </w:t>
      </w:r>
      <w:r w:rsidRPr="001036B7">
        <w:t>1 000 000 фунтов сейчас требуется $1 516 600. Получается убыток в $20 000. С вашего депозита снимается $20 000. [</w:t>
      </w:r>
      <w:r w:rsidR="00020BAD" w:rsidRPr="001036B7">
        <w:t>5</w:t>
      </w:r>
      <w:r w:rsidRPr="001036B7">
        <w:t>]</w:t>
      </w:r>
    </w:p>
    <w:p w:rsidR="001036B7" w:rsidRDefault="00102727" w:rsidP="001036B7">
      <w:pPr>
        <w:pStyle w:val="af8"/>
      </w:pPr>
      <w:r w:rsidRPr="001036B7">
        <w:t>Таким образом, депозит служит своего рода страховым резервом от изменения валютного курса.</w:t>
      </w:r>
    </w:p>
    <w:p w:rsidR="001036B7" w:rsidRDefault="00102727" w:rsidP="001036B7">
      <w:pPr>
        <w:pStyle w:val="af8"/>
      </w:pPr>
      <w:r w:rsidRPr="001036B7">
        <w:t>Валютным фьючерсом называется контракт на будущий обмен определенного количества одной валюты на другую по заранее определенному курсу. На фьючерсных биржах мира обычно используется прямое котирование курсов валют, при котором указывается количество национальной валюты, необходимое для покупки единицы иностранной валюты. В валютных фьючерсах, котируемых на биржах США, фьючерсные цены отражают долларовую стоимость единицы базисной валюты. Цена покупки валютного фьючерсного контракта определяется главным образом форвардным курсом базисной валюты.</w:t>
      </w:r>
    </w:p>
    <w:p w:rsidR="00102727" w:rsidRPr="001036B7" w:rsidRDefault="00102727" w:rsidP="001036B7">
      <w:pPr>
        <w:pStyle w:val="af8"/>
      </w:pPr>
      <w:r w:rsidRPr="001036B7">
        <w:t>Громадное большинство валютных фьючерсов обращается до даты поставки, т.е. сделки на покупку заменяются сделками на продажу равной суммы и наоборот, закрывая таким образом открытые позиции и избегая физической поставки валюты. При торговле валютными фьючерсами важно предвидеть изменение курса базисной валюты в будущем и постоянно следить за изменением курса в течение всего срока действия фьючерса, а уловив нежелательную тенденцию, своевременно избавиться от контракта. Спекулянты закрывают позиции, когда они либо достигли прибыли, либо принимают решение об уменьшении убытков.</w:t>
      </w:r>
    </w:p>
    <w:p w:rsidR="001036B7" w:rsidRDefault="00102727" w:rsidP="001036B7">
      <w:pPr>
        <w:pStyle w:val="af8"/>
      </w:pPr>
      <w:r w:rsidRPr="001036B7">
        <w:t>Выглядит фьючерсная сделка так: банк по поручению клиента заключает сделку, скажем, на продажу 100 000 евро за доллары по объявленному банком курсу, например 1,4050, т. е. на 71</w:t>
      </w:r>
      <w:r w:rsidR="001036B7">
        <w:t xml:space="preserve"> </w:t>
      </w:r>
      <w:r w:rsidRPr="001036B7">
        <w:t>174 евро. Клиент вносит на гарантийный счет 1000 евро в качестве маржи, обеспечивающей риски по этому контракту. Если прогноз клиента оправдается и курс евро по отношению к доллару опустится до 1,3950, то банк, купив в этот момент</w:t>
      </w:r>
      <w:r w:rsidR="001036B7">
        <w:t xml:space="preserve"> </w:t>
      </w:r>
      <w:r w:rsidRPr="001036B7">
        <w:t xml:space="preserve">100 000 евро за доллары, закрывает открытую позицию по евро и получает прибыль в размере 1000 долларов США. Таким образом, за одну сделку, которая по времени может занять всего один день, так как колебания валютного курса в пределах 100 - 200 пунктов в течение дня </w:t>
      </w:r>
      <w:r w:rsidRPr="001036B7">
        <w:noBreakHyphen/>
        <w:t xml:space="preserve"> дело обычное, на вложенную тысячу евро получается прибыль в 92,5%.</w:t>
      </w:r>
    </w:p>
    <w:p w:rsidR="001036B7" w:rsidRDefault="00102727" w:rsidP="001036B7">
      <w:pPr>
        <w:pStyle w:val="af8"/>
      </w:pPr>
      <w:r w:rsidRPr="001036B7">
        <w:t>Ясно, что при неправильном прогнозе такая сделка приведет к потере гарантийной маржи, т. е. к убытку.</w:t>
      </w:r>
    </w:p>
    <w:p w:rsidR="00102727" w:rsidRPr="001036B7" w:rsidRDefault="00102727" w:rsidP="001036B7">
      <w:pPr>
        <w:pStyle w:val="af8"/>
      </w:pPr>
      <w:r w:rsidRPr="001036B7">
        <w:t>Рассмотрим пример покупки банком безналичной иностранной валюты на условиях «СПОТ».</w:t>
      </w:r>
    </w:p>
    <w:p w:rsidR="00102727" w:rsidRPr="001036B7" w:rsidRDefault="00102727" w:rsidP="001036B7">
      <w:pPr>
        <w:pStyle w:val="af8"/>
      </w:pPr>
      <w:r w:rsidRPr="001036B7">
        <w:t>Купля/продажа валют между участниками валютного рынка осуществляется, как правило, фиксированными объемами (лотами ).</w:t>
      </w:r>
    </w:p>
    <w:p w:rsidR="001036B7" w:rsidRDefault="00102727" w:rsidP="001036B7">
      <w:pPr>
        <w:pStyle w:val="af8"/>
      </w:pPr>
      <w:r w:rsidRPr="001036B7">
        <w:t>Размер минимального торгового лота равен 100 000 единиц первой валюты котировки, для простоты будем говорить о долларах США. Банки и финансовые компании оперируют объемами в несколько миллионов, а иногда и несколько сотен миллионов долларов.</w:t>
      </w:r>
    </w:p>
    <w:p w:rsidR="001036B7" w:rsidRDefault="00102727" w:rsidP="001036B7">
      <w:pPr>
        <w:pStyle w:val="af8"/>
      </w:pPr>
      <w:r w:rsidRPr="001036B7">
        <w:t>Если оперировать на рынке реальной сотней тысяч, то в действительности доходность от спекулятивных операций будет составлять в лучшем случае 30 – 40 % годовых, что, вообще говоря, тоже очень неплохо.</w:t>
      </w:r>
    </w:p>
    <w:p w:rsidR="001036B7" w:rsidRDefault="00102727" w:rsidP="001036B7">
      <w:pPr>
        <w:pStyle w:val="af8"/>
      </w:pPr>
      <w:r w:rsidRPr="001036B7">
        <w:t>При этом существует механизм маржевой торговли, который позволяет повысить доходность до 5 - 20 % процентов в месяц, в зависимости, как уже говорилось, от конъюнктуры и квалификации торгующего.</w:t>
      </w:r>
    </w:p>
    <w:p w:rsidR="001036B7" w:rsidRDefault="00102727" w:rsidP="001036B7">
      <w:pPr>
        <w:pStyle w:val="af8"/>
      </w:pPr>
      <w:r w:rsidRPr="001036B7">
        <w:t xml:space="preserve">Суть маржевой торговли состоит в том, что банки и брокерские конторы, предоставляющие услуги для клиентов по проведению конверсионных операций, проводят их при наличии средств на счете клиентов, существенно меньших, чем требуемый объем рыночного лота. Для того, чтобы оперировать объемом средств в 100 000 долларов, на торговом счете достаточно иметь 10 000 долларов. Брокерская контора будет, таким образом, совершать операции по указанию клиента на сумму в 10 раз большую, чем денег у него на счету. Это и есть принцип маржевой торговли или торговли "с плечом". В данном случае "плечо" </w:t>
      </w:r>
      <w:r w:rsidRPr="001036B7">
        <w:noBreakHyphen/>
        <w:t xml:space="preserve"> соотношение между объемом сделки и собственными средствами клиента - равно 10 . Обычно на практике его размер колеблется от 20 до 100, в зависимости от конкретных рыночных условий. В данном случае, соответственно, будет расти и доходность этих операций.</w:t>
      </w:r>
    </w:p>
    <w:p w:rsidR="00102727" w:rsidRPr="001036B7" w:rsidRDefault="00102727" w:rsidP="001036B7">
      <w:pPr>
        <w:pStyle w:val="af8"/>
      </w:pPr>
      <w:r w:rsidRPr="001036B7">
        <w:t>Примеры подсчета результатов сделки: [</w:t>
      </w:r>
      <w:r w:rsidR="00020BAD" w:rsidRPr="001036B7">
        <w:t>5</w:t>
      </w:r>
      <w:r w:rsidRPr="001036B7">
        <w:t>]</w:t>
      </w:r>
    </w:p>
    <w:p w:rsidR="001036B7" w:rsidRDefault="00102727" w:rsidP="001036B7">
      <w:pPr>
        <w:pStyle w:val="af8"/>
      </w:pPr>
      <w:r w:rsidRPr="001036B7">
        <w:t>Куплено 1 000 000 USD против швейцарского франка (CHF), по курсу (PRICE) 1,5550. Затем продано 1 000 000 USD по курсу (PRICE) 1,5560.</w:t>
      </w:r>
    </w:p>
    <w:p w:rsidR="00102727" w:rsidRPr="001036B7" w:rsidRDefault="00102727" w:rsidP="001036B7">
      <w:pPr>
        <w:pStyle w:val="af8"/>
      </w:pPr>
    </w:p>
    <w:p w:rsidR="00102727" w:rsidRPr="001036B7" w:rsidRDefault="00102727" w:rsidP="001036B7">
      <w:pPr>
        <w:pStyle w:val="af8"/>
      </w:pPr>
      <w:r w:rsidRPr="001036B7">
        <w:t>Таблица</w:t>
      </w:r>
      <w:r w:rsidR="001036B7">
        <w:t xml:space="preserve"> </w:t>
      </w:r>
      <w:r w:rsidRPr="001036B7">
        <w:t>9</w:t>
      </w:r>
    </w:p>
    <w:p w:rsidR="00102727" w:rsidRPr="001036B7" w:rsidRDefault="00102727" w:rsidP="001036B7">
      <w:pPr>
        <w:pStyle w:val="af8"/>
      </w:pPr>
      <w:r w:rsidRPr="001036B7">
        <w:t>Покупка</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93"/>
        <w:gridCol w:w="3976"/>
        <w:gridCol w:w="2803"/>
      </w:tblGrid>
      <w:tr w:rsidR="00102727" w:rsidRPr="001036B7" w:rsidTr="00927B4F">
        <w:trPr>
          <w:trHeight w:val="273"/>
        </w:trPr>
        <w:tc>
          <w:tcPr>
            <w:tcW w:w="2293" w:type="dxa"/>
            <w:shd w:val="clear" w:color="auto" w:fill="auto"/>
          </w:tcPr>
          <w:p w:rsidR="00102727" w:rsidRPr="001036B7" w:rsidRDefault="00102727" w:rsidP="006E0001">
            <w:pPr>
              <w:pStyle w:val="af9"/>
            </w:pPr>
            <w:r w:rsidRPr="001036B7">
              <w:t>USD</w:t>
            </w:r>
          </w:p>
        </w:tc>
        <w:tc>
          <w:tcPr>
            <w:tcW w:w="3976" w:type="dxa"/>
            <w:shd w:val="clear" w:color="auto" w:fill="auto"/>
          </w:tcPr>
          <w:p w:rsidR="00102727" w:rsidRPr="001036B7" w:rsidRDefault="00102727" w:rsidP="006E0001">
            <w:pPr>
              <w:pStyle w:val="af9"/>
            </w:pPr>
            <w:r w:rsidRPr="001036B7">
              <w:t>CHF</w:t>
            </w:r>
          </w:p>
        </w:tc>
        <w:tc>
          <w:tcPr>
            <w:tcW w:w="2803" w:type="dxa"/>
            <w:shd w:val="clear" w:color="auto" w:fill="auto"/>
          </w:tcPr>
          <w:p w:rsidR="00102727" w:rsidRPr="001036B7" w:rsidRDefault="00102727" w:rsidP="006E0001">
            <w:pPr>
              <w:pStyle w:val="af9"/>
            </w:pPr>
            <w:r w:rsidRPr="001036B7">
              <w:t>PRICE</w:t>
            </w:r>
          </w:p>
        </w:tc>
      </w:tr>
      <w:tr w:rsidR="00102727" w:rsidRPr="001036B7" w:rsidTr="00927B4F">
        <w:trPr>
          <w:trHeight w:val="349"/>
        </w:trPr>
        <w:tc>
          <w:tcPr>
            <w:tcW w:w="2293" w:type="dxa"/>
            <w:shd w:val="clear" w:color="auto" w:fill="auto"/>
          </w:tcPr>
          <w:p w:rsidR="00102727" w:rsidRPr="001036B7" w:rsidRDefault="00102727" w:rsidP="006E0001">
            <w:pPr>
              <w:pStyle w:val="af9"/>
            </w:pPr>
            <w:r w:rsidRPr="001036B7">
              <w:t>+ 1 000 000</w:t>
            </w:r>
          </w:p>
        </w:tc>
        <w:tc>
          <w:tcPr>
            <w:tcW w:w="3976" w:type="dxa"/>
            <w:shd w:val="clear" w:color="auto" w:fill="auto"/>
          </w:tcPr>
          <w:p w:rsidR="00102727" w:rsidRPr="001036B7" w:rsidRDefault="00102727" w:rsidP="006E0001">
            <w:pPr>
              <w:pStyle w:val="af9"/>
            </w:pPr>
            <w:r w:rsidRPr="001036B7">
              <w:t>- 1 555 000</w:t>
            </w:r>
          </w:p>
        </w:tc>
        <w:tc>
          <w:tcPr>
            <w:tcW w:w="2803" w:type="dxa"/>
            <w:shd w:val="clear" w:color="auto" w:fill="auto"/>
          </w:tcPr>
          <w:p w:rsidR="00102727" w:rsidRPr="001036B7" w:rsidRDefault="00102727" w:rsidP="006E0001">
            <w:pPr>
              <w:pStyle w:val="af9"/>
            </w:pPr>
            <w:r w:rsidRPr="001036B7">
              <w:t>1,5550</w:t>
            </w:r>
          </w:p>
        </w:tc>
      </w:tr>
      <w:tr w:rsidR="00102727" w:rsidRPr="001036B7" w:rsidTr="00927B4F">
        <w:trPr>
          <w:trHeight w:val="284"/>
        </w:trPr>
        <w:tc>
          <w:tcPr>
            <w:tcW w:w="2293" w:type="dxa"/>
            <w:shd w:val="clear" w:color="auto" w:fill="auto"/>
          </w:tcPr>
          <w:p w:rsidR="00102727" w:rsidRPr="001036B7" w:rsidRDefault="00102727" w:rsidP="006E0001">
            <w:pPr>
              <w:pStyle w:val="af9"/>
            </w:pPr>
            <w:r w:rsidRPr="001036B7">
              <w:t>- 1 000 000</w:t>
            </w:r>
          </w:p>
        </w:tc>
        <w:tc>
          <w:tcPr>
            <w:tcW w:w="3976" w:type="dxa"/>
            <w:shd w:val="clear" w:color="auto" w:fill="auto"/>
          </w:tcPr>
          <w:p w:rsidR="00102727" w:rsidRPr="001036B7" w:rsidRDefault="00102727" w:rsidP="006E0001">
            <w:pPr>
              <w:pStyle w:val="af9"/>
            </w:pPr>
            <w:r w:rsidRPr="001036B7">
              <w:t>+ 1 556 000</w:t>
            </w:r>
          </w:p>
        </w:tc>
        <w:tc>
          <w:tcPr>
            <w:tcW w:w="2803" w:type="dxa"/>
            <w:shd w:val="clear" w:color="auto" w:fill="auto"/>
          </w:tcPr>
          <w:p w:rsidR="00102727" w:rsidRPr="001036B7" w:rsidRDefault="00102727" w:rsidP="006E0001">
            <w:pPr>
              <w:pStyle w:val="af9"/>
            </w:pPr>
            <w:r w:rsidRPr="001036B7">
              <w:t>1,5560</w:t>
            </w:r>
          </w:p>
        </w:tc>
      </w:tr>
      <w:tr w:rsidR="00102727" w:rsidRPr="001036B7" w:rsidTr="00927B4F">
        <w:trPr>
          <w:trHeight w:val="273"/>
        </w:trPr>
        <w:tc>
          <w:tcPr>
            <w:tcW w:w="2293" w:type="dxa"/>
            <w:shd w:val="clear" w:color="auto" w:fill="auto"/>
          </w:tcPr>
          <w:p w:rsidR="00102727" w:rsidRPr="001036B7" w:rsidRDefault="00102727" w:rsidP="006E0001">
            <w:pPr>
              <w:pStyle w:val="af9"/>
            </w:pPr>
            <w:r w:rsidRPr="001036B7">
              <w:t>0</w:t>
            </w:r>
          </w:p>
        </w:tc>
        <w:tc>
          <w:tcPr>
            <w:tcW w:w="3976" w:type="dxa"/>
            <w:shd w:val="clear" w:color="auto" w:fill="auto"/>
          </w:tcPr>
          <w:p w:rsidR="00102727" w:rsidRPr="001036B7" w:rsidRDefault="00102727" w:rsidP="006E0001">
            <w:pPr>
              <w:pStyle w:val="af9"/>
            </w:pPr>
            <w:r w:rsidRPr="001036B7">
              <w:t>+1000</w:t>
            </w:r>
          </w:p>
        </w:tc>
        <w:tc>
          <w:tcPr>
            <w:tcW w:w="2803" w:type="dxa"/>
            <w:shd w:val="clear" w:color="auto" w:fill="auto"/>
          </w:tcPr>
          <w:p w:rsidR="00102727" w:rsidRPr="001036B7" w:rsidRDefault="00102727" w:rsidP="006E0001">
            <w:pPr>
              <w:pStyle w:val="af9"/>
            </w:pPr>
          </w:p>
        </w:tc>
      </w:tr>
    </w:tbl>
    <w:p w:rsidR="00B52DE9" w:rsidRDefault="00B52DE9" w:rsidP="001036B7">
      <w:pPr>
        <w:pStyle w:val="af8"/>
        <w:sectPr w:rsidR="00B52DE9" w:rsidSect="006E0001">
          <w:footerReference w:type="default" r:id="rId11"/>
          <w:footerReference w:type="first" r:id="rId12"/>
          <w:pgSz w:w="11907" w:h="16839" w:code="9"/>
          <w:pgMar w:top="1134" w:right="851" w:bottom="1134" w:left="1701" w:header="709" w:footer="709" w:gutter="0"/>
          <w:cols w:space="708"/>
          <w:docGrid w:linePitch="360"/>
        </w:sectPr>
      </w:pPr>
    </w:p>
    <w:p w:rsidR="001036B7" w:rsidRDefault="00102727" w:rsidP="001036B7">
      <w:pPr>
        <w:pStyle w:val="af8"/>
      </w:pPr>
      <w:r w:rsidRPr="001036B7">
        <w:t>Прибыль составила 1000 швейцарских франков (примерно 650 долларов США).</w:t>
      </w:r>
    </w:p>
    <w:p w:rsidR="001036B7" w:rsidRDefault="00102727" w:rsidP="001036B7">
      <w:pPr>
        <w:pStyle w:val="af8"/>
      </w:pPr>
      <w:r w:rsidRPr="001036B7">
        <w:t>Продано 100 000 USD против японской йены (JPY), по курсу 105,15. Затем куплено 100 000 USD по курсу 104,88</w:t>
      </w:r>
    </w:p>
    <w:p w:rsidR="00102727" w:rsidRPr="001036B7" w:rsidRDefault="00102727" w:rsidP="001036B7">
      <w:pPr>
        <w:pStyle w:val="af8"/>
      </w:pPr>
    </w:p>
    <w:p w:rsidR="00102727" w:rsidRPr="001036B7" w:rsidRDefault="00102727" w:rsidP="001036B7">
      <w:pPr>
        <w:pStyle w:val="af8"/>
      </w:pPr>
      <w:r w:rsidRPr="001036B7">
        <w:t>Таблица 10</w:t>
      </w:r>
    </w:p>
    <w:p w:rsidR="00102727" w:rsidRPr="001036B7" w:rsidRDefault="00102727" w:rsidP="001036B7">
      <w:pPr>
        <w:pStyle w:val="af8"/>
      </w:pPr>
      <w:r w:rsidRPr="001036B7">
        <w:t>Продажа</w:t>
      </w: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3"/>
        <w:gridCol w:w="3816"/>
        <w:gridCol w:w="1591"/>
      </w:tblGrid>
      <w:tr w:rsidR="00102727" w:rsidRPr="001036B7" w:rsidTr="00927B4F">
        <w:trPr>
          <w:trHeight w:val="322"/>
        </w:trPr>
        <w:tc>
          <w:tcPr>
            <w:tcW w:w="3523" w:type="dxa"/>
            <w:shd w:val="clear" w:color="auto" w:fill="auto"/>
          </w:tcPr>
          <w:p w:rsidR="00102727" w:rsidRPr="001036B7" w:rsidRDefault="00102727" w:rsidP="00B52DE9">
            <w:pPr>
              <w:pStyle w:val="af9"/>
            </w:pPr>
            <w:r w:rsidRPr="001036B7">
              <w:t>USD</w:t>
            </w:r>
          </w:p>
        </w:tc>
        <w:tc>
          <w:tcPr>
            <w:tcW w:w="3816" w:type="dxa"/>
            <w:shd w:val="clear" w:color="auto" w:fill="auto"/>
          </w:tcPr>
          <w:p w:rsidR="00102727" w:rsidRPr="001036B7" w:rsidRDefault="00102727" w:rsidP="00B52DE9">
            <w:pPr>
              <w:pStyle w:val="af9"/>
            </w:pPr>
            <w:r w:rsidRPr="001036B7">
              <w:t>JPY</w:t>
            </w:r>
          </w:p>
        </w:tc>
        <w:tc>
          <w:tcPr>
            <w:tcW w:w="1591" w:type="dxa"/>
            <w:shd w:val="clear" w:color="auto" w:fill="auto"/>
          </w:tcPr>
          <w:p w:rsidR="00102727" w:rsidRPr="001036B7" w:rsidRDefault="00102727" w:rsidP="00B52DE9">
            <w:pPr>
              <w:pStyle w:val="af9"/>
            </w:pPr>
            <w:r w:rsidRPr="001036B7">
              <w:t>PRICE</w:t>
            </w:r>
          </w:p>
        </w:tc>
      </w:tr>
      <w:tr w:rsidR="00102727" w:rsidRPr="001036B7" w:rsidTr="00927B4F">
        <w:trPr>
          <w:trHeight w:val="340"/>
        </w:trPr>
        <w:tc>
          <w:tcPr>
            <w:tcW w:w="3523" w:type="dxa"/>
            <w:shd w:val="clear" w:color="auto" w:fill="auto"/>
          </w:tcPr>
          <w:p w:rsidR="00102727" w:rsidRPr="001036B7" w:rsidRDefault="00102727" w:rsidP="00B52DE9">
            <w:pPr>
              <w:pStyle w:val="af9"/>
            </w:pPr>
            <w:r w:rsidRPr="001036B7">
              <w:t>- 1 000 000</w:t>
            </w:r>
          </w:p>
        </w:tc>
        <w:tc>
          <w:tcPr>
            <w:tcW w:w="3816" w:type="dxa"/>
            <w:shd w:val="clear" w:color="auto" w:fill="auto"/>
          </w:tcPr>
          <w:p w:rsidR="00102727" w:rsidRPr="001036B7" w:rsidRDefault="00102727" w:rsidP="00B52DE9">
            <w:pPr>
              <w:pStyle w:val="af9"/>
            </w:pPr>
            <w:r w:rsidRPr="001036B7">
              <w:t>+ 10 515 000</w:t>
            </w:r>
          </w:p>
        </w:tc>
        <w:tc>
          <w:tcPr>
            <w:tcW w:w="1591" w:type="dxa"/>
            <w:shd w:val="clear" w:color="auto" w:fill="auto"/>
          </w:tcPr>
          <w:p w:rsidR="00102727" w:rsidRPr="001036B7" w:rsidRDefault="00102727" w:rsidP="00B52DE9">
            <w:pPr>
              <w:pStyle w:val="af9"/>
            </w:pPr>
            <w:r w:rsidRPr="001036B7">
              <w:t>105,15</w:t>
            </w:r>
          </w:p>
        </w:tc>
      </w:tr>
      <w:tr w:rsidR="00102727" w:rsidRPr="001036B7" w:rsidTr="00927B4F">
        <w:trPr>
          <w:trHeight w:val="322"/>
        </w:trPr>
        <w:tc>
          <w:tcPr>
            <w:tcW w:w="3523" w:type="dxa"/>
            <w:shd w:val="clear" w:color="auto" w:fill="auto"/>
          </w:tcPr>
          <w:p w:rsidR="00102727" w:rsidRPr="001036B7" w:rsidRDefault="00102727" w:rsidP="00B52DE9">
            <w:pPr>
              <w:pStyle w:val="af9"/>
            </w:pPr>
            <w:r w:rsidRPr="001036B7">
              <w:t>+ 1 000 000</w:t>
            </w:r>
          </w:p>
        </w:tc>
        <w:tc>
          <w:tcPr>
            <w:tcW w:w="3816" w:type="dxa"/>
            <w:shd w:val="clear" w:color="auto" w:fill="auto"/>
          </w:tcPr>
          <w:p w:rsidR="00102727" w:rsidRPr="001036B7" w:rsidRDefault="00102727" w:rsidP="00B52DE9">
            <w:pPr>
              <w:pStyle w:val="af9"/>
            </w:pPr>
            <w:r w:rsidRPr="001036B7">
              <w:t>- 11 488 000</w:t>
            </w:r>
          </w:p>
        </w:tc>
        <w:tc>
          <w:tcPr>
            <w:tcW w:w="1591" w:type="dxa"/>
            <w:shd w:val="clear" w:color="auto" w:fill="auto"/>
          </w:tcPr>
          <w:p w:rsidR="00102727" w:rsidRPr="001036B7" w:rsidRDefault="00102727" w:rsidP="00B52DE9">
            <w:pPr>
              <w:pStyle w:val="af9"/>
            </w:pPr>
            <w:r w:rsidRPr="001036B7">
              <w:t>104,88</w:t>
            </w:r>
          </w:p>
        </w:tc>
      </w:tr>
      <w:tr w:rsidR="00102727" w:rsidRPr="001036B7" w:rsidTr="00927B4F">
        <w:trPr>
          <w:trHeight w:val="357"/>
        </w:trPr>
        <w:tc>
          <w:tcPr>
            <w:tcW w:w="3523" w:type="dxa"/>
            <w:shd w:val="clear" w:color="auto" w:fill="auto"/>
          </w:tcPr>
          <w:p w:rsidR="00102727" w:rsidRPr="001036B7" w:rsidRDefault="00102727" w:rsidP="00B52DE9">
            <w:pPr>
              <w:pStyle w:val="af9"/>
            </w:pPr>
            <w:r w:rsidRPr="001036B7">
              <w:t>0</w:t>
            </w:r>
          </w:p>
        </w:tc>
        <w:tc>
          <w:tcPr>
            <w:tcW w:w="3816" w:type="dxa"/>
            <w:shd w:val="clear" w:color="auto" w:fill="auto"/>
          </w:tcPr>
          <w:p w:rsidR="00102727" w:rsidRPr="001036B7" w:rsidRDefault="00102727" w:rsidP="00B52DE9">
            <w:pPr>
              <w:pStyle w:val="af9"/>
            </w:pPr>
            <w:r w:rsidRPr="001036B7">
              <w:t>+27 000</w:t>
            </w:r>
          </w:p>
        </w:tc>
        <w:tc>
          <w:tcPr>
            <w:tcW w:w="1591" w:type="dxa"/>
            <w:shd w:val="clear" w:color="auto" w:fill="auto"/>
          </w:tcPr>
          <w:p w:rsidR="00102727" w:rsidRPr="001036B7" w:rsidRDefault="00102727" w:rsidP="00B52DE9">
            <w:pPr>
              <w:pStyle w:val="af9"/>
            </w:pPr>
          </w:p>
        </w:tc>
      </w:tr>
    </w:tbl>
    <w:p w:rsidR="00102727" w:rsidRPr="001036B7" w:rsidRDefault="00102727" w:rsidP="001036B7">
      <w:pPr>
        <w:pStyle w:val="af8"/>
      </w:pPr>
    </w:p>
    <w:p w:rsidR="001036B7" w:rsidRDefault="00102727" w:rsidP="001036B7">
      <w:pPr>
        <w:pStyle w:val="af8"/>
      </w:pPr>
      <w:r w:rsidRPr="001036B7">
        <w:t>Прибыль составила 27 000 йен (примерно 260 долларов).</w:t>
      </w:r>
    </w:p>
    <w:p w:rsidR="001036B7" w:rsidRDefault="00102727" w:rsidP="001036B7">
      <w:pPr>
        <w:pStyle w:val="af8"/>
      </w:pPr>
      <w:r w:rsidRPr="001036B7">
        <w:t>Маржевая торговля с банком дает возможность страховать валютные риски также как известные биржевые инструменты - фьючерс, опцион и варрант, но является более доступной и удобной для клиента.</w:t>
      </w:r>
    </w:p>
    <w:p w:rsidR="00102727" w:rsidRPr="001036B7" w:rsidRDefault="00102727" w:rsidP="001036B7">
      <w:pPr>
        <w:pStyle w:val="af8"/>
      </w:pPr>
      <w:r w:rsidRPr="001036B7">
        <w:t>При этом необходимо заметить, что огромный объем финансовых рынков, и большое число их участников приводит к возникновению строго детерминированных внутренних закономерностей, не зависящих от воли участников.</w:t>
      </w:r>
    </w:p>
    <w:p w:rsidR="001036B7" w:rsidRDefault="00102727" w:rsidP="001036B7">
      <w:pPr>
        <w:pStyle w:val="af8"/>
      </w:pPr>
      <w:r w:rsidRPr="001036B7">
        <w:t>Таким образом, теоретически все участники сделки имеют возможность застраховать свои валютные риски и даже получить дополнительную прибыль в случае благоприятной для них динамики валютного курса. В условиях плавающих валютных курсов фьючерсные котировки валют подвержены значительным и часто непредсказуемым изменениям, что делает задачу правильного прогнозирования валютного курса трудно разрешимой в принципе.</w:t>
      </w:r>
    </w:p>
    <w:p w:rsidR="00102727" w:rsidRPr="001036B7" w:rsidRDefault="00102727" w:rsidP="001036B7">
      <w:pPr>
        <w:pStyle w:val="af8"/>
      </w:pPr>
    </w:p>
    <w:p w:rsidR="00102727" w:rsidRPr="001036B7" w:rsidRDefault="00B52DE9" w:rsidP="001036B7">
      <w:pPr>
        <w:pStyle w:val="af8"/>
      </w:pPr>
      <w:r>
        <w:br w:type="page"/>
      </w:r>
      <w:r w:rsidR="00102727" w:rsidRPr="001036B7">
        <w:t>3 Финансовые инструменты как метод страхования валютных рисков</w:t>
      </w:r>
    </w:p>
    <w:p w:rsidR="00B52DE9" w:rsidRDefault="00B52DE9" w:rsidP="001036B7">
      <w:pPr>
        <w:pStyle w:val="af8"/>
      </w:pPr>
    </w:p>
    <w:p w:rsidR="00102727" w:rsidRPr="001036B7" w:rsidRDefault="00102727" w:rsidP="001036B7">
      <w:pPr>
        <w:pStyle w:val="af8"/>
      </w:pPr>
      <w:r w:rsidRPr="001036B7">
        <w:t>3.1 Оценка эффективности метода страхования валютного риска</w:t>
      </w:r>
    </w:p>
    <w:p w:rsidR="00102727" w:rsidRPr="001036B7" w:rsidRDefault="00102727" w:rsidP="001036B7">
      <w:pPr>
        <w:pStyle w:val="af8"/>
      </w:pPr>
    </w:p>
    <w:p w:rsidR="00102727" w:rsidRPr="001036B7" w:rsidRDefault="00102727" w:rsidP="001036B7">
      <w:pPr>
        <w:pStyle w:val="af8"/>
      </w:pPr>
      <w:r w:rsidRPr="001036B7">
        <w:t>Валютный риск определяется вероятностью неблагоприятного изменения валютных курсов, приводящий к потерям вследствие различной переоценки рыночной стоимости активов и пассивов. Уровень валютного риска определяет состояние валютной позиции Банка, характеризующей соотношение требований и обязательств Банка в иностранной валюте. В случае равенства требований и обязательств Компании, валютная позиция считается закрытой, в противном случае открытой.</w:t>
      </w:r>
    </w:p>
    <w:p w:rsidR="00102727" w:rsidRPr="001036B7" w:rsidRDefault="00102727" w:rsidP="001036B7">
      <w:pPr>
        <w:pStyle w:val="af8"/>
      </w:pPr>
      <w:r w:rsidRPr="001036B7">
        <w:t>Различают следующие виды открытой валютной позиции (далее ОВП):</w:t>
      </w:r>
    </w:p>
    <w:p w:rsidR="00102727" w:rsidRPr="001036B7" w:rsidRDefault="00102727" w:rsidP="001036B7">
      <w:pPr>
        <w:pStyle w:val="af8"/>
      </w:pPr>
      <w:r w:rsidRPr="001036B7">
        <w:t>Длинная – суммарная величина балансовых и внебалансовых требований в определенной валюте превышает суммарную величину балансовых и внебалансовых обязательств;</w:t>
      </w:r>
    </w:p>
    <w:p w:rsidR="00102727" w:rsidRPr="001036B7" w:rsidRDefault="00102727" w:rsidP="001036B7">
      <w:pPr>
        <w:pStyle w:val="af8"/>
      </w:pPr>
      <w:r w:rsidRPr="001036B7">
        <w:t>Короткая – суммарная величина балансовых и внебалансовых требований в определенной валюте меньше суммарной величины балансовых и внебалансовых обязательств.[</w:t>
      </w:r>
      <w:r w:rsidR="00020BAD" w:rsidRPr="001036B7">
        <w:t>8</w:t>
      </w:r>
      <w:r w:rsidRPr="001036B7">
        <w:t>]</w:t>
      </w:r>
    </w:p>
    <w:p w:rsidR="00102727" w:rsidRPr="001036B7" w:rsidRDefault="00102727" w:rsidP="001036B7">
      <w:pPr>
        <w:pStyle w:val="af8"/>
      </w:pPr>
      <w:r w:rsidRPr="001036B7">
        <w:t>Управление валютным риском обеспечивается Банком на основе эффективного управления ОВП. Регулирование ОВП осуществляется Банком для достижения следующих целей:</w:t>
      </w:r>
    </w:p>
    <w:p w:rsidR="00102727" w:rsidRPr="001036B7" w:rsidRDefault="00102727" w:rsidP="001036B7">
      <w:pPr>
        <w:pStyle w:val="af8"/>
      </w:pPr>
      <w:r w:rsidRPr="001036B7">
        <w:t>Регулирование открытых позиций с целью управления валютным риском;</w:t>
      </w:r>
    </w:p>
    <w:p w:rsidR="00102727" w:rsidRPr="001036B7" w:rsidRDefault="00102727" w:rsidP="001036B7">
      <w:pPr>
        <w:pStyle w:val="af8"/>
      </w:pPr>
      <w:r w:rsidRPr="001036B7">
        <w:t>Регулирование ОВП в целях недопущения наращений, установленных НБ РК в виде требований к позициям валютного риска – лимитов ОВП.</w:t>
      </w:r>
    </w:p>
    <w:p w:rsidR="00102727" w:rsidRPr="001036B7" w:rsidRDefault="00102727" w:rsidP="001036B7">
      <w:pPr>
        <w:pStyle w:val="af8"/>
      </w:pPr>
      <w:r w:rsidRPr="001036B7">
        <w:t>Основными методами управления валютным риском является:</w:t>
      </w:r>
    </w:p>
    <w:p w:rsidR="00102727" w:rsidRPr="001036B7" w:rsidRDefault="00102727" w:rsidP="001036B7">
      <w:pPr>
        <w:pStyle w:val="af8"/>
      </w:pPr>
      <w:r w:rsidRPr="001036B7">
        <w:t>Прогнозирование курсов основных видов валют;</w:t>
      </w:r>
    </w:p>
    <w:p w:rsidR="00102727" w:rsidRPr="001036B7" w:rsidRDefault="00102727" w:rsidP="001036B7">
      <w:pPr>
        <w:pStyle w:val="af8"/>
      </w:pPr>
      <w:r w:rsidRPr="001036B7">
        <w:t>Лимитирование валютной позиции.</w:t>
      </w:r>
    </w:p>
    <w:p w:rsidR="001036B7" w:rsidRDefault="00102727" w:rsidP="001036B7">
      <w:pPr>
        <w:pStyle w:val="af8"/>
      </w:pPr>
      <w:r w:rsidRPr="001036B7">
        <w:t>Прогнозирование курсов основывается на анализе движения курсов валют, это есть фундаментальный анализ, который отражает возможное изменение основных видов валют.</w:t>
      </w:r>
    </w:p>
    <w:p w:rsidR="00102727" w:rsidRPr="001036B7" w:rsidRDefault="00102727" w:rsidP="001036B7">
      <w:pPr>
        <w:pStyle w:val="af8"/>
      </w:pPr>
      <w:r w:rsidRPr="001036B7">
        <w:t>На основе величины сложившейся ОВП и прогноза изменения курса национальной валюты оцениваются потенциальные доходы (убытки), которые принесут Банку сложившаяся к началу планового периода валютная позиция, а, следовательно, и величина потенциального валютного риска. На этой основе, Банк принимает решение о стратегической валютной позиции.</w:t>
      </w:r>
    </w:p>
    <w:p w:rsidR="00102727" w:rsidRPr="001036B7" w:rsidRDefault="00102727" w:rsidP="001036B7">
      <w:pPr>
        <w:pStyle w:val="af8"/>
      </w:pPr>
      <w:r w:rsidRPr="001036B7">
        <w:t>Анализ и оценка подверженности Банка валютному риску производится следующим образом:</w:t>
      </w:r>
    </w:p>
    <w:p w:rsidR="00102727" w:rsidRPr="001036B7" w:rsidRDefault="00102727" w:rsidP="001036B7">
      <w:pPr>
        <w:pStyle w:val="af8"/>
      </w:pPr>
      <w:r w:rsidRPr="001036B7">
        <w:t>Определяется динамика ОВП в валютах;</w:t>
      </w:r>
    </w:p>
    <w:p w:rsidR="00102727" w:rsidRPr="001036B7" w:rsidRDefault="00102727" w:rsidP="001036B7">
      <w:pPr>
        <w:pStyle w:val="af8"/>
      </w:pPr>
      <w:r w:rsidRPr="001036B7">
        <w:t>Проводится анализ динамики изменения соответствующего валютного риска;</w:t>
      </w:r>
    </w:p>
    <w:p w:rsidR="00102727" w:rsidRPr="001036B7" w:rsidRDefault="00102727" w:rsidP="001036B7">
      <w:pPr>
        <w:pStyle w:val="af8"/>
      </w:pPr>
      <w:r w:rsidRPr="001036B7">
        <w:t>Определяется совокупная величина доходов (убытков), возникающих от переоценки активов и пассивов и соотношение ее величины с размером собственного капитала Банка. Данное соотношение показывает величину реализованного валютного риска.</w:t>
      </w:r>
    </w:p>
    <w:p w:rsidR="00102727" w:rsidRPr="001036B7" w:rsidRDefault="00102727" w:rsidP="001036B7">
      <w:pPr>
        <w:pStyle w:val="af8"/>
      </w:pPr>
      <w:r w:rsidRPr="001036B7">
        <w:rPr>
          <w:rFonts w:eastAsia="TimesNewRomanPSMT"/>
        </w:rPr>
        <w:t>Справедливая стоимость производных финансовых инструментов и сделок спот включается в приведенный выше анализ по видам валют</w:t>
      </w:r>
      <w:r w:rsidRPr="001036B7">
        <w:t xml:space="preserve">. </w:t>
      </w:r>
      <w:r w:rsidRPr="001036B7">
        <w:rPr>
          <w:rFonts w:eastAsia="TimesNewRomanPSMT"/>
        </w:rPr>
        <w:t xml:space="preserve">Анализ валютного риска по производным финансовым инструментам и сделкам спот по состоянию на </w:t>
      </w:r>
      <w:r w:rsidRPr="001036B7">
        <w:t xml:space="preserve">31 </w:t>
      </w:r>
      <w:r w:rsidRPr="001036B7">
        <w:rPr>
          <w:rFonts w:eastAsia="TimesNewRomanPSMT"/>
        </w:rPr>
        <w:t xml:space="preserve">декабря </w:t>
      </w:r>
      <w:r w:rsidRPr="001036B7">
        <w:t xml:space="preserve">2009 </w:t>
      </w:r>
      <w:r w:rsidRPr="001036B7">
        <w:rPr>
          <w:rFonts w:eastAsia="TimesNewRomanPSMT"/>
        </w:rPr>
        <w:t>г</w:t>
      </w:r>
      <w:r w:rsidRPr="001036B7">
        <w:t xml:space="preserve">. </w:t>
      </w:r>
      <w:r w:rsidRPr="001036B7">
        <w:rPr>
          <w:rFonts w:eastAsia="TimesNewRomanPSMT"/>
        </w:rPr>
        <w:t>представлен в таблице 11.</w:t>
      </w:r>
      <w:r w:rsidRPr="001036B7">
        <w:t xml:space="preserve"> [</w:t>
      </w:r>
      <w:r w:rsidR="00020BAD" w:rsidRPr="001036B7">
        <w:t>26</w:t>
      </w:r>
      <w:r w:rsidRPr="001036B7">
        <w:t>]</w:t>
      </w:r>
    </w:p>
    <w:p w:rsidR="00102727" w:rsidRDefault="00102727" w:rsidP="001036B7">
      <w:pPr>
        <w:pStyle w:val="af8"/>
      </w:pPr>
    </w:p>
    <w:p w:rsidR="00B52DE9" w:rsidRPr="001036B7" w:rsidRDefault="00B52DE9" w:rsidP="00B52DE9">
      <w:pPr>
        <w:pStyle w:val="af8"/>
      </w:pPr>
      <w:r w:rsidRPr="001036B7">
        <w:t>Таблица 11</w:t>
      </w:r>
    </w:p>
    <w:p w:rsidR="00B52DE9" w:rsidRDefault="00B52DE9" w:rsidP="00B52DE9">
      <w:pPr>
        <w:pStyle w:val="af8"/>
      </w:pPr>
      <w:r w:rsidRPr="001036B7">
        <w:t>Анализ валютного риска по производным финансовым инструментам и сделкам спот по состоянию на 31 декабря 2009 г.</w:t>
      </w:r>
      <w:r>
        <w:t xml:space="preserve"> </w:t>
      </w:r>
      <w:r w:rsidRPr="001036B7">
        <w:t>(млн.тенге)</w:t>
      </w:r>
    </w:p>
    <w:tbl>
      <w:tblPr>
        <w:tblW w:w="926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1022"/>
        <w:gridCol w:w="1134"/>
        <w:gridCol w:w="1009"/>
        <w:gridCol w:w="850"/>
        <w:gridCol w:w="992"/>
        <w:gridCol w:w="993"/>
      </w:tblGrid>
      <w:tr w:rsidR="00102727" w:rsidRPr="001036B7" w:rsidTr="00927B4F">
        <w:trPr>
          <w:trHeight w:val="340"/>
        </w:trPr>
        <w:tc>
          <w:tcPr>
            <w:tcW w:w="3261" w:type="dxa"/>
            <w:shd w:val="clear" w:color="auto" w:fill="auto"/>
            <w:hideMark/>
          </w:tcPr>
          <w:p w:rsidR="00102727" w:rsidRPr="001036B7" w:rsidRDefault="00102727" w:rsidP="00B52DE9">
            <w:pPr>
              <w:pStyle w:val="af9"/>
            </w:pPr>
            <w:r w:rsidRPr="001036B7">
              <w:t>Показатели</w:t>
            </w:r>
          </w:p>
        </w:tc>
        <w:tc>
          <w:tcPr>
            <w:tcW w:w="1022" w:type="dxa"/>
            <w:shd w:val="clear" w:color="auto" w:fill="auto"/>
            <w:hideMark/>
          </w:tcPr>
          <w:p w:rsidR="00102727" w:rsidRPr="001036B7" w:rsidRDefault="00102727" w:rsidP="00B52DE9">
            <w:pPr>
              <w:pStyle w:val="af9"/>
            </w:pPr>
            <w:r w:rsidRPr="001036B7">
              <w:t>Тенге</w:t>
            </w:r>
          </w:p>
        </w:tc>
        <w:tc>
          <w:tcPr>
            <w:tcW w:w="1134" w:type="dxa"/>
            <w:shd w:val="clear" w:color="auto" w:fill="auto"/>
            <w:hideMark/>
          </w:tcPr>
          <w:p w:rsidR="00102727" w:rsidRPr="001036B7" w:rsidRDefault="00102727" w:rsidP="00B52DE9">
            <w:pPr>
              <w:pStyle w:val="af9"/>
            </w:pPr>
            <w:r w:rsidRPr="001036B7">
              <w:t>Доллар США</w:t>
            </w:r>
          </w:p>
        </w:tc>
        <w:tc>
          <w:tcPr>
            <w:tcW w:w="1009" w:type="dxa"/>
            <w:shd w:val="clear" w:color="auto" w:fill="auto"/>
            <w:hideMark/>
          </w:tcPr>
          <w:p w:rsidR="00102727" w:rsidRPr="001036B7" w:rsidRDefault="00102727" w:rsidP="00B52DE9">
            <w:pPr>
              <w:pStyle w:val="af9"/>
            </w:pPr>
            <w:r w:rsidRPr="001036B7">
              <w:t>Евро</w:t>
            </w:r>
          </w:p>
        </w:tc>
        <w:tc>
          <w:tcPr>
            <w:tcW w:w="850" w:type="dxa"/>
            <w:shd w:val="clear" w:color="auto" w:fill="auto"/>
            <w:hideMark/>
          </w:tcPr>
          <w:p w:rsidR="00102727" w:rsidRPr="001036B7" w:rsidRDefault="00102727" w:rsidP="00B52DE9">
            <w:pPr>
              <w:pStyle w:val="af9"/>
            </w:pPr>
            <w:r w:rsidRPr="001036B7">
              <w:t>рубль</w:t>
            </w:r>
          </w:p>
        </w:tc>
        <w:tc>
          <w:tcPr>
            <w:tcW w:w="992" w:type="dxa"/>
            <w:shd w:val="clear" w:color="auto" w:fill="auto"/>
            <w:hideMark/>
          </w:tcPr>
          <w:p w:rsidR="00102727" w:rsidRPr="001036B7" w:rsidRDefault="00102727" w:rsidP="00B52DE9">
            <w:pPr>
              <w:pStyle w:val="af9"/>
            </w:pPr>
            <w:r w:rsidRPr="001036B7">
              <w:t>Прочая валюта</w:t>
            </w:r>
          </w:p>
        </w:tc>
        <w:tc>
          <w:tcPr>
            <w:tcW w:w="993" w:type="dxa"/>
            <w:shd w:val="clear" w:color="auto" w:fill="auto"/>
            <w:hideMark/>
          </w:tcPr>
          <w:p w:rsidR="00102727" w:rsidRPr="001036B7" w:rsidRDefault="00102727" w:rsidP="00B52DE9">
            <w:pPr>
              <w:pStyle w:val="af9"/>
            </w:pPr>
            <w:r w:rsidRPr="001036B7">
              <w:t>Всего</w:t>
            </w:r>
          </w:p>
        </w:tc>
      </w:tr>
      <w:tr w:rsidR="00102727" w:rsidRPr="001036B7" w:rsidTr="00927B4F">
        <w:trPr>
          <w:trHeight w:val="340"/>
        </w:trPr>
        <w:tc>
          <w:tcPr>
            <w:tcW w:w="3261" w:type="dxa"/>
            <w:shd w:val="clear" w:color="auto" w:fill="auto"/>
            <w:hideMark/>
          </w:tcPr>
          <w:p w:rsidR="00102727" w:rsidRPr="001036B7" w:rsidRDefault="00102727" w:rsidP="00B52DE9">
            <w:pPr>
              <w:pStyle w:val="af9"/>
            </w:pPr>
            <w:r w:rsidRPr="001036B7">
              <w:t>Обязательства по спот, форвардным, своп сделкам</w:t>
            </w:r>
          </w:p>
        </w:tc>
        <w:tc>
          <w:tcPr>
            <w:tcW w:w="1022" w:type="dxa"/>
            <w:shd w:val="clear" w:color="auto" w:fill="auto"/>
            <w:hideMark/>
          </w:tcPr>
          <w:p w:rsidR="00102727" w:rsidRPr="001036B7" w:rsidRDefault="00102727" w:rsidP="00B52DE9">
            <w:pPr>
              <w:pStyle w:val="af9"/>
            </w:pPr>
            <w:r w:rsidRPr="001036B7">
              <w:t>-0,892</w:t>
            </w:r>
          </w:p>
        </w:tc>
        <w:tc>
          <w:tcPr>
            <w:tcW w:w="1134" w:type="dxa"/>
            <w:shd w:val="clear" w:color="auto" w:fill="auto"/>
            <w:hideMark/>
          </w:tcPr>
          <w:p w:rsidR="00102727" w:rsidRPr="001036B7" w:rsidRDefault="00102727" w:rsidP="00B52DE9">
            <w:pPr>
              <w:pStyle w:val="af9"/>
            </w:pPr>
            <w:r w:rsidRPr="001036B7">
              <w:t>-304,125</w:t>
            </w:r>
          </w:p>
        </w:tc>
        <w:tc>
          <w:tcPr>
            <w:tcW w:w="1009" w:type="dxa"/>
            <w:shd w:val="clear" w:color="auto" w:fill="auto"/>
            <w:hideMark/>
          </w:tcPr>
          <w:p w:rsidR="00102727" w:rsidRPr="001036B7" w:rsidRDefault="00102727" w:rsidP="00B52DE9">
            <w:pPr>
              <w:pStyle w:val="af9"/>
            </w:pPr>
            <w:r w:rsidRPr="001036B7">
              <w:t>-</w:t>
            </w:r>
          </w:p>
        </w:tc>
        <w:tc>
          <w:tcPr>
            <w:tcW w:w="850" w:type="dxa"/>
            <w:shd w:val="clear" w:color="auto" w:fill="auto"/>
            <w:hideMark/>
          </w:tcPr>
          <w:p w:rsidR="00102727" w:rsidRPr="001036B7" w:rsidRDefault="00102727" w:rsidP="00B52DE9">
            <w:pPr>
              <w:pStyle w:val="af9"/>
            </w:pPr>
            <w:r w:rsidRPr="001036B7">
              <w:t>-4,599</w:t>
            </w:r>
          </w:p>
        </w:tc>
        <w:tc>
          <w:tcPr>
            <w:tcW w:w="992" w:type="dxa"/>
            <w:shd w:val="clear" w:color="auto" w:fill="auto"/>
            <w:hideMark/>
          </w:tcPr>
          <w:p w:rsidR="00102727" w:rsidRPr="001036B7" w:rsidRDefault="00102727" w:rsidP="00B52DE9">
            <w:pPr>
              <w:pStyle w:val="af9"/>
            </w:pPr>
            <w:r w:rsidRPr="001036B7">
              <w:t>-</w:t>
            </w:r>
          </w:p>
        </w:tc>
        <w:tc>
          <w:tcPr>
            <w:tcW w:w="993" w:type="dxa"/>
            <w:shd w:val="clear" w:color="auto" w:fill="auto"/>
            <w:hideMark/>
          </w:tcPr>
          <w:p w:rsidR="00102727" w:rsidRPr="001036B7" w:rsidRDefault="00102727" w:rsidP="00B52DE9">
            <w:pPr>
              <w:pStyle w:val="af9"/>
            </w:pPr>
            <w:r w:rsidRPr="001036B7">
              <w:t>-309,616</w:t>
            </w:r>
          </w:p>
        </w:tc>
      </w:tr>
      <w:tr w:rsidR="00102727" w:rsidRPr="001036B7" w:rsidTr="00927B4F">
        <w:trPr>
          <w:trHeight w:val="340"/>
        </w:trPr>
        <w:tc>
          <w:tcPr>
            <w:tcW w:w="3261" w:type="dxa"/>
            <w:shd w:val="clear" w:color="auto" w:fill="auto"/>
            <w:hideMark/>
          </w:tcPr>
          <w:p w:rsidR="00102727" w:rsidRPr="001036B7" w:rsidRDefault="00102727" w:rsidP="00B52DE9">
            <w:pPr>
              <w:pStyle w:val="af9"/>
            </w:pPr>
            <w:r w:rsidRPr="001036B7">
              <w:t>Требования по спот, форвардным своп сделкам</w:t>
            </w:r>
          </w:p>
        </w:tc>
        <w:tc>
          <w:tcPr>
            <w:tcW w:w="1022" w:type="dxa"/>
            <w:shd w:val="clear" w:color="auto" w:fill="auto"/>
            <w:hideMark/>
          </w:tcPr>
          <w:p w:rsidR="00102727" w:rsidRPr="001036B7" w:rsidRDefault="00102727" w:rsidP="00B52DE9">
            <w:pPr>
              <w:pStyle w:val="af9"/>
            </w:pPr>
            <w:r w:rsidRPr="001036B7">
              <w:t>28,017</w:t>
            </w:r>
          </w:p>
        </w:tc>
        <w:tc>
          <w:tcPr>
            <w:tcW w:w="1134" w:type="dxa"/>
            <w:shd w:val="clear" w:color="auto" w:fill="auto"/>
            <w:hideMark/>
          </w:tcPr>
          <w:p w:rsidR="00102727" w:rsidRPr="001036B7" w:rsidRDefault="00102727" w:rsidP="00B52DE9">
            <w:pPr>
              <w:pStyle w:val="af9"/>
            </w:pPr>
            <w:r w:rsidRPr="001036B7">
              <w:t>5,463</w:t>
            </w:r>
          </w:p>
        </w:tc>
        <w:tc>
          <w:tcPr>
            <w:tcW w:w="1009" w:type="dxa"/>
            <w:shd w:val="clear" w:color="auto" w:fill="auto"/>
            <w:hideMark/>
          </w:tcPr>
          <w:p w:rsidR="00102727" w:rsidRPr="001036B7" w:rsidRDefault="00102727" w:rsidP="00B52DE9">
            <w:pPr>
              <w:pStyle w:val="af9"/>
            </w:pPr>
            <w:r w:rsidRPr="001036B7">
              <w:t>192,555</w:t>
            </w:r>
          </w:p>
        </w:tc>
        <w:tc>
          <w:tcPr>
            <w:tcW w:w="850" w:type="dxa"/>
            <w:shd w:val="clear" w:color="auto" w:fill="auto"/>
            <w:hideMark/>
          </w:tcPr>
          <w:p w:rsidR="00102727" w:rsidRPr="001036B7" w:rsidRDefault="00102727" w:rsidP="00B52DE9">
            <w:pPr>
              <w:pStyle w:val="af9"/>
            </w:pPr>
            <w:r w:rsidRPr="001036B7">
              <w:t>5,053</w:t>
            </w:r>
          </w:p>
        </w:tc>
        <w:tc>
          <w:tcPr>
            <w:tcW w:w="992" w:type="dxa"/>
            <w:shd w:val="clear" w:color="auto" w:fill="auto"/>
            <w:hideMark/>
          </w:tcPr>
          <w:p w:rsidR="00102727" w:rsidRPr="001036B7" w:rsidRDefault="00102727" w:rsidP="00B52DE9">
            <w:pPr>
              <w:pStyle w:val="af9"/>
            </w:pPr>
            <w:r w:rsidRPr="001036B7">
              <w:t>83,860</w:t>
            </w:r>
          </w:p>
        </w:tc>
        <w:tc>
          <w:tcPr>
            <w:tcW w:w="993" w:type="dxa"/>
            <w:shd w:val="clear" w:color="auto" w:fill="auto"/>
            <w:hideMark/>
          </w:tcPr>
          <w:p w:rsidR="00102727" w:rsidRPr="001036B7" w:rsidRDefault="00102727" w:rsidP="00B52DE9">
            <w:pPr>
              <w:pStyle w:val="af9"/>
            </w:pPr>
            <w:r w:rsidRPr="001036B7">
              <w:t>314,948</w:t>
            </w:r>
          </w:p>
        </w:tc>
      </w:tr>
      <w:tr w:rsidR="00102727" w:rsidRPr="001036B7" w:rsidTr="00927B4F">
        <w:trPr>
          <w:trHeight w:val="340"/>
        </w:trPr>
        <w:tc>
          <w:tcPr>
            <w:tcW w:w="3261" w:type="dxa"/>
            <w:shd w:val="clear" w:color="auto" w:fill="auto"/>
            <w:hideMark/>
          </w:tcPr>
          <w:p w:rsidR="00102727" w:rsidRPr="001036B7" w:rsidRDefault="00102727" w:rsidP="00B52DE9">
            <w:pPr>
              <w:pStyle w:val="af9"/>
            </w:pPr>
            <w:r w:rsidRPr="001036B7">
              <w:t>Нетто-позиция по производным финансовым инструментам</w:t>
            </w:r>
          </w:p>
        </w:tc>
        <w:tc>
          <w:tcPr>
            <w:tcW w:w="1022" w:type="dxa"/>
            <w:shd w:val="clear" w:color="auto" w:fill="auto"/>
            <w:hideMark/>
          </w:tcPr>
          <w:p w:rsidR="00102727" w:rsidRPr="001036B7" w:rsidRDefault="00102727" w:rsidP="00B52DE9">
            <w:pPr>
              <w:pStyle w:val="af9"/>
            </w:pPr>
            <w:r w:rsidRPr="001036B7">
              <w:t>27,125</w:t>
            </w:r>
          </w:p>
        </w:tc>
        <w:tc>
          <w:tcPr>
            <w:tcW w:w="1134" w:type="dxa"/>
            <w:shd w:val="clear" w:color="auto" w:fill="auto"/>
            <w:hideMark/>
          </w:tcPr>
          <w:p w:rsidR="00102727" w:rsidRPr="001036B7" w:rsidRDefault="00102727" w:rsidP="00B52DE9">
            <w:pPr>
              <w:pStyle w:val="af9"/>
            </w:pPr>
            <w:r w:rsidRPr="001036B7">
              <w:t>-298,662</w:t>
            </w:r>
          </w:p>
        </w:tc>
        <w:tc>
          <w:tcPr>
            <w:tcW w:w="1009" w:type="dxa"/>
            <w:shd w:val="clear" w:color="auto" w:fill="auto"/>
            <w:hideMark/>
          </w:tcPr>
          <w:p w:rsidR="00102727" w:rsidRPr="001036B7" w:rsidRDefault="00102727" w:rsidP="00B52DE9">
            <w:pPr>
              <w:pStyle w:val="af9"/>
            </w:pPr>
            <w:r w:rsidRPr="001036B7">
              <w:t>192,555</w:t>
            </w:r>
          </w:p>
        </w:tc>
        <w:tc>
          <w:tcPr>
            <w:tcW w:w="850" w:type="dxa"/>
            <w:shd w:val="clear" w:color="auto" w:fill="auto"/>
            <w:hideMark/>
          </w:tcPr>
          <w:p w:rsidR="00102727" w:rsidRPr="001036B7" w:rsidRDefault="00102727" w:rsidP="00B52DE9">
            <w:pPr>
              <w:pStyle w:val="af9"/>
            </w:pPr>
            <w:r w:rsidRPr="001036B7">
              <w:t>0,454</w:t>
            </w:r>
          </w:p>
        </w:tc>
        <w:tc>
          <w:tcPr>
            <w:tcW w:w="992" w:type="dxa"/>
            <w:shd w:val="clear" w:color="auto" w:fill="auto"/>
            <w:hideMark/>
          </w:tcPr>
          <w:p w:rsidR="00102727" w:rsidRPr="001036B7" w:rsidRDefault="00102727" w:rsidP="00B52DE9">
            <w:pPr>
              <w:pStyle w:val="af9"/>
            </w:pPr>
            <w:r w:rsidRPr="001036B7">
              <w:t>83,860</w:t>
            </w:r>
          </w:p>
        </w:tc>
        <w:tc>
          <w:tcPr>
            <w:tcW w:w="993" w:type="dxa"/>
            <w:shd w:val="clear" w:color="auto" w:fill="auto"/>
            <w:hideMark/>
          </w:tcPr>
          <w:p w:rsidR="00102727" w:rsidRPr="001036B7" w:rsidRDefault="001036B7" w:rsidP="00B52DE9">
            <w:pPr>
              <w:pStyle w:val="af9"/>
            </w:pPr>
            <w:r>
              <w:t xml:space="preserve"> </w:t>
            </w:r>
          </w:p>
        </w:tc>
      </w:tr>
    </w:tbl>
    <w:p w:rsidR="00102727" w:rsidRPr="001036B7" w:rsidRDefault="00102727" w:rsidP="001036B7">
      <w:pPr>
        <w:pStyle w:val="af8"/>
      </w:pPr>
    </w:p>
    <w:p w:rsidR="00102727" w:rsidRDefault="00102727" w:rsidP="001036B7">
      <w:pPr>
        <w:pStyle w:val="af8"/>
      </w:pPr>
      <w:r w:rsidRPr="001036B7">
        <w:rPr>
          <w:rFonts w:eastAsia="TimesNewRomanPSMT"/>
        </w:rPr>
        <w:t>Справедливая стоимость производных финансовых инструментов и сделок спот включается в приведенный выше анализ по видам валют</w:t>
      </w:r>
      <w:r w:rsidRPr="001036B7">
        <w:t xml:space="preserve">. </w:t>
      </w:r>
      <w:r w:rsidRPr="001036B7">
        <w:rPr>
          <w:rFonts w:eastAsia="TimesNewRomanPSMT"/>
        </w:rPr>
        <w:t xml:space="preserve">Анализ валютного риска по производным финансовым инструментам и сделкам спот по состоянию на </w:t>
      </w:r>
      <w:r w:rsidRPr="001036B7">
        <w:t xml:space="preserve">31 </w:t>
      </w:r>
      <w:r w:rsidRPr="001036B7">
        <w:rPr>
          <w:rFonts w:eastAsia="TimesNewRomanPSMT"/>
        </w:rPr>
        <w:t xml:space="preserve">декабря </w:t>
      </w:r>
      <w:r w:rsidRPr="001036B7">
        <w:t xml:space="preserve">2008 </w:t>
      </w:r>
      <w:r w:rsidRPr="001036B7">
        <w:rPr>
          <w:rFonts w:eastAsia="TimesNewRomanPSMT"/>
        </w:rPr>
        <w:t>г</w:t>
      </w:r>
      <w:r w:rsidRPr="001036B7">
        <w:t xml:space="preserve">. </w:t>
      </w:r>
      <w:r w:rsidRPr="001036B7">
        <w:rPr>
          <w:rFonts w:eastAsia="TimesNewRomanPSMT"/>
        </w:rPr>
        <w:t>представлен в следующей таблице</w:t>
      </w:r>
      <w:r w:rsidRPr="001036B7">
        <w:t>:</w:t>
      </w:r>
    </w:p>
    <w:p w:rsidR="00B52DE9" w:rsidRDefault="00B52DE9" w:rsidP="001036B7">
      <w:pPr>
        <w:pStyle w:val="af8"/>
      </w:pPr>
    </w:p>
    <w:p w:rsidR="00B52DE9" w:rsidRPr="001036B7" w:rsidRDefault="00B52DE9" w:rsidP="00B52DE9">
      <w:pPr>
        <w:pStyle w:val="af8"/>
      </w:pPr>
      <w:r w:rsidRPr="001036B7">
        <w:t>Таблица 12</w:t>
      </w:r>
    </w:p>
    <w:p w:rsidR="00B52DE9" w:rsidRPr="001036B7" w:rsidRDefault="00B52DE9" w:rsidP="00B52DE9">
      <w:pPr>
        <w:pStyle w:val="af8"/>
      </w:pPr>
      <w:r w:rsidRPr="001036B7">
        <w:t>Анализ валютного риска по производным финансовым инструментам и сделкам спот по состоянию на 31 декабря 2008 г.</w:t>
      </w:r>
    </w:p>
    <w:p w:rsidR="00B52DE9" w:rsidRDefault="00B52DE9" w:rsidP="00B52DE9">
      <w:pPr>
        <w:pStyle w:val="af8"/>
      </w:pPr>
      <w:r w:rsidRPr="001036B7">
        <w:t>(млн.тенге)</w:t>
      </w:r>
    </w:p>
    <w:p w:rsidR="00B52DE9" w:rsidRPr="001036B7" w:rsidRDefault="00B52DE9" w:rsidP="001036B7">
      <w:pPr>
        <w:pStyle w:val="af8"/>
      </w:pPr>
    </w:p>
    <w:tbl>
      <w:tblPr>
        <w:tblW w:w="90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956"/>
        <w:gridCol w:w="1126"/>
        <w:gridCol w:w="1000"/>
        <w:gridCol w:w="1263"/>
        <w:gridCol w:w="1096"/>
        <w:gridCol w:w="1030"/>
      </w:tblGrid>
      <w:tr w:rsidR="00102727" w:rsidRPr="001036B7" w:rsidTr="00927B4F">
        <w:trPr>
          <w:trHeight w:val="668"/>
        </w:trPr>
        <w:tc>
          <w:tcPr>
            <w:tcW w:w="2552" w:type="dxa"/>
            <w:shd w:val="clear" w:color="auto" w:fill="auto"/>
            <w:hideMark/>
          </w:tcPr>
          <w:p w:rsidR="00102727" w:rsidRPr="001036B7" w:rsidRDefault="00102727" w:rsidP="00B52DE9">
            <w:pPr>
              <w:pStyle w:val="af9"/>
            </w:pPr>
            <w:r w:rsidRPr="001036B7">
              <w:t>Показатели</w:t>
            </w:r>
          </w:p>
        </w:tc>
        <w:tc>
          <w:tcPr>
            <w:tcW w:w="956" w:type="dxa"/>
            <w:shd w:val="clear" w:color="auto" w:fill="auto"/>
            <w:hideMark/>
          </w:tcPr>
          <w:p w:rsidR="00102727" w:rsidRPr="001036B7" w:rsidRDefault="00102727" w:rsidP="00B52DE9">
            <w:pPr>
              <w:pStyle w:val="af9"/>
            </w:pPr>
            <w:r w:rsidRPr="001036B7">
              <w:t>Тенге</w:t>
            </w:r>
          </w:p>
        </w:tc>
        <w:tc>
          <w:tcPr>
            <w:tcW w:w="1126" w:type="dxa"/>
            <w:shd w:val="clear" w:color="auto" w:fill="auto"/>
            <w:hideMark/>
          </w:tcPr>
          <w:p w:rsidR="00102727" w:rsidRPr="001036B7" w:rsidRDefault="00102727" w:rsidP="00B52DE9">
            <w:pPr>
              <w:pStyle w:val="af9"/>
            </w:pPr>
            <w:r w:rsidRPr="001036B7">
              <w:t>Доллар США</w:t>
            </w:r>
          </w:p>
        </w:tc>
        <w:tc>
          <w:tcPr>
            <w:tcW w:w="1000" w:type="dxa"/>
            <w:shd w:val="clear" w:color="auto" w:fill="auto"/>
            <w:hideMark/>
          </w:tcPr>
          <w:p w:rsidR="00102727" w:rsidRPr="001036B7" w:rsidRDefault="00102727" w:rsidP="00B52DE9">
            <w:pPr>
              <w:pStyle w:val="af9"/>
            </w:pPr>
            <w:r w:rsidRPr="001036B7">
              <w:t>Евро</w:t>
            </w:r>
          </w:p>
        </w:tc>
        <w:tc>
          <w:tcPr>
            <w:tcW w:w="1263" w:type="dxa"/>
            <w:shd w:val="clear" w:color="auto" w:fill="auto"/>
            <w:hideMark/>
          </w:tcPr>
          <w:p w:rsidR="00102727" w:rsidRPr="001036B7" w:rsidRDefault="00102727" w:rsidP="00B52DE9">
            <w:pPr>
              <w:pStyle w:val="af9"/>
            </w:pPr>
            <w:r w:rsidRPr="001036B7">
              <w:t>Российский рубль</w:t>
            </w:r>
          </w:p>
        </w:tc>
        <w:tc>
          <w:tcPr>
            <w:tcW w:w="1096" w:type="dxa"/>
            <w:shd w:val="clear" w:color="auto" w:fill="auto"/>
            <w:hideMark/>
          </w:tcPr>
          <w:p w:rsidR="00102727" w:rsidRPr="001036B7" w:rsidRDefault="00102727" w:rsidP="00B52DE9">
            <w:pPr>
              <w:pStyle w:val="af9"/>
            </w:pPr>
            <w:r w:rsidRPr="001036B7">
              <w:t>Прочая валюта</w:t>
            </w:r>
          </w:p>
        </w:tc>
        <w:tc>
          <w:tcPr>
            <w:tcW w:w="1030" w:type="dxa"/>
            <w:shd w:val="clear" w:color="auto" w:fill="auto"/>
            <w:hideMark/>
          </w:tcPr>
          <w:p w:rsidR="00102727" w:rsidRPr="001036B7" w:rsidRDefault="00102727" w:rsidP="00B52DE9">
            <w:pPr>
              <w:pStyle w:val="af9"/>
            </w:pPr>
            <w:r w:rsidRPr="001036B7">
              <w:t>Всего</w:t>
            </w:r>
          </w:p>
        </w:tc>
      </w:tr>
      <w:tr w:rsidR="00102727" w:rsidRPr="001036B7" w:rsidTr="00927B4F">
        <w:trPr>
          <w:trHeight w:val="334"/>
        </w:trPr>
        <w:tc>
          <w:tcPr>
            <w:tcW w:w="2552" w:type="dxa"/>
            <w:shd w:val="clear" w:color="auto" w:fill="auto"/>
            <w:hideMark/>
          </w:tcPr>
          <w:p w:rsidR="00102727" w:rsidRPr="001036B7" w:rsidRDefault="00102727" w:rsidP="00B52DE9">
            <w:pPr>
              <w:pStyle w:val="af9"/>
            </w:pPr>
            <w:r w:rsidRPr="001036B7">
              <w:t>Обязательства по спот, форвардным, своп сделкам</w:t>
            </w:r>
          </w:p>
        </w:tc>
        <w:tc>
          <w:tcPr>
            <w:tcW w:w="956" w:type="dxa"/>
            <w:shd w:val="clear" w:color="auto" w:fill="auto"/>
            <w:hideMark/>
          </w:tcPr>
          <w:p w:rsidR="00102727" w:rsidRPr="001036B7" w:rsidRDefault="00102727" w:rsidP="00B52DE9">
            <w:pPr>
              <w:pStyle w:val="af9"/>
            </w:pPr>
            <w:r w:rsidRPr="001036B7">
              <w:t>-120,432</w:t>
            </w:r>
          </w:p>
        </w:tc>
        <w:tc>
          <w:tcPr>
            <w:tcW w:w="1126" w:type="dxa"/>
            <w:shd w:val="clear" w:color="auto" w:fill="auto"/>
            <w:hideMark/>
          </w:tcPr>
          <w:p w:rsidR="00102727" w:rsidRPr="001036B7" w:rsidRDefault="00102727" w:rsidP="00B52DE9">
            <w:pPr>
              <w:pStyle w:val="af9"/>
            </w:pPr>
            <w:r w:rsidRPr="001036B7">
              <w:t>-294,254</w:t>
            </w:r>
          </w:p>
        </w:tc>
        <w:tc>
          <w:tcPr>
            <w:tcW w:w="1000" w:type="dxa"/>
            <w:shd w:val="clear" w:color="auto" w:fill="auto"/>
            <w:hideMark/>
          </w:tcPr>
          <w:p w:rsidR="00102727" w:rsidRPr="001036B7" w:rsidRDefault="00102727" w:rsidP="00B52DE9">
            <w:pPr>
              <w:pStyle w:val="af9"/>
            </w:pPr>
            <w:r w:rsidRPr="001036B7">
              <w:t>-16,143</w:t>
            </w:r>
          </w:p>
        </w:tc>
        <w:tc>
          <w:tcPr>
            <w:tcW w:w="1263" w:type="dxa"/>
            <w:shd w:val="clear" w:color="auto" w:fill="auto"/>
            <w:hideMark/>
          </w:tcPr>
          <w:p w:rsidR="00102727" w:rsidRPr="001036B7" w:rsidRDefault="00102727" w:rsidP="00B52DE9">
            <w:pPr>
              <w:pStyle w:val="af9"/>
            </w:pPr>
            <w:r w:rsidRPr="001036B7">
              <w:t>-</w:t>
            </w:r>
          </w:p>
        </w:tc>
        <w:tc>
          <w:tcPr>
            <w:tcW w:w="1096" w:type="dxa"/>
            <w:shd w:val="clear" w:color="auto" w:fill="auto"/>
            <w:hideMark/>
          </w:tcPr>
          <w:p w:rsidR="00102727" w:rsidRPr="001036B7" w:rsidRDefault="00102727" w:rsidP="00B52DE9">
            <w:pPr>
              <w:pStyle w:val="af9"/>
            </w:pPr>
            <w:r w:rsidRPr="001036B7">
              <w:t>-5,872</w:t>
            </w:r>
          </w:p>
        </w:tc>
        <w:tc>
          <w:tcPr>
            <w:tcW w:w="1030" w:type="dxa"/>
            <w:shd w:val="clear" w:color="auto" w:fill="auto"/>
            <w:hideMark/>
          </w:tcPr>
          <w:p w:rsidR="00102727" w:rsidRPr="001036B7" w:rsidRDefault="00102727" w:rsidP="00B52DE9">
            <w:pPr>
              <w:pStyle w:val="af9"/>
            </w:pPr>
            <w:r w:rsidRPr="001036B7">
              <w:t>-436,701</w:t>
            </w:r>
          </w:p>
        </w:tc>
      </w:tr>
      <w:tr w:rsidR="00102727" w:rsidRPr="001036B7" w:rsidTr="00927B4F">
        <w:trPr>
          <w:trHeight w:val="334"/>
        </w:trPr>
        <w:tc>
          <w:tcPr>
            <w:tcW w:w="2552" w:type="dxa"/>
            <w:shd w:val="clear" w:color="auto" w:fill="auto"/>
            <w:hideMark/>
          </w:tcPr>
          <w:p w:rsidR="00102727" w:rsidRPr="001036B7" w:rsidRDefault="00102727" w:rsidP="00B52DE9">
            <w:pPr>
              <w:pStyle w:val="af9"/>
            </w:pPr>
            <w:r w:rsidRPr="001036B7">
              <w:t>Требования по спот, форвардным своп сделкам</w:t>
            </w:r>
          </w:p>
        </w:tc>
        <w:tc>
          <w:tcPr>
            <w:tcW w:w="956" w:type="dxa"/>
            <w:shd w:val="clear" w:color="auto" w:fill="auto"/>
            <w:hideMark/>
          </w:tcPr>
          <w:p w:rsidR="00102727" w:rsidRPr="001036B7" w:rsidRDefault="00102727" w:rsidP="00B52DE9">
            <w:pPr>
              <w:pStyle w:val="af9"/>
            </w:pPr>
            <w:r w:rsidRPr="001036B7">
              <w:t>50,780</w:t>
            </w:r>
          </w:p>
        </w:tc>
        <w:tc>
          <w:tcPr>
            <w:tcW w:w="1126" w:type="dxa"/>
            <w:shd w:val="clear" w:color="auto" w:fill="auto"/>
            <w:hideMark/>
          </w:tcPr>
          <w:p w:rsidR="00102727" w:rsidRPr="001036B7" w:rsidRDefault="00102727" w:rsidP="00B52DE9">
            <w:pPr>
              <w:pStyle w:val="af9"/>
            </w:pPr>
            <w:r w:rsidRPr="001036B7">
              <w:t>135,391</w:t>
            </w:r>
          </w:p>
        </w:tc>
        <w:tc>
          <w:tcPr>
            <w:tcW w:w="1000" w:type="dxa"/>
            <w:shd w:val="clear" w:color="auto" w:fill="auto"/>
            <w:hideMark/>
          </w:tcPr>
          <w:p w:rsidR="00102727" w:rsidRPr="001036B7" w:rsidRDefault="00102727" w:rsidP="00B52DE9">
            <w:pPr>
              <w:pStyle w:val="af9"/>
            </w:pPr>
            <w:r w:rsidRPr="001036B7">
              <w:t>168,951</w:t>
            </w:r>
          </w:p>
        </w:tc>
        <w:tc>
          <w:tcPr>
            <w:tcW w:w="1263" w:type="dxa"/>
            <w:shd w:val="clear" w:color="auto" w:fill="auto"/>
            <w:hideMark/>
          </w:tcPr>
          <w:p w:rsidR="00102727" w:rsidRPr="001036B7" w:rsidRDefault="00102727" w:rsidP="00B52DE9">
            <w:pPr>
              <w:pStyle w:val="af9"/>
            </w:pPr>
            <w:r w:rsidRPr="001036B7">
              <w:t>1,644</w:t>
            </w:r>
          </w:p>
        </w:tc>
        <w:tc>
          <w:tcPr>
            <w:tcW w:w="1096" w:type="dxa"/>
            <w:shd w:val="clear" w:color="auto" w:fill="auto"/>
            <w:hideMark/>
          </w:tcPr>
          <w:p w:rsidR="00102727" w:rsidRPr="001036B7" w:rsidRDefault="00102727" w:rsidP="00B52DE9">
            <w:pPr>
              <w:pStyle w:val="af9"/>
            </w:pPr>
            <w:r w:rsidRPr="001036B7">
              <w:t>75,401</w:t>
            </w:r>
          </w:p>
        </w:tc>
        <w:tc>
          <w:tcPr>
            <w:tcW w:w="1030" w:type="dxa"/>
            <w:shd w:val="clear" w:color="auto" w:fill="auto"/>
            <w:hideMark/>
          </w:tcPr>
          <w:p w:rsidR="00102727" w:rsidRPr="001036B7" w:rsidRDefault="00102727" w:rsidP="00B52DE9">
            <w:pPr>
              <w:pStyle w:val="af9"/>
            </w:pPr>
            <w:r w:rsidRPr="001036B7">
              <w:t>432,167</w:t>
            </w:r>
          </w:p>
        </w:tc>
      </w:tr>
      <w:tr w:rsidR="00102727" w:rsidRPr="001036B7" w:rsidTr="00927B4F">
        <w:trPr>
          <w:trHeight w:val="334"/>
        </w:trPr>
        <w:tc>
          <w:tcPr>
            <w:tcW w:w="2552" w:type="dxa"/>
            <w:shd w:val="clear" w:color="auto" w:fill="auto"/>
            <w:hideMark/>
          </w:tcPr>
          <w:p w:rsidR="00102727" w:rsidRPr="001036B7" w:rsidRDefault="00102727" w:rsidP="00B52DE9">
            <w:pPr>
              <w:pStyle w:val="af9"/>
            </w:pPr>
            <w:r w:rsidRPr="001036B7">
              <w:t>Нетто-позиция по производным финансовым инструментам</w:t>
            </w:r>
          </w:p>
        </w:tc>
        <w:tc>
          <w:tcPr>
            <w:tcW w:w="956" w:type="dxa"/>
            <w:shd w:val="clear" w:color="auto" w:fill="auto"/>
            <w:hideMark/>
          </w:tcPr>
          <w:p w:rsidR="00102727" w:rsidRPr="001036B7" w:rsidRDefault="00102727" w:rsidP="00B52DE9">
            <w:pPr>
              <w:pStyle w:val="af9"/>
            </w:pPr>
            <w:r w:rsidRPr="001036B7">
              <w:t>-69,652</w:t>
            </w:r>
          </w:p>
        </w:tc>
        <w:tc>
          <w:tcPr>
            <w:tcW w:w="1126" w:type="dxa"/>
            <w:shd w:val="clear" w:color="auto" w:fill="auto"/>
            <w:hideMark/>
          </w:tcPr>
          <w:p w:rsidR="00102727" w:rsidRPr="001036B7" w:rsidRDefault="00102727" w:rsidP="00B52DE9">
            <w:pPr>
              <w:pStyle w:val="af9"/>
            </w:pPr>
            <w:r w:rsidRPr="001036B7">
              <w:t>-158,863</w:t>
            </w:r>
          </w:p>
        </w:tc>
        <w:tc>
          <w:tcPr>
            <w:tcW w:w="1000" w:type="dxa"/>
            <w:shd w:val="clear" w:color="auto" w:fill="auto"/>
            <w:hideMark/>
          </w:tcPr>
          <w:p w:rsidR="00102727" w:rsidRPr="001036B7" w:rsidRDefault="00102727" w:rsidP="00B52DE9">
            <w:pPr>
              <w:pStyle w:val="af9"/>
            </w:pPr>
            <w:r w:rsidRPr="001036B7">
              <w:t>152,808</w:t>
            </w:r>
          </w:p>
        </w:tc>
        <w:tc>
          <w:tcPr>
            <w:tcW w:w="1263" w:type="dxa"/>
            <w:shd w:val="clear" w:color="auto" w:fill="auto"/>
            <w:hideMark/>
          </w:tcPr>
          <w:p w:rsidR="00102727" w:rsidRPr="001036B7" w:rsidRDefault="00102727" w:rsidP="00B52DE9">
            <w:pPr>
              <w:pStyle w:val="af9"/>
            </w:pPr>
            <w:r w:rsidRPr="001036B7">
              <w:t>1,644</w:t>
            </w:r>
          </w:p>
        </w:tc>
        <w:tc>
          <w:tcPr>
            <w:tcW w:w="1096" w:type="dxa"/>
            <w:shd w:val="clear" w:color="auto" w:fill="auto"/>
            <w:hideMark/>
          </w:tcPr>
          <w:p w:rsidR="00102727" w:rsidRPr="001036B7" w:rsidRDefault="00102727" w:rsidP="00B52DE9">
            <w:pPr>
              <w:pStyle w:val="af9"/>
            </w:pPr>
            <w:r w:rsidRPr="001036B7">
              <w:t>69,529</w:t>
            </w:r>
          </w:p>
        </w:tc>
        <w:tc>
          <w:tcPr>
            <w:tcW w:w="1030" w:type="dxa"/>
            <w:shd w:val="clear" w:color="auto" w:fill="auto"/>
            <w:hideMark/>
          </w:tcPr>
          <w:p w:rsidR="00102727" w:rsidRPr="001036B7" w:rsidRDefault="001036B7" w:rsidP="00B52DE9">
            <w:pPr>
              <w:pStyle w:val="af9"/>
            </w:pPr>
            <w:r>
              <w:t xml:space="preserve"> </w:t>
            </w:r>
          </w:p>
        </w:tc>
      </w:tr>
    </w:tbl>
    <w:p w:rsidR="00102727" w:rsidRPr="001036B7" w:rsidRDefault="00102727" w:rsidP="001036B7">
      <w:pPr>
        <w:pStyle w:val="af8"/>
      </w:pPr>
    </w:p>
    <w:p w:rsidR="00102727" w:rsidRPr="001036B7" w:rsidRDefault="00102727" w:rsidP="001036B7">
      <w:pPr>
        <w:pStyle w:val="af8"/>
      </w:pPr>
      <w:r w:rsidRPr="001036B7">
        <w:rPr>
          <w:rFonts w:eastAsia="TimesNewRomanPSMT"/>
        </w:rPr>
        <w:t>Справедливая стоимость производных финансовых инструментов и сделок спот включается в приведенный анализ по видам валют (см.Приложения Ж, З, И)</w:t>
      </w:r>
      <w:r w:rsidRPr="001036B7">
        <w:t xml:space="preserve">. </w:t>
      </w:r>
      <w:r w:rsidRPr="001036B7">
        <w:rPr>
          <w:rFonts w:eastAsia="TimesNewRomanPSMT"/>
        </w:rPr>
        <w:t xml:space="preserve">Анализ валютного риска по производным финансовым инструментам и сделкам спот по состоянию на </w:t>
      </w:r>
      <w:r w:rsidRPr="001036B7">
        <w:t xml:space="preserve">31 </w:t>
      </w:r>
      <w:r w:rsidRPr="001036B7">
        <w:rPr>
          <w:rFonts w:eastAsia="TimesNewRomanPSMT"/>
        </w:rPr>
        <w:t xml:space="preserve">декабря </w:t>
      </w:r>
      <w:r w:rsidRPr="001036B7">
        <w:t xml:space="preserve">2007 </w:t>
      </w:r>
      <w:r w:rsidRPr="001036B7">
        <w:rPr>
          <w:rFonts w:eastAsia="TimesNewRomanPSMT"/>
        </w:rPr>
        <w:t>г</w:t>
      </w:r>
      <w:r w:rsidRPr="001036B7">
        <w:t xml:space="preserve">. </w:t>
      </w:r>
      <w:r w:rsidRPr="001036B7">
        <w:rPr>
          <w:rFonts w:eastAsia="TimesNewRomanPSMT"/>
        </w:rPr>
        <w:t>представлен в следующей таблице</w:t>
      </w:r>
      <w:r w:rsidRPr="001036B7">
        <w:t>:</w:t>
      </w:r>
    </w:p>
    <w:p w:rsidR="00102727" w:rsidRDefault="00102727" w:rsidP="001036B7">
      <w:pPr>
        <w:pStyle w:val="af8"/>
      </w:pPr>
    </w:p>
    <w:p w:rsidR="00B52DE9" w:rsidRPr="001036B7" w:rsidRDefault="00B52DE9" w:rsidP="00B52DE9">
      <w:pPr>
        <w:pStyle w:val="af8"/>
      </w:pPr>
      <w:r>
        <w:br w:type="page"/>
      </w:r>
      <w:r w:rsidRPr="001036B7">
        <w:t>Таблица 13</w:t>
      </w:r>
    </w:p>
    <w:p w:rsidR="00B52DE9" w:rsidRPr="001036B7" w:rsidRDefault="00B52DE9" w:rsidP="00B52DE9">
      <w:pPr>
        <w:pStyle w:val="af8"/>
      </w:pPr>
      <w:r w:rsidRPr="001036B7">
        <w:t>Анализ валютного риска по производным финансовым инструментам и сделкам спот по состоянию на 31 декабря 2007 г.</w:t>
      </w:r>
    </w:p>
    <w:tbl>
      <w:tblPr>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5"/>
        <w:gridCol w:w="1126"/>
        <w:gridCol w:w="1126"/>
        <w:gridCol w:w="1126"/>
        <w:gridCol w:w="1251"/>
        <w:gridCol w:w="1126"/>
        <w:gridCol w:w="1214"/>
      </w:tblGrid>
      <w:tr w:rsidR="00102727" w:rsidRPr="001036B7" w:rsidTr="00927B4F">
        <w:trPr>
          <w:trHeight w:val="497"/>
        </w:trPr>
        <w:tc>
          <w:tcPr>
            <w:tcW w:w="2175" w:type="dxa"/>
            <w:shd w:val="clear" w:color="auto" w:fill="auto"/>
            <w:hideMark/>
          </w:tcPr>
          <w:p w:rsidR="00102727" w:rsidRPr="001036B7" w:rsidRDefault="00102727" w:rsidP="00B52DE9">
            <w:pPr>
              <w:pStyle w:val="af9"/>
            </w:pPr>
            <w:r w:rsidRPr="001036B7">
              <w:t>Показатели</w:t>
            </w:r>
          </w:p>
        </w:tc>
        <w:tc>
          <w:tcPr>
            <w:tcW w:w="1126" w:type="dxa"/>
            <w:shd w:val="clear" w:color="auto" w:fill="auto"/>
            <w:hideMark/>
          </w:tcPr>
          <w:p w:rsidR="00102727" w:rsidRPr="001036B7" w:rsidRDefault="00102727" w:rsidP="00B52DE9">
            <w:pPr>
              <w:pStyle w:val="af9"/>
            </w:pPr>
            <w:r w:rsidRPr="001036B7">
              <w:t>Тенге</w:t>
            </w:r>
          </w:p>
        </w:tc>
        <w:tc>
          <w:tcPr>
            <w:tcW w:w="1126" w:type="dxa"/>
            <w:shd w:val="clear" w:color="auto" w:fill="auto"/>
            <w:hideMark/>
          </w:tcPr>
          <w:p w:rsidR="00102727" w:rsidRPr="001036B7" w:rsidRDefault="00102727" w:rsidP="00B52DE9">
            <w:pPr>
              <w:pStyle w:val="af9"/>
            </w:pPr>
            <w:r w:rsidRPr="001036B7">
              <w:t>Доллар США</w:t>
            </w:r>
          </w:p>
        </w:tc>
        <w:tc>
          <w:tcPr>
            <w:tcW w:w="1126" w:type="dxa"/>
            <w:shd w:val="clear" w:color="auto" w:fill="auto"/>
            <w:hideMark/>
          </w:tcPr>
          <w:p w:rsidR="00102727" w:rsidRPr="001036B7" w:rsidRDefault="00102727" w:rsidP="00B52DE9">
            <w:pPr>
              <w:pStyle w:val="af9"/>
            </w:pPr>
            <w:r w:rsidRPr="001036B7">
              <w:t>Евро</w:t>
            </w:r>
          </w:p>
        </w:tc>
        <w:tc>
          <w:tcPr>
            <w:tcW w:w="1251" w:type="dxa"/>
            <w:shd w:val="clear" w:color="auto" w:fill="auto"/>
            <w:hideMark/>
          </w:tcPr>
          <w:p w:rsidR="00102727" w:rsidRPr="001036B7" w:rsidRDefault="00102727" w:rsidP="00B52DE9">
            <w:pPr>
              <w:pStyle w:val="af9"/>
            </w:pPr>
            <w:r w:rsidRPr="001036B7">
              <w:t>Российский рубль</w:t>
            </w:r>
          </w:p>
        </w:tc>
        <w:tc>
          <w:tcPr>
            <w:tcW w:w="1126" w:type="dxa"/>
            <w:shd w:val="clear" w:color="auto" w:fill="auto"/>
            <w:hideMark/>
          </w:tcPr>
          <w:p w:rsidR="00102727" w:rsidRPr="001036B7" w:rsidRDefault="00102727" w:rsidP="00B52DE9">
            <w:pPr>
              <w:pStyle w:val="af9"/>
            </w:pPr>
            <w:r w:rsidRPr="001036B7">
              <w:t>Прочая валюта</w:t>
            </w:r>
          </w:p>
        </w:tc>
        <w:tc>
          <w:tcPr>
            <w:tcW w:w="1214" w:type="dxa"/>
            <w:shd w:val="clear" w:color="auto" w:fill="auto"/>
            <w:hideMark/>
          </w:tcPr>
          <w:p w:rsidR="00102727" w:rsidRPr="001036B7" w:rsidRDefault="00102727" w:rsidP="00B52DE9">
            <w:pPr>
              <w:pStyle w:val="af9"/>
            </w:pPr>
            <w:r w:rsidRPr="001036B7">
              <w:t>Всего</w:t>
            </w:r>
          </w:p>
        </w:tc>
      </w:tr>
      <w:tr w:rsidR="00102727" w:rsidRPr="001036B7" w:rsidTr="00927B4F">
        <w:trPr>
          <w:trHeight w:val="345"/>
        </w:trPr>
        <w:tc>
          <w:tcPr>
            <w:tcW w:w="2175" w:type="dxa"/>
            <w:shd w:val="clear" w:color="auto" w:fill="auto"/>
            <w:hideMark/>
          </w:tcPr>
          <w:p w:rsidR="00102727" w:rsidRPr="001036B7" w:rsidRDefault="00102727" w:rsidP="00B52DE9">
            <w:pPr>
              <w:pStyle w:val="af9"/>
            </w:pPr>
            <w:r w:rsidRPr="001036B7">
              <w:t>Обязательства по спот, форвардным, своп сделкам</w:t>
            </w:r>
          </w:p>
        </w:tc>
        <w:tc>
          <w:tcPr>
            <w:tcW w:w="1126" w:type="dxa"/>
            <w:shd w:val="clear" w:color="auto" w:fill="auto"/>
            <w:hideMark/>
          </w:tcPr>
          <w:p w:rsidR="00102727" w:rsidRPr="001036B7" w:rsidRDefault="00102727" w:rsidP="00B52DE9">
            <w:pPr>
              <w:pStyle w:val="af9"/>
            </w:pPr>
            <w:r w:rsidRPr="001036B7">
              <w:t>-200,473</w:t>
            </w:r>
          </w:p>
        </w:tc>
        <w:tc>
          <w:tcPr>
            <w:tcW w:w="1126" w:type="dxa"/>
            <w:shd w:val="clear" w:color="auto" w:fill="auto"/>
            <w:hideMark/>
          </w:tcPr>
          <w:p w:rsidR="00102727" w:rsidRPr="001036B7" w:rsidRDefault="00102727" w:rsidP="00B52DE9">
            <w:pPr>
              <w:pStyle w:val="af9"/>
            </w:pPr>
            <w:r w:rsidRPr="001036B7">
              <w:t>-312,485</w:t>
            </w:r>
          </w:p>
        </w:tc>
        <w:tc>
          <w:tcPr>
            <w:tcW w:w="1126" w:type="dxa"/>
            <w:shd w:val="clear" w:color="auto" w:fill="auto"/>
            <w:hideMark/>
          </w:tcPr>
          <w:p w:rsidR="00102727" w:rsidRPr="001036B7" w:rsidRDefault="00102727" w:rsidP="00B52DE9">
            <w:pPr>
              <w:pStyle w:val="af9"/>
            </w:pPr>
            <w:r w:rsidRPr="001036B7">
              <w:t>-1,240</w:t>
            </w:r>
          </w:p>
        </w:tc>
        <w:tc>
          <w:tcPr>
            <w:tcW w:w="1251" w:type="dxa"/>
            <w:shd w:val="clear" w:color="auto" w:fill="auto"/>
            <w:hideMark/>
          </w:tcPr>
          <w:p w:rsidR="00102727" w:rsidRPr="001036B7" w:rsidRDefault="00102727" w:rsidP="00B52DE9">
            <w:pPr>
              <w:pStyle w:val="af9"/>
            </w:pPr>
            <w:r w:rsidRPr="001036B7">
              <w:t>-6,992</w:t>
            </w:r>
          </w:p>
        </w:tc>
        <w:tc>
          <w:tcPr>
            <w:tcW w:w="1126" w:type="dxa"/>
            <w:shd w:val="clear" w:color="auto" w:fill="auto"/>
            <w:hideMark/>
          </w:tcPr>
          <w:p w:rsidR="00102727" w:rsidRPr="001036B7" w:rsidRDefault="00102727" w:rsidP="00B52DE9">
            <w:pPr>
              <w:pStyle w:val="af9"/>
            </w:pPr>
            <w:r w:rsidRPr="001036B7">
              <w:t>-0,605</w:t>
            </w:r>
          </w:p>
        </w:tc>
        <w:tc>
          <w:tcPr>
            <w:tcW w:w="1214" w:type="dxa"/>
            <w:shd w:val="clear" w:color="auto" w:fill="auto"/>
            <w:hideMark/>
          </w:tcPr>
          <w:p w:rsidR="00102727" w:rsidRPr="001036B7" w:rsidRDefault="00102727" w:rsidP="00B52DE9">
            <w:pPr>
              <w:pStyle w:val="af9"/>
            </w:pPr>
            <w:r w:rsidRPr="001036B7">
              <w:t>-521,795</w:t>
            </w:r>
          </w:p>
        </w:tc>
      </w:tr>
      <w:tr w:rsidR="00102727" w:rsidRPr="001036B7" w:rsidTr="00927B4F">
        <w:trPr>
          <w:trHeight w:val="702"/>
        </w:trPr>
        <w:tc>
          <w:tcPr>
            <w:tcW w:w="2175" w:type="dxa"/>
            <w:shd w:val="clear" w:color="auto" w:fill="auto"/>
            <w:hideMark/>
          </w:tcPr>
          <w:p w:rsidR="00102727" w:rsidRPr="001036B7" w:rsidRDefault="00102727" w:rsidP="00B52DE9">
            <w:pPr>
              <w:pStyle w:val="af9"/>
            </w:pPr>
            <w:r w:rsidRPr="001036B7">
              <w:t>Требования по спот, форвардным своп сделкам</w:t>
            </w:r>
          </w:p>
        </w:tc>
        <w:tc>
          <w:tcPr>
            <w:tcW w:w="1126" w:type="dxa"/>
            <w:shd w:val="clear" w:color="auto" w:fill="auto"/>
            <w:hideMark/>
          </w:tcPr>
          <w:p w:rsidR="00102727" w:rsidRPr="001036B7" w:rsidRDefault="00102727" w:rsidP="00B52DE9">
            <w:pPr>
              <w:pStyle w:val="af9"/>
            </w:pPr>
            <w:r w:rsidRPr="001036B7">
              <w:t>70,626</w:t>
            </w:r>
          </w:p>
        </w:tc>
        <w:tc>
          <w:tcPr>
            <w:tcW w:w="1126" w:type="dxa"/>
            <w:shd w:val="clear" w:color="auto" w:fill="auto"/>
            <w:hideMark/>
          </w:tcPr>
          <w:p w:rsidR="00102727" w:rsidRPr="001036B7" w:rsidRDefault="00102727" w:rsidP="00B52DE9">
            <w:pPr>
              <w:pStyle w:val="af9"/>
            </w:pPr>
            <w:r w:rsidRPr="001036B7">
              <w:t>159,739</w:t>
            </w:r>
          </w:p>
        </w:tc>
        <w:tc>
          <w:tcPr>
            <w:tcW w:w="1126" w:type="dxa"/>
            <w:shd w:val="clear" w:color="auto" w:fill="auto"/>
            <w:hideMark/>
          </w:tcPr>
          <w:p w:rsidR="00102727" w:rsidRPr="001036B7" w:rsidRDefault="00102727" w:rsidP="00B52DE9">
            <w:pPr>
              <w:pStyle w:val="af9"/>
            </w:pPr>
            <w:r w:rsidRPr="001036B7">
              <w:t>160,870</w:t>
            </w:r>
          </w:p>
        </w:tc>
        <w:tc>
          <w:tcPr>
            <w:tcW w:w="1251" w:type="dxa"/>
            <w:shd w:val="clear" w:color="auto" w:fill="auto"/>
            <w:hideMark/>
          </w:tcPr>
          <w:p w:rsidR="00102727" w:rsidRPr="001036B7" w:rsidRDefault="00102727" w:rsidP="00B52DE9">
            <w:pPr>
              <w:pStyle w:val="af9"/>
            </w:pPr>
            <w:r w:rsidRPr="001036B7">
              <w:t>14,846</w:t>
            </w:r>
          </w:p>
        </w:tc>
        <w:tc>
          <w:tcPr>
            <w:tcW w:w="1126" w:type="dxa"/>
            <w:shd w:val="clear" w:color="auto" w:fill="auto"/>
            <w:hideMark/>
          </w:tcPr>
          <w:p w:rsidR="00102727" w:rsidRPr="001036B7" w:rsidRDefault="00102727" w:rsidP="00B52DE9">
            <w:pPr>
              <w:pStyle w:val="af9"/>
            </w:pPr>
            <w:r w:rsidRPr="001036B7">
              <w:t>140,394</w:t>
            </w:r>
          </w:p>
        </w:tc>
        <w:tc>
          <w:tcPr>
            <w:tcW w:w="1214" w:type="dxa"/>
            <w:shd w:val="clear" w:color="auto" w:fill="auto"/>
            <w:hideMark/>
          </w:tcPr>
          <w:p w:rsidR="00102727" w:rsidRPr="001036B7" w:rsidRDefault="00102727" w:rsidP="00B52DE9">
            <w:pPr>
              <w:pStyle w:val="af9"/>
            </w:pPr>
            <w:r w:rsidRPr="001036B7">
              <w:t>546,475</w:t>
            </w:r>
          </w:p>
        </w:tc>
      </w:tr>
      <w:tr w:rsidR="00102727" w:rsidRPr="001036B7" w:rsidTr="00927B4F">
        <w:trPr>
          <w:trHeight w:val="690"/>
        </w:trPr>
        <w:tc>
          <w:tcPr>
            <w:tcW w:w="2175" w:type="dxa"/>
            <w:shd w:val="clear" w:color="auto" w:fill="auto"/>
            <w:hideMark/>
          </w:tcPr>
          <w:p w:rsidR="00102727" w:rsidRPr="001036B7" w:rsidRDefault="00102727" w:rsidP="00B52DE9">
            <w:pPr>
              <w:pStyle w:val="af9"/>
            </w:pPr>
            <w:r w:rsidRPr="001036B7">
              <w:t>Нетто-позиция по производным финансовым инструментам</w:t>
            </w:r>
          </w:p>
        </w:tc>
        <w:tc>
          <w:tcPr>
            <w:tcW w:w="1126" w:type="dxa"/>
            <w:shd w:val="clear" w:color="auto" w:fill="auto"/>
            <w:hideMark/>
          </w:tcPr>
          <w:p w:rsidR="00102727" w:rsidRPr="001036B7" w:rsidRDefault="00102727" w:rsidP="00B52DE9">
            <w:pPr>
              <w:pStyle w:val="af9"/>
            </w:pPr>
            <w:r w:rsidRPr="001036B7">
              <w:t>-129,847</w:t>
            </w:r>
          </w:p>
        </w:tc>
        <w:tc>
          <w:tcPr>
            <w:tcW w:w="1126" w:type="dxa"/>
            <w:shd w:val="clear" w:color="auto" w:fill="auto"/>
            <w:hideMark/>
          </w:tcPr>
          <w:p w:rsidR="00102727" w:rsidRPr="001036B7" w:rsidRDefault="00102727" w:rsidP="00B52DE9">
            <w:pPr>
              <w:pStyle w:val="af9"/>
            </w:pPr>
            <w:r w:rsidRPr="001036B7">
              <w:t>-152,746</w:t>
            </w:r>
          </w:p>
        </w:tc>
        <w:tc>
          <w:tcPr>
            <w:tcW w:w="1126" w:type="dxa"/>
            <w:shd w:val="clear" w:color="auto" w:fill="auto"/>
            <w:hideMark/>
          </w:tcPr>
          <w:p w:rsidR="00102727" w:rsidRPr="001036B7" w:rsidRDefault="00102727" w:rsidP="00B52DE9">
            <w:pPr>
              <w:pStyle w:val="af9"/>
            </w:pPr>
            <w:r w:rsidRPr="001036B7">
              <w:t>159,630</w:t>
            </w:r>
          </w:p>
        </w:tc>
        <w:tc>
          <w:tcPr>
            <w:tcW w:w="1251" w:type="dxa"/>
            <w:shd w:val="clear" w:color="auto" w:fill="auto"/>
            <w:hideMark/>
          </w:tcPr>
          <w:p w:rsidR="00102727" w:rsidRPr="001036B7" w:rsidRDefault="00102727" w:rsidP="00B52DE9">
            <w:pPr>
              <w:pStyle w:val="af9"/>
            </w:pPr>
            <w:r w:rsidRPr="001036B7">
              <w:t>7,854</w:t>
            </w:r>
          </w:p>
        </w:tc>
        <w:tc>
          <w:tcPr>
            <w:tcW w:w="1126" w:type="dxa"/>
            <w:shd w:val="clear" w:color="auto" w:fill="auto"/>
            <w:hideMark/>
          </w:tcPr>
          <w:p w:rsidR="00102727" w:rsidRPr="001036B7" w:rsidRDefault="00102727" w:rsidP="00B52DE9">
            <w:pPr>
              <w:pStyle w:val="af9"/>
            </w:pPr>
            <w:r w:rsidRPr="001036B7">
              <w:t>139,789</w:t>
            </w:r>
          </w:p>
        </w:tc>
        <w:tc>
          <w:tcPr>
            <w:tcW w:w="1214" w:type="dxa"/>
            <w:shd w:val="clear" w:color="auto" w:fill="auto"/>
            <w:hideMark/>
          </w:tcPr>
          <w:p w:rsidR="00102727" w:rsidRPr="001036B7" w:rsidRDefault="001036B7" w:rsidP="00B52DE9">
            <w:pPr>
              <w:pStyle w:val="af9"/>
            </w:pPr>
            <w:r>
              <w:t xml:space="preserve"> </w:t>
            </w:r>
          </w:p>
        </w:tc>
      </w:tr>
    </w:tbl>
    <w:p w:rsidR="00102727" w:rsidRPr="001036B7" w:rsidRDefault="00102727" w:rsidP="001036B7">
      <w:pPr>
        <w:pStyle w:val="af8"/>
      </w:pPr>
    </w:p>
    <w:p w:rsidR="00102727" w:rsidRPr="001036B7" w:rsidRDefault="00102727" w:rsidP="001036B7">
      <w:pPr>
        <w:pStyle w:val="af8"/>
        <w:rPr>
          <w:rFonts w:eastAsia="TimesNewRomanPSMT"/>
        </w:rPr>
      </w:pPr>
      <w:r w:rsidRPr="001036B7">
        <w:rPr>
          <w:rFonts w:eastAsia="TimesNewRomanPSMT"/>
        </w:rPr>
        <w:t>Группа проводит анализ чувствительности на основе внутреннего отчета об открытых валютных позициях, включая производные финансовые инструменты, исходя из предполагаемого уровня изменения валютных курсов на 10%, для оценки возможных изменений прибыли и стоимости капитала.</w:t>
      </w:r>
    </w:p>
    <w:p w:rsidR="00102727" w:rsidRDefault="00102727" w:rsidP="001036B7">
      <w:pPr>
        <w:pStyle w:val="af8"/>
      </w:pPr>
      <w:r w:rsidRPr="001036B7">
        <w:rPr>
          <w:rFonts w:eastAsia="TimesNewRomanPSMT"/>
        </w:rPr>
        <w:t>Приведенный анализ включает расчет влияния возможного изменения валютных курсов доллара США, евро и российского рубля на консолидированный отчет о прибылях и убытках и консолидированный капитал. На 31 декабря 2009 г. Группа имела основные открытые позиции по данным видам валют. Диапазон изменения в результате укрепления или ослабления данных валют в пределах 10% признан как «разумно возможный». Все другие параметры приняты величинами постоянными. Отрицательные и положительные суммы в таблице отражают потенциально возможное чистое влияние данных изменений на консолидированный отчет о прибылях и убытках или на консолидированный капитал. Группа хеджирует денежные потоки по обязательствам в иностранной валюте кросс-валютными свопами.</w:t>
      </w:r>
      <w:r w:rsidRPr="001036B7">
        <w:t xml:space="preserve"> [</w:t>
      </w:r>
      <w:r w:rsidR="00020BAD" w:rsidRPr="001036B7">
        <w:t>26</w:t>
      </w:r>
      <w:r w:rsidRPr="001036B7">
        <w:t>]</w:t>
      </w:r>
    </w:p>
    <w:p w:rsidR="00B52DE9" w:rsidRDefault="00B52DE9" w:rsidP="00B52DE9">
      <w:pPr>
        <w:pStyle w:val="af8"/>
        <w:sectPr w:rsidR="00B52DE9" w:rsidSect="006E0001">
          <w:pgSz w:w="11907" w:h="16839" w:code="9"/>
          <w:pgMar w:top="1134" w:right="851" w:bottom="1134" w:left="1701" w:header="709" w:footer="709" w:gutter="0"/>
          <w:cols w:space="708"/>
          <w:docGrid w:linePitch="360"/>
        </w:sectPr>
      </w:pPr>
    </w:p>
    <w:p w:rsidR="00B52DE9" w:rsidRPr="001036B7" w:rsidRDefault="00B52DE9" w:rsidP="00B52DE9">
      <w:pPr>
        <w:pStyle w:val="af8"/>
      </w:pPr>
      <w:r w:rsidRPr="001036B7">
        <w:t>Таблица</w:t>
      </w:r>
      <w:r>
        <w:t xml:space="preserve"> </w:t>
      </w:r>
      <w:r w:rsidRPr="001036B7">
        <w:t>14</w:t>
      </w:r>
    </w:p>
    <w:p w:rsidR="00B52DE9" w:rsidRPr="001036B7" w:rsidRDefault="00B52DE9" w:rsidP="00B52DE9">
      <w:pPr>
        <w:pStyle w:val="af8"/>
        <w:rPr>
          <w:rFonts w:eastAsia="TimesNewRomanPSMT"/>
        </w:rPr>
      </w:pPr>
      <w:r w:rsidRPr="001036B7">
        <w:t>Чувствительность Казкома к валютному риску 2007-2009 гг.</w:t>
      </w:r>
      <w:r>
        <w:t xml:space="preserve"> </w:t>
      </w:r>
      <w:r w:rsidRPr="001036B7">
        <w:t>(млн.тенге)</w:t>
      </w:r>
    </w:p>
    <w:tbl>
      <w:tblPr>
        <w:tblW w:w="918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76"/>
        <w:gridCol w:w="935"/>
        <w:gridCol w:w="992"/>
        <w:gridCol w:w="851"/>
        <w:gridCol w:w="863"/>
        <w:gridCol w:w="1184"/>
        <w:gridCol w:w="1184"/>
      </w:tblGrid>
      <w:tr w:rsidR="00B52DE9" w:rsidRPr="001036B7" w:rsidTr="00927B4F">
        <w:trPr>
          <w:trHeight w:val="249"/>
        </w:trPr>
        <w:tc>
          <w:tcPr>
            <w:tcW w:w="3176" w:type="dxa"/>
            <w:vMerge w:val="restart"/>
            <w:shd w:val="clear" w:color="auto" w:fill="auto"/>
            <w:hideMark/>
          </w:tcPr>
          <w:p w:rsidR="00B52DE9" w:rsidRPr="001036B7" w:rsidRDefault="00B52DE9" w:rsidP="00B52DE9">
            <w:pPr>
              <w:pStyle w:val="af9"/>
            </w:pPr>
          </w:p>
        </w:tc>
        <w:tc>
          <w:tcPr>
            <w:tcW w:w="1927" w:type="dxa"/>
            <w:gridSpan w:val="2"/>
            <w:shd w:val="clear" w:color="auto" w:fill="auto"/>
            <w:hideMark/>
          </w:tcPr>
          <w:p w:rsidR="00B52DE9" w:rsidRPr="001036B7" w:rsidRDefault="00B52DE9" w:rsidP="00B52DE9">
            <w:pPr>
              <w:pStyle w:val="af9"/>
            </w:pPr>
            <w:r w:rsidRPr="001036B7">
              <w:t>Тенге/доллар США</w:t>
            </w:r>
          </w:p>
        </w:tc>
        <w:tc>
          <w:tcPr>
            <w:tcW w:w="1714" w:type="dxa"/>
            <w:gridSpan w:val="2"/>
            <w:shd w:val="clear" w:color="auto" w:fill="auto"/>
            <w:hideMark/>
          </w:tcPr>
          <w:p w:rsidR="00B52DE9" w:rsidRPr="001036B7" w:rsidRDefault="00B52DE9" w:rsidP="00B52DE9">
            <w:pPr>
              <w:pStyle w:val="af9"/>
            </w:pPr>
            <w:r w:rsidRPr="001036B7">
              <w:t>Тенге/Евро</w:t>
            </w:r>
          </w:p>
        </w:tc>
        <w:tc>
          <w:tcPr>
            <w:tcW w:w="2368" w:type="dxa"/>
            <w:gridSpan w:val="2"/>
            <w:shd w:val="clear" w:color="auto" w:fill="auto"/>
            <w:hideMark/>
          </w:tcPr>
          <w:p w:rsidR="00B52DE9" w:rsidRPr="001036B7" w:rsidRDefault="00B52DE9" w:rsidP="00B52DE9">
            <w:pPr>
              <w:pStyle w:val="af9"/>
            </w:pPr>
            <w:r w:rsidRPr="001036B7">
              <w:t>Тенге/российский рубль</w:t>
            </w:r>
          </w:p>
        </w:tc>
      </w:tr>
      <w:tr w:rsidR="00B52DE9" w:rsidRPr="001036B7" w:rsidTr="00927B4F">
        <w:trPr>
          <w:trHeight w:val="173"/>
        </w:trPr>
        <w:tc>
          <w:tcPr>
            <w:tcW w:w="3176" w:type="dxa"/>
            <w:vMerge/>
            <w:shd w:val="clear" w:color="auto" w:fill="auto"/>
            <w:hideMark/>
          </w:tcPr>
          <w:p w:rsidR="00B52DE9" w:rsidRPr="001036B7" w:rsidRDefault="00B52DE9" w:rsidP="00B52DE9">
            <w:pPr>
              <w:pStyle w:val="af9"/>
            </w:pPr>
          </w:p>
        </w:tc>
        <w:tc>
          <w:tcPr>
            <w:tcW w:w="935" w:type="dxa"/>
            <w:shd w:val="clear" w:color="auto" w:fill="auto"/>
            <w:hideMark/>
          </w:tcPr>
          <w:p w:rsidR="00B52DE9" w:rsidRPr="001036B7" w:rsidRDefault="00B52DE9" w:rsidP="00B52DE9">
            <w:pPr>
              <w:pStyle w:val="af9"/>
            </w:pPr>
            <w:r w:rsidRPr="001036B7">
              <w:t>10%</w:t>
            </w:r>
          </w:p>
        </w:tc>
        <w:tc>
          <w:tcPr>
            <w:tcW w:w="992" w:type="dxa"/>
            <w:shd w:val="clear" w:color="auto" w:fill="auto"/>
            <w:hideMark/>
          </w:tcPr>
          <w:p w:rsidR="00B52DE9" w:rsidRPr="001036B7" w:rsidRDefault="00B52DE9" w:rsidP="00B52DE9">
            <w:pPr>
              <w:pStyle w:val="af9"/>
            </w:pPr>
            <w:r w:rsidRPr="001036B7">
              <w:t>-10%</w:t>
            </w:r>
          </w:p>
        </w:tc>
        <w:tc>
          <w:tcPr>
            <w:tcW w:w="851" w:type="dxa"/>
            <w:shd w:val="clear" w:color="auto" w:fill="auto"/>
            <w:hideMark/>
          </w:tcPr>
          <w:p w:rsidR="00B52DE9" w:rsidRPr="001036B7" w:rsidRDefault="00B52DE9" w:rsidP="00B52DE9">
            <w:pPr>
              <w:pStyle w:val="af9"/>
            </w:pPr>
            <w:r w:rsidRPr="001036B7">
              <w:t>10%</w:t>
            </w:r>
          </w:p>
        </w:tc>
        <w:tc>
          <w:tcPr>
            <w:tcW w:w="863" w:type="dxa"/>
            <w:shd w:val="clear" w:color="auto" w:fill="auto"/>
            <w:hideMark/>
          </w:tcPr>
          <w:p w:rsidR="00B52DE9" w:rsidRPr="001036B7" w:rsidRDefault="00B52DE9" w:rsidP="00B52DE9">
            <w:pPr>
              <w:pStyle w:val="af9"/>
            </w:pPr>
            <w:r w:rsidRPr="001036B7">
              <w:t>-10%</w:t>
            </w:r>
          </w:p>
        </w:tc>
        <w:tc>
          <w:tcPr>
            <w:tcW w:w="1184" w:type="dxa"/>
            <w:shd w:val="clear" w:color="auto" w:fill="auto"/>
            <w:hideMark/>
          </w:tcPr>
          <w:p w:rsidR="00B52DE9" w:rsidRPr="001036B7" w:rsidRDefault="00B52DE9" w:rsidP="00B52DE9">
            <w:pPr>
              <w:pStyle w:val="af9"/>
            </w:pPr>
            <w:r w:rsidRPr="001036B7">
              <w:t>10%</w:t>
            </w:r>
          </w:p>
        </w:tc>
        <w:tc>
          <w:tcPr>
            <w:tcW w:w="1184" w:type="dxa"/>
            <w:shd w:val="clear" w:color="auto" w:fill="auto"/>
            <w:hideMark/>
          </w:tcPr>
          <w:p w:rsidR="00B52DE9" w:rsidRPr="001036B7" w:rsidRDefault="00B52DE9" w:rsidP="00B52DE9">
            <w:pPr>
              <w:pStyle w:val="af9"/>
            </w:pPr>
            <w:r w:rsidRPr="001036B7">
              <w:t>-10%</w:t>
            </w:r>
          </w:p>
        </w:tc>
      </w:tr>
      <w:tr w:rsidR="00102727" w:rsidRPr="001036B7" w:rsidTr="00927B4F">
        <w:trPr>
          <w:trHeight w:val="315"/>
        </w:trPr>
        <w:tc>
          <w:tcPr>
            <w:tcW w:w="9185" w:type="dxa"/>
            <w:gridSpan w:val="7"/>
            <w:shd w:val="clear" w:color="auto" w:fill="auto"/>
            <w:hideMark/>
          </w:tcPr>
          <w:p w:rsidR="00102727" w:rsidRPr="001036B7" w:rsidRDefault="00102727" w:rsidP="00B52DE9">
            <w:pPr>
              <w:pStyle w:val="af9"/>
            </w:pPr>
            <w:r w:rsidRPr="001036B7">
              <w:t>31.12.2009</w:t>
            </w:r>
          </w:p>
        </w:tc>
      </w:tr>
      <w:tr w:rsidR="00102727" w:rsidRPr="001036B7" w:rsidTr="00927B4F">
        <w:trPr>
          <w:trHeight w:val="315"/>
        </w:trPr>
        <w:tc>
          <w:tcPr>
            <w:tcW w:w="3176" w:type="dxa"/>
            <w:shd w:val="clear" w:color="auto" w:fill="auto"/>
            <w:hideMark/>
          </w:tcPr>
          <w:p w:rsidR="00102727" w:rsidRPr="001036B7" w:rsidRDefault="00102727" w:rsidP="00B52DE9">
            <w:pPr>
              <w:pStyle w:val="af9"/>
            </w:pPr>
            <w:r w:rsidRPr="001036B7">
              <w:t>Влияние на отчет о прибылях и убытках</w:t>
            </w:r>
          </w:p>
        </w:tc>
        <w:tc>
          <w:tcPr>
            <w:tcW w:w="935" w:type="dxa"/>
            <w:shd w:val="clear" w:color="auto" w:fill="auto"/>
            <w:hideMark/>
          </w:tcPr>
          <w:p w:rsidR="00102727" w:rsidRPr="001036B7" w:rsidRDefault="00102727" w:rsidP="00B52DE9">
            <w:pPr>
              <w:pStyle w:val="af9"/>
            </w:pPr>
            <w:r w:rsidRPr="001036B7">
              <w:t>-26,950</w:t>
            </w:r>
          </w:p>
        </w:tc>
        <w:tc>
          <w:tcPr>
            <w:tcW w:w="992" w:type="dxa"/>
            <w:shd w:val="clear" w:color="auto" w:fill="auto"/>
            <w:hideMark/>
          </w:tcPr>
          <w:p w:rsidR="00102727" w:rsidRPr="001036B7" w:rsidRDefault="00102727" w:rsidP="00B52DE9">
            <w:pPr>
              <w:pStyle w:val="af9"/>
            </w:pPr>
            <w:r w:rsidRPr="001036B7">
              <w:t>26,899</w:t>
            </w:r>
          </w:p>
        </w:tc>
        <w:tc>
          <w:tcPr>
            <w:tcW w:w="851" w:type="dxa"/>
            <w:shd w:val="clear" w:color="auto" w:fill="auto"/>
            <w:hideMark/>
          </w:tcPr>
          <w:p w:rsidR="00102727" w:rsidRPr="001036B7" w:rsidRDefault="00102727" w:rsidP="00B52DE9">
            <w:pPr>
              <w:pStyle w:val="af9"/>
            </w:pPr>
            <w:r w:rsidRPr="001036B7">
              <w:t>22,360</w:t>
            </w:r>
          </w:p>
        </w:tc>
        <w:tc>
          <w:tcPr>
            <w:tcW w:w="863" w:type="dxa"/>
            <w:shd w:val="clear" w:color="auto" w:fill="auto"/>
            <w:hideMark/>
          </w:tcPr>
          <w:p w:rsidR="00102727" w:rsidRPr="001036B7" w:rsidRDefault="00102727" w:rsidP="00B52DE9">
            <w:pPr>
              <w:pStyle w:val="af9"/>
            </w:pPr>
            <w:r w:rsidRPr="001036B7">
              <w:t>-22,360</w:t>
            </w:r>
          </w:p>
        </w:tc>
        <w:tc>
          <w:tcPr>
            <w:tcW w:w="1184" w:type="dxa"/>
            <w:shd w:val="clear" w:color="auto" w:fill="auto"/>
            <w:hideMark/>
          </w:tcPr>
          <w:p w:rsidR="00102727" w:rsidRPr="001036B7" w:rsidRDefault="00102727" w:rsidP="00B52DE9">
            <w:pPr>
              <w:pStyle w:val="af9"/>
            </w:pPr>
            <w:r w:rsidRPr="001036B7">
              <w:t>2,925</w:t>
            </w:r>
          </w:p>
        </w:tc>
        <w:tc>
          <w:tcPr>
            <w:tcW w:w="1184" w:type="dxa"/>
            <w:shd w:val="clear" w:color="auto" w:fill="auto"/>
            <w:hideMark/>
          </w:tcPr>
          <w:p w:rsidR="00102727" w:rsidRPr="001036B7" w:rsidRDefault="00102727" w:rsidP="00B52DE9">
            <w:pPr>
              <w:pStyle w:val="af9"/>
            </w:pPr>
            <w:r w:rsidRPr="001036B7">
              <w:t>-2,925</w:t>
            </w:r>
          </w:p>
        </w:tc>
      </w:tr>
      <w:tr w:rsidR="00102727" w:rsidRPr="001036B7" w:rsidTr="00927B4F">
        <w:trPr>
          <w:trHeight w:val="315"/>
        </w:trPr>
        <w:tc>
          <w:tcPr>
            <w:tcW w:w="9185" w:type="dxa"/>
            <w:gridSpan w:val="7"/>
            <w:shd w:val="clear" w:color="auto" w:fill="auto"/>
            <w:hideMark/>
          </w:tcPr>
          <w:p w:rsidR="00102727" w:rsidRPr="001036B7" w:rsidRDefault="00102727" w:rsidP="00B52DE9">
            <w:pPr>
              <w:pStyle w:val="af9"/>
            </w:pPr>
            <w:r w:rsidRPr="001036B7">
              <w:t>31.12.2008</w:t>
            </w:r>
          </w:p>
        </w:tc>
      </w:tr>
      <w:tr w:rsidR="00102727" w:rsidRPr="001036B7" w:rsidTr="00927B4F">
        <w:trPr>
          <w:trHeight w:val="315"/>
        </w:trPr>
        <w:tc>
          <w:tcPr>
            <w:tcW w:w="3176" w:type="dxa"/>
            <w:shd w:val="clear" w:color="auto" w:fill="auto"/>
            <w:hideMark/>
          </w:tcPr>
          <w:p w:rsidR="00102727" w:rsidRPr="001036B7" w:rsidRDefault="00102727" w:rsidP="00B52DE9">
            <w:pPr>
              <w:pStyle w:val="af9"/>
            </w:pPr>
            <w:r w:rsidRPr="001036B7">
              <w:t>Влияние на отчет о прибылях и убытках</w:t>
            </w:r>
          </w:p>
        </w:tc>
        <w:tc>
          <w:tcPr>
            <w:tcW w:w="935" w:type="dxa"/>
            <w:shd w:val="clear" w:color="auto" w:fill="auto"/>
            <w:hideMark/>
          </w:tcPr>
          <w:p w:rsidR="00102727" w:rsidRPr="001036B7" w:rsidRDefault="00102727" w:rsidP="00B52DE9">
            <w:pPr>
              <w:pStyle w:val="af9"/>
            </w:pPr>
            <w:r w:rsidRPr="001036B7">
              <w:t>8,583</w:t>
            </w:r>
          </w:p>
        </w:tc>
        <w:tc>
          <w:tcPr>
            <w:tcW w:w="992" w:type="dxa"/>
            <w:shd w:val="clear" w:color="auto" w:fill="auto"/>
            <w:hideMark/>
          </w:tcPr>
          <w:p w:rsidR="00102727" w:rsidRPr="001036B7" w:rsidRDefault="00102727" w:rsidP="00B52DE9">
            <w:pPr>
              <w:pStyle w:val="af9"/>
            </w:pPr>
            <w:r w:rsidRPr="001036B7">
              <w:t>-8,525</w:t>
            </w:r>
          </w:p>
        </w:tc>
        <w:tc>
          <w:tcPr>
            <w:tcW w:w="851" w:type="dxa"/>
            <w:shd w:val="clear" w:color="auto" w:fill="auto"/>
            <w:hideMark/>
          </w:tcPr>
          <w:p w:rsidR="00102727" w:rsidRPr="001036B7" w:rsidRDefault="00102727" w:rsidP="00B52DE9">
            <w:pPr>
              <w:pStyle w:val="af9"/>
            </w:pPr>
            <w:r w:rsidRPr="001036B7">
              <w:t>0,445</w:t>
            </w:r>
          </w:p>
        </w:tc>
        <w:tc>
          <w:tcPr>
            <w:tcW w:w="863" w:type="dxa"/>
            <w:shd w:val="clear" w:color="auto" w:fill="auto"/>
            <w:hideMark/>
          </w:tcPr>
          <w:p w:rsidR="00102727" w:rsidRPr="001036B7" w:rsidRDefault="00102727" w:rsidP="00B52DE9">
            <w:pPr>
              <w:pStyle w:val="af9"/>
            </w:pPr>
            <w:r w:rsidRPr="001036B7">
              <w:t>-0,445</w:t>
            </w:r>
          </w:p>
        </w:tc>
        <w:tc>
          <w:tcPr>
            <w:tcW w:w="1184" w:type="dxa"/>
            <w:shd w:val="clear" w:color="auto" w:fill="auto"/>
            <w:hideMark/>
          </w:tcPr>
          <w:p w:rsidR="00102727" w:rsidRPr="001036B7" w:rsidRDefault="00102727" w:rsidP="00B52DE9">
            <w:pPr>
              <w:pStyle w:val="af9"/>
            </w:pPr>
            <w:r w:rsidRPr="001036B7">
              <w:t>3,069</w:t>
            </w:r>
          </w:p>
        </w:tc>
        <w:tc>
          <w:tcPr>
            <w:tcW w:w="1184" w:type="dxa"/>
            <w:shd w:val="clear" w:color="auto" w:fill="auto"/>
            <w:hideMark/>
          </w:tcPr>
          <w:p w:rsidR="00102727" w:rsidRPr="001036B7" w:rsidRDefault="00102727" w:rsidP="00B52DE9">
            <w:pPr>
              <w:pStyle w:val="af9"/>
            </w:pPr>
            <w:r w:rsidRPr="001036B7">
              <w:t>-3,069</w:t>
            </w:r>
          </w:p>
        </w:tc>
      </w:tr>
      <w:tr w:rsidR="00102727" w:rsidRPr="001036B7" w:rsidTr="00927B4F">
        <w:trPr>
          <w:trHeight w:val="315"/>
        </w:trPr>
        <w:tc>
          <w:tcPr>
            <w:tcW w:w="3176" w:type="dxa"/>
            <w:shd w:val="clear" w:color="auto" w:fill="auto"/>
            <w:hideMark/>
          </w:tcPr>
          <w:p w:rsidR="00102727" w:rsidRPr="001036B7" w:rsidRDefault="00102727" w:rsidP="00B52DE9">
            <w:pPr>
              <w:pStyle w:val="af9"/>
            </w:pPr>
            <w:r w:rsidRPr="001036B7">
              <w:t>Влияние на капитал</w:t>
            </w:r>
          </w:p>
        </w:tc>
        <w:tc>
          <w:tcPr>
            <w:tcW w:w="935" w:type="dxa"/>
            <w:shd w:val="clear" w:color="auto" w:fill="auto"/>
            <w:hideMark/>
          </w:tcPr>
          <w:p w:rsidR="00102727" w:rsidRPr="001036B7" w:rsidRDefault="00102727" w:rsidP="00B52DE9">
            <w:pPr>
              <w:pStyle w:val="af9"/>
            </w:pPr>
            <w:r w:rsidRPr="001036B7">
              <w:t>-3,356</w:t>
            </w:r>
          </w:p>
        </w:tc>
        <w:tc>
          <w:tcPr>
            <w:tcW w:w="992" w:type="dxa"/>
            <w:shd w:val="clear" w:color="auto" w:fill="auto"/>
            <w:hideMark/>
          </w:tcPr>
          <w:p w:rsidR="00102727" w:rsidRPr="001036B7" w:rsidRDefault="00102727" w:rsidP="00B52DE9">
            <w:pPr>
              <w:pStyle w:val="af9"/>
            </w:pPr>
            <w:r w:rsidRPr="001036B7">
              <w:t>3,442</w:t>
            </w:r>
          </w:p>
        </w:tc>
        <w:tc>
          <w:tcPr>
            <w:tcW w:w="851" w:type="dxa"/>
            <w:shd w:val="clear" w:color="auto" w:fill="auto"/>
            <w:hideMark/>
          </w:tcPr>
          <w:p w:rsidR="00102727" w:rsidRPr="001036B7" w:rsidRDefault="00102727" w:rsidP="00B52DE9">
            <w:pPr>
              <w:pStyle w:val="af9"/>
            </w:pPr>
            <w:r w:rsidRPr="001036B7">
              <w:t>3,489</w:t>
            </w:r>
          </w:p>
        </w:tc>
        <w:tc>
          <w:tcPr>
            <w:tcW w:w="863" w:type="dxa"/>
            <w:shd w:val="clear" w:color="auto" w:fill="auto"/>
            <w:hideMark/>
          </w:tcPr>
          <w:p w:rsidR="00102727" w:rsidRPr="001036B7" w:rsidRDefault="00102727" w:rsidP="00B52DE9">
            <w:pPr>
              <w:pStyle w:val="af9"/>
            </w:pPr>
            <w:r w:rsidRPr="001036B7">
              <w:t>-3,489</w:t>
            </w:r>
          </w:p>
        </w:tc>
        <w:tc>
          <w:tcPr>
            <w:tcW w:w="1184" w:type="dxa"/>
            <w:shd w:val="clear" w:color="auto" w:fill="auto"/>
            <w:hideMark/>
          </w:tcPr>
          <w:p w:rsidR="00102727" w:rsidRPr="001036B7" w:rsidRDefault="00102727" w:rsidP="00B52DE9">
            <w:pPr>
              <w:pStyle w:val="af9"/>
            </w:pPr>
            <w:r w:rsidRPr="001036B7">
              <w:t>0,000</w:t>
            </w:r>
          </w:p>
        </w:tc>
        <w:tc>
          <w:tcPr>
            <w:tcW w:w="1184" w:type="dxa"/>
            <w:shd w:val="clear" w:color="auto" w:fill="auto"/>
            <w:hideMark/>
          </w:tcPr>
          <w:p w:rsidR="00102727" w:rsidRPr="001036B7" w:rsidRDefault="00102727" w:rsidP="00B52DE9">
            <w:pPr>
              <w:pStyle w:val="af9"/>
            </w:pPr>
            <w:r w:rsidRPr="001036B7">
              <w:t>0,000</w:t>
            </w:r>
          </w:p>
        </w:tc>
      </w:tr>
      <w:tr w:rsidR="00102727" w:rsidRPr="001036B7" w:rsidTr="00927B4F">
        <w:trPr>
          <w:trHeight w:val="315"/>
        </w:trPr>
        <w:tc>
          <w:tcPr>
            <w:tcW w:w="9185" w:type="dxa"/>
            <w:gridSpan w:val="7"/>
            <w:shd w:val="clear" w:color="auto" w:fill="auto"/>
            <w:hideMark/>
          </w:tcPr>
          <w:p w:rsidR="00102727" w:rsidRPr="001036B7" w:rsidRDefault="00102727" w:rsidP="00B52DE9">
            <w:pPr>
              <w:pStyle w:val="af9"/>
            </w:pPr>
            <w:r w:rsidRPr="001036B7">
              <w:t>31.12.2007</w:t>
            </w:r>
          </w:p>
        </w:tc>
      </w:tr>
      <w:tr w:rsidR="00102727" w:rsidRPr="001036B7" w:rsidTr="00927B4F">
        <w:trPr>
          <w:trHeight w:val="315"/>
        </w:trPr>
        <w:tc>
          <w:tcPr>
            <w:tcW w:w="3176" w:type="dxa"/>
            <w:shd w:val="clear" w:color="auto" w:fill="auto"/>
            <w:hideMark/>
          </w:tcPr>
          <w:p w:rsidR="00102727" w:rsidRPr="001036B7" w:rsidRDefault="00102727" w:rsidP="00B52DE9">
            <w:pPr>
              <w:pStyle w:val="af9"/>
            </w:pPr>
            <w:r w:rsidRPr="001036B7">
              <w:t>Влияние на отчет о прибылях и убытках</w:t>
            </w:r>
          </w:p>
        </w:tc>
        <w:tc>
          <w:tcPr>
            <w:tcW w:w="935" w:type="dxa"/>
            <w:shd w:val="clear" w:color="auto" w:fill="auto"/>
            <w:hideMark/>
          </w:tcPr>
          <w:p w:rsidR="00102727" w:rsidRPr="001036B7" w:rsidRDefault="00102727" w:rsidP="00B52DE9">
            <w:pPr>
              <w:pStyle w:val="af9"/>
            </w:pPr>
            <w:r w:rsidRPr="001036B7">
              <w:t>4,190</w:t>
            </w:r>
          </w:p>
        </w:tc>
        <w:tc>
          <w:tcPr>
            <w:tcW w:w="992" w:type="dxa"/>
            <w:shd w:val="clear" w:color="auto" w:fill="auto"/>
            <w:hideMark/>
          </w:tcPr>
          <w:p w:rsidR="00102727" w:rsidRPr="001036B7" w:rsidRDefault="00102727" w:rsidP="00B52DE9">
            <w:pPr>
              <w:pStyle w:val="af9"/>
            </w:pPr>
            <w:r w:rsidRPr="001036B7">
              <w:t>-4,190</w:t>
            </w:r>
          </w:p>
        </w:tc>
        <w:tc>
          <w:tcPr>
            <w:tcW w:w="851" w:type="dxa"/>
            <w:shd w:val="clear" w:color="auto" w:fill="auto"/>
            <w:hideMark/>
          </w:tcPr>
          <w:p w:rsidR="00102727" w:rsidRPr="001036B7" w:rsidRDefault="00102727" w:rsidP="00B52DE9">
            <w:pPr>
              <w:pStyle w:val="af9"/>
            </w:pPr>
            <w:r w:rsidRPr="001036B7">
              <w:t>0,160</w:t>
            </w:r>
          </w:p>
        </w:tc>
        <w:tc>
          <w:tcPr>
            <w:tcW w:w="863" w:type="dxa"/>
            <w:shd w:val="clear" w:color="auto" w:fill="auto"/>
            <w:hideMark/>
          </w:tcPr>
          <w:p w:rsidR="00102727" w:rsidRPr="001036B7" w:rsidRDefault="00102727" w:rsidP="00B52DE9">
            <w:pPr>
              <w:pStyle w:val="af9"/>
            </w:pPr>
            <w:r w:rsidRPr="001036B7">
              <w:t>-0,160</w:t>
            </w:r>
          </w:p>
        </w:tc>
        <w:tc>
          <w:tcPr>
            <w:tcW w:w="1184" w:type="dxa"/>
            <w:shd w:val="clear" w:color="auto" w:fill="auto"/>
            <w:hideMark/>
          </w:tcPr>
          <w:p w:rsidR="00102727" w:rsidRPr="001036B7" w:rsidRDefault="00102727" w:rsidP="00B52DE9">
            <w:pPr>
              <w:pStyle w:val="af9"/>
            </w:pPr>
            <w:r w:rsidRPr="001036B7">
              <w:t>2,606</w:t>
            </w:r>
          </w:p>
        </w:tc>
        <w:tc>
          <w:tcPr>
            <w:tcW w:w="1184" w:type="dxa"/>
            <w:shd w:val="clear" w:color="auto" w:fill="auto"/>
            <w:hideMark/>
          </w:tcPr>
          <w:p w:rsidR="00102727" w:rsidRPr="001036B7" w:rsidRDefault="00102727" w:rsidP="00B52DE9">
            <w:pPr>
              <w:pStyle w:val="af9"/>
            </w:pPr>
            <w:r w:rsidRPr="001036B7">
              <w:t>-2,606</w:t>
            </w:r>
          </w:p>
        </w:tc>
      </w:tr>
    </w:tbl>
    <w:p w:rsidR="00102727" w:rsidRPr="001036B7" w:rsidRDefault="00102727" w:rsidP="001036B7">
      <w:pPr>
        <w:pStyle w:val="af8"/>
        <w:rPr>
          <w:rFonts w:eastAsia="TimesNewRomanPSMT"/>
        </w:rPr>
      </w:pPr>
    </w:p>
    <w:p w:rsidR="00102727" w:rsidRPr="001036B7" w:rsidRDefault="00102727" w:rsidP="001036B7">
      <w:pPr>
        <w:pStyle w:val="af8"/>
      </w:pPr>
      <w:r w:rsidRPr="001036B7">
        <w:rPr>
          <w:rFonts w:eastAsia="TimesNewRomanPSMT"/>
        </w:rPr>
        <w:t>В таблице показан возможный эффект на консолидированную прибыль и капитал Группы от укрепления или девальвации одной из представленных иностранных валют на 10% на текущую дату ко всем другим валютам, представленным в отчете о финансовом положении. В случае укрепления или девальвации тенге, влияние на прибыль оказывают открытые позиции по всем иностранным валютам, в то время как переоценка кросс-валютных свопов не чувствительна к движению курса тенге. Таким образом, положительный эффект на консолидированный отчет о прибылях и убытках Группы при девальвации тенге на 25% за отчетную дату составил бы 32,098 млн. тенге (2008 г.: 24,004 млн. тенге) в случае девальвации тенге на 35% сумма равнялась бы 44,936 млн. тенге (2008 г.: 33,657 млн. тенге). В нижеприведенной таблице указан эффект от девальвации тенге:</w:t>
      </w:r>
      <w:r w:rsidRPr="001036B7">
        <w:t xml:space="preserve"> [</w:t>
      </w:r>
      <w:r w:rsidR="00020BAD" w:rsidRPr="001036B7">
        <w:t>26</w:t>
      </w:r>
      <w:r w:rsidRPr="001036B7">
        <w:t>]</w:t>
      </w:r>
    </w:p>
    <w:p w:rsidR="00102727" w:rsidRDefault="00102727" w:rsidP="001036B7">
      <w:pPr>
        <w:pStyle w:val="af8"/>
      </w:pPr>
    </w:p>
    <w:p w:rsidR="00B52DE9" w:rsidRPr="001036B7" w:rsidRDefault="00B52DE9" w:rsidP="00B52DE9">
      <w:pPr>
        <w:pStyle w:val="af8"/>
      </w:pPr>
      <w:r>
        <w:br w:type="page"/>
      </w:r>
      <w:r w:rsidRPr="001036B7">
        <w:t>Таблица</w:t>
      </w:r>
      <w:r>
        <w:t xml:space="preserve"> </w:t>
      </w:r>
      <w:r w:rsidRPr="001036B7">
        <w:t>15</w:t>
      </w:r>
    </w:p>
    <w:p w:rsidR="00B52DE9" w:rsidRDefault="00B52DE9" w:rsidP="00B52DE9">
      <w:pPr>
        <w:pStyle w:val="af8"/>
      </w:pPr>
      <w:r w:rsidRPr="001036B7">
        <w:t>Эффект от девальвации тенге на 2008-2009 гг.</w:t>
      </w:r>
      <w:r>
        <w:t xml:space="preserve"> </w:t>
      </w:r>
      <w:r w:rsidRPr="001036B7">
        <w:t>(млн.тенге)</w:t>
      </w:r>
    </w:p>
    <w:tbl>
      <w:tblPr>
        <w:tblW w:w="912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808"/>
        <w:gridCol w:w="808"/>
        <w:gridCol w:w="703"/>
        <w:gridCol w:w="697"/>
        <w:gridCol w:w="740"/>
        <w:gridCol w:w="806"/>
        <w:gridCol w:w="808"/>
        <w:gridCol w:w="808"/>
        <w:gridCol w:w="782"/>
        <w:gridCol w:w="888"/>
      </w:tblGrid>
      <w:tr w:rsidR="00B52DE9" w:rsidRPr="00927B4F" w:rsidTr="00927B4F">
        <w:trPr>
          <w:trHeight w:val="379"/>
        </w:trPr>
        <w:tc>
          <w:tcPr>
            <w:tcW w:w="1276" w:type="dxa"/>
            <w:vMerge w:val="restart"/>
            <w:shd w:val="clear" w:color="auto" w:fill="auto"/>
            <w:hideMark/>
          </w:tcPr>
          <w:p w:rsidR="00B52DE9" w:rsidRPr="001036B7" w:rsidRDefault="00B52DE9" w:rsidP="00B52DE9">
            <w:pPr>
              <w:pStyle w:val="af9"/>
            </w:pPr>
          </w:p>
        </w:tc>
        <w:tc>
          <w:tcPr>
            <w:tcW w:w="1616" w:type="dxa"/>
            <w:gridSpan w:val="2"/>
            <w:shd w:val="clear" w:color="auto" w:fill="auto"/>
            <w:hideMark/>
          </w:tcPr>
          <w:p w:rsidR="00B52DE9" w:rsidRPr="001036B7" w:rsidRDefault="00B52DE9" w:rsidP="00B52DE9">
            <w:pPr>
              <w:pStyle w:val="af9"/>
            </w:pPr>
            <w:r w:rsidRPr="001036B7">
              <w:t>Тенге/дол США</w:t>
            </w:r>
          </w:p>
        </w:tc>
        <w:tc>
          <w:tcPr>
            <w:tcW w:w="1400" w:type="dxa"/>
            <w:gridSpan w:val="2"/>
            <w:shd w:val="clear" w:color="auto" w:fill="auto"/>
            <w:hideMark/>
          </w:tcPr>
          <w:p w:rsidR="00B52DE9" w:rsidRPr="001036B7" w:rsidRDefault="00B52DE9" w:rsidP="00B52DE9">
            <w:pPr>
              <w:pStyle w:val="af9"/>
            </w:pPr>
            <w:r w:rsidRPr="001036B7">
              <w:t>Тенге/Евро</w:t>
            </w:r>
          </w:p>
        </w:tc>
        <w:tc>
          <w:tcPr>
            <w:tcW w:w="1546" w:type="dxa"/>
            <w:gridSpan w:val="2"/>
            <w:shd w:val="clear" w:color="auto" w:fill="auto"/>
            <w:hideMark/>
          </w:tcPr>
          <w:p w:rsidR="00B52DE9" w:rsidRPr="001036B7" w:rsidRDefault="00B52DE9" w:rsidP="00B52DE9">
            <w:pPr>
              <w:pStyle w:val="af9"/>
            </w:pPr>
            <w:r w:rsidRPr="001036B7">
              <w:t>Тенге/</w:t>
            </w:r>
            <w:r>
              <w:t xml:space="preserve"> </w:t>
            </w:r>
            <w:r w:rsidRPr="001036B7">
              <w:t>российский рубль</w:t>
            </w:r>
          </w:p>
        </w:tc>
        <w:tc>
          <w:tcPr>
            <w:tcW w:w="1616" w:type="dxa"/>
            <w:gridSpan w:val="2"/>
            <w:shd w:val="clear" w:color="auto" w:fill="auto"/>
            <w:hideMark/>
          </w:tcPr>
          <w:p w:rsidR="00B52DE9" w:rsidRPr="001036B7" w:rsidRDefault="00B52DE9" w:rsidP="00B52DE9">
            <w:pPr>
              <w:pStyle w:val="af9"/>
            </w:pPr>
            <w:r w:rsidRPr="001036B7">
              <w:t>Тенге/др. валюты</w:t>
            </w:r>
          </w:p>
        </w:tc>
        <w:tc>
          <w:tcPr>
            <w:tcW w:w="1670" w:type="dxa"/>
            <w:gridSpan w:val="2"/>
            <w:shd w:val="clear" w:color="auto" w:fill="auto"/>
            <w:hideMark/>
          </w:tcPr>
          <w:p w:rsidR="00B52DE9" w:rsidRPr="001036B7" w:rsidRDefault="00B52DE9" w:rsidP="00B52DE9">
            <w:pPr>
              <w:pStyle w:val="af9"/>
            </w:pPr>
            <w:r w:rsidRPr="001036B7">
              <w:t>Итого</w:t>
            </w:r>
          </w:p>
        </w:tc>
      </w:tr>
      <w:tr w:rsidR="00B52DE9" w:rsidRPr="00927B4F" w:rsidTr="00927B4F">
        <w:trPr>
          <w:trHeight w:val="257"/>
        </w:trPr>
        <w:tc>
          <w:tcPr>
            <w:tcW w:w="1276" w:type="dxa"/>
            <w:vMerge/>
            <w:shd w:val="clear" w:color="auto" w:fill="auto"/>
            <w:hideMark/>
          </w:tcPr>
          <w:p w:rsidR="00B52DE9" w:rsidRPr="001036B7" w:rsidRDefault="00B52DE9" w:rsidP="00B52DE9">
            <w:pPr>
              <w:pStyle w:val="af9"/>
            </w:pPr>
          </w:p>
        </w:tc>
        <w:tc>
          <w:tcPr>
            <w:tcW w:w="808" w:type="dxa"/>
            <w:shd w:val="clear" w:color="auto" w:fill="auto"/>
            <w:hideMark/>
          </w:tcPr>
          <w:p w:rsidR="00B52DE9" w:rsidRPr="001036B7" w:rsidRDefault="00B52DE9" w:rsidP="00B52DE9">
            <w:pPr>
              <w:pStyle w:val="af9"/>
            </w:pPr>
            <w:r w:rsidRPr="001036B7">
              <w:t>-25%</w:t>
            </w:r>
          </w:p>
        </w:tc>
        <w:tc>
          <w:tcPr>
            <w:tcW w:w="808" w:type="dxa"/>
            <w:shd w:val="clear" w:color="auto" w:fill="auto"/>
            <w:hideMark/>
          </w:tcPr>
          <w:p w:rsidR="00B52DE9" w:rsidRPr="001036B7" w:rsidRDefault="00B52DE9" w:rsidP="00B52DE9">
            <w:pPr>
              <w:pStyle w:val="af9"/>
            </w:pPr>
            <w:r w:rsidRPr="001036B7">
              <w:t>-35%</w:t>
            </w:r>
          </w:p>
        </w:tc>
        <w:tc>
          <w:tcPr>
            <w:tcW w:w="703" w:type="dxa"/>
            <w:shd w:val="clear" w:color="auto" w:fill="auto"/>
            <w:hideMark/>
          </w:tcPr>
          <w:p w:rsidR="00B52DE9" w:rsidRPr="001036B7" w:rsidRDefault="00B52DE9" w:rsidP="00B52DE9">
            <w:pPr>
              <w:pStyle w:val="af9"/>
            </w:pPr>
            <w:r w:rsidRPr="001036B7">
              <w:t>-25%</w:t>
            </w:r>
          </w:p>
        </w:tc>
        <w:tc>
          <w:tcPr>
            <w:tcW w:w="697" w:type="dxa"/>
            <w:shd w:val="clear" w:color="auto" w:fill="auto"/>
            <w:hideMark/>
          </w:tcPr>
          <w:p w:rsidR="00B52DE9" w:rsidRPr="001036B7" w:rsidRDefault="00B52DE9" w:rsidP="00B52DE9">
            <w:pPr>
              <w:pStyle w:val="af9"/>
            </w:pPr>
            <w:r w:rsidRPr="001036B7">
              <w:t>-35%</w:t>
            </w:r>
          </w:p>
        </w:tc>
        <w:tc>
          <w:tcPr>
            <w:tcW w:w="740" w:type="dxa"/>
            <w:shd w:val="clear" w:color="auto" w:fill="auto"/>
            <w:hideMark/>
          </w:tcPr>
          <w:p w:rsidR="00B52DE9" w:rsidRPr="001036B7" w:rsidRDefault="00B52DE9" w:rsidP="00B52DE9">
            <w:pPr>
              <w:pStyle w:val="af9"/>
            </w:pPr>
            <w:r w:rsidRPr="001036B7">
              <w:t>-25%</w:t>
            </w:r>
          </w:p>
        </w:tc>
        <w:tc>
          <w:tcPr>
            <w:tcW w:w="806" w:type="dxa"/>
            <w:shd w:val="clear" w:color="auto" w:fill="auto"/>
            <w:hideMark/>
          </w:tcPr>
          <w:p w:rsidR="00B52DE9" w:rsidRPr="001036B7" w:rsidRDefault="00B52DE9" w:rsidP="00B52DE9">
            <w:pPr>
              <w:pStyle w:val="af9"/>
            </w:pPr>
            <w:r w:rsidRPr="001036B7">
              <w:t>-35%</w:t>
            </w:r>
          </w:p>
        </w:tc>
        <w:tc>
          <w:tcPr>
            <w:tcW w:w="808" w:type="dxa"/>
            <w:shd w:val="clear" w:color="auto" w:fill="auto"/>
            <w:hideMark/>
          </w:tcPr>
          <w:p w:rsidR="00B52DE9" w:rsidRPr="001036B7" w:rsidRDefault="00B52DE9" w:rsidP="00B52DE9">
            <w:pPr>
              <w:pStyle w:val="af9"/>
            </w:pPr>
            <w:r w:rsidRPr="001036B7">
              <w:t>-25%</w:t>
            </w:r>
          </w:p>
        </w:tc>
        <w:tc>
          <w:tcPr>
            <w:tcW w:w="808" w:type="dxa"/>
            <w:shd w:val="clear" w:color="auto" w:fill="auto"/>
            <w:hideMark/>
          </w:tcPr>
          <w:p w:rsidR="00B52DE9" w:rsidRPr="001036B7" w:rsidRDefault="00B52DE9" w:rsidP="00B52DE9">
            <w:pPr>
              <w:pStyle w:val="af9"/>
            </w:pPr>
            <w:r w:rsidRPr="001036B7">
              <w:t>-35%</w:t>
            </w:r>
          </w:p>
        </w:tc>
        <w:tc>
          <w:tcPr>
            <w:tcW w:w="782" w:type="dxa"/>
            <w:shd w:val="clear" w:color="auto" w:fill="auto"/>
            <w:hideMark/>
          </w:tcPr>
          <w:p w:rsidR="00B52DE9" w:rsidRPr="001036B7" w:rsidRDefault="00B52DE9" w:rsidP="00B52DE9">
            <w:pPr>
              <w:pStyle w:val="af9"/>
            </w:pPr>
            <w:r w:rsidRPr="001036B7">
              <w:t>-25%</w:t>
            </w:r>
          </w:p>
        </w:tc>
        <w:tc>
          <w:tcPr>
            <w:tcW w:w="888" w:type="dxa"/>
            <w:shd w:val="clear" w:color="auto" w:fill="auto"/>
            <w:hideMark/>
          </w:tcPr>
          <w:p w:rsidR="00B52DE9" w:rsidRPr="001036B7" w:rsidRDefault="00B52DE9" w:rsidP="00B52DE9">
            <w:pPr>
              <w:pStyle w:val="af9"/>
            </w:pPr>
            <w:r w:rsidRPr="001036B7">
              <w:t>-35%</w:t>
            </w:r>
          </w:p>
        </w:tc>
      </w:tr>
      <w:tr w:rsidR="00102727" w:rsidRPr="001036B7" w:rsidTr="00927B4F">
        <w:trPr>
          <w:trHeight w:val="379"/>
        </w:trPr>
        <w:tc>
          <w:tcPr>
            <w:tcW w:w="9124" w:type="dxa"/>
            <w:gridSpan w:val="11"/>
            <w:shd w:val="clear" w:color="auto" w:fill="auto"/>
            <w:hideMark/>
          </w:tcPr>
          <w:p w:rsidR="00102727" w:rsidRPr="001036B7" w:rsidRDefault="00102727" w:rsidP="00B52DE9">
            <w:pPr>
              <w:pStyle w:val="af9"/>
            </w:pPr>
            <w:r w:rsidRPr="001036B7">
              <w:t>31.12.2009</w:t>
            </w:r>
          </w:p>
        </w:tc>
      </w:tr>
      <w:tr w:rsidR="00102727" w:rsidRPr="001036B7" w:rsidTr="00927B4F">
        <w:trPr>
          <w:trHeight w:val="379"/>
        </w:trPr>
        <w:tc>
          <w:tcPr>
            <w:tcW w:w="1276" w:type="dxa"/>
            <w:shd w:val="clear" w:color="auto" w:fill="auto"/>
            <w:hideMark/>
          </w:tcPr>
          <w:p w:rsidR="00102727" w:rsidRPr="001036B7" w:rsidRDefault="00102727" w:rsidP="00B52DE9">
            <w:pPr>
              <w:pStyle w:val="af9"/>
            </w:pPr>
            <w:r w:rsidRPr="001036B7">
              <w:t>Влияние на отчет о прибылях и убытках</w:t>
            </w:r>
          </w:p>
        </w:tc>
        <w:tc>
          <w:tcPr>
            <w:tcW w:w="808" w:type="dxa"/>
            <w:shd w:val="clear" w:color="auto" w:fill="auto"/>
            <w:hideMark/>
          </w:tcPr>
          <w:p w:rsidR="00102727" w:rsidRPr="001036B7" w:rsidRDefault="00102727" w:rsidP="00B52DE9">
            <w:pPr>
              <w:pStyle w:val="af9"/>
            </w:pPr>
            <w:r w:rsidRPr="001036B7">
              <w:t>12,052</w:t>
            </w:r>
          </w:p>
        </w:tc>
        <w:tc>
          <w:tcPr>
            <w:tcW w:w="808" w:type="dxa"/>
            <w:shd w:val="clear" w:color="auto" w:fill="auto"/>
            <w:hideMark/>
          </w:tcPr>
          <w:p w:rsidR="00102727" w:rsidRPr="001036B7" w:rsidRDefault="00102727" w:rsidP="00B52DE9">
            <w:pPr>
              <w:pStyle w:val="af9"/>
            </w:pPr>
            <w:r w:rsidRPr="001036B7">
              <w:t>16,872</w:t>
            </w:r>
          </w:p>
        </w:tc>
        <w:tc>
          <w:tcPr>
            <w:tcW w:w="703" w:type="dxa"/>
            <w:shd w:val="clear" w:color="auto" w:fill="auto"/>
            <w:hideMark/>
          </w:tcPr>
          <w:p w:rsidR="00102727" w:rsidRPr="001036B7" w:rsidRDefault="00102727" w:rsidP="00B52DE9">
            <w:pPr>
              <w:pStyle w:val="af9"/>
            </w:pPr>
            <w:r w:rsidRPr="001036B7">
              <w:t>0,162</w:t>
            </w:r>
          </w:p>
        </w:tc>
        <w:tc>
          <w:tcPr>
            <w:tcW w:w="697" w:type="dxa"/>
            <w:shd w:val="clear" w:color="auto" w:fill="auto"/>
            <w:hideMark/>
          </w:tcPr>
          <w:p w:rsidR="00102727" w:rsidRPr="001036B7" w:rsidRDefault="00102727" w:rsidP="00B52DE9">
            <w:pPr>
              <w:pStyle w:val="af9"/>
            </w:pPr>
            <w:r w:rsidRPr="001036B7">
              <w:t>0,227</w:t>
            </w:r>
          </w:p>
        </w:tc>
        <w:tc>
          <w:tcPr>
            <w:tcW w:w="740" w:type="dxa"/>
            <w:shd w:val="clear" w:color="auto" w:fill="auto"/>
            <w:hideMark/>
          </w:tcPr>
          <w:p w:rsidR="00102727" w:rsidRPr="001036B7" w:rsidRDefault="00102727" w:rsidP="00B52DE9">
            <w:pPr>
              <w:pStyle w:val="af9"/>
            </w:pPr>
            <w:r w:rsidRPr="001036B7">
              <w:t>7,313</w:t>
            </w:r>
          </w:p>
        </w:tc>
        <w:tc>
          <w:tcPr>
            <w:tcW w:w="806" w:type="dxa"/>
            <w:shd w:val="clear" w:color="auto" w:fill="auto"/>
            <w:hideMark/>
          </w:tcPr>
          <w:p w:rsidR="00102727" w:rsidRPr="001036B7" w:rsidRDefault="00102727" w:rsidP="00B52DE9">
            <w:pPr>
              <w:pStyle w:val="af9"/>
            </w:pPr>
            <w:r w:rsidRPr="001036B7">
              <w:t>10,238</w:t>
            </w:r>
          </w:p>
        </w:tc>
        <w:tc>
          <w:tcPr>
            <w:tcW w:w="808" w:type="dxa"/>
            <w:shd w:val="clear" w:color="auto" w:fill="auto"/>
            <w:hideMark/>
          </w:tcPr>
          <w:p w:rsidR="00102727" w:rsidRPr="001036B7" w:rsidRDefault="00102727" w:rsidP="00B52DE9">
            <w:pPr>
              <w:pStyle w:val="af9"/>
            </w:pPr>
            <w:r w:rsidRPr="001036B7">
              <w:t>12,571</w:t>
            </w:r>
          </w:p>
        </w:tc>
        <w:tc>
          <w:tcPr>
            <w:tcW w:w="808" w:type="dxa"/>
            <w:shd w:val="clear" w:color="auto" w:fill="auto"/>
            <w:hideMark/>
          </w:tcPr>
          <w:p w:rsidR="00102727" w:rsidRPr="001036B7" w:rsidRDefault="00102727" w:rsidP="00B52DE9">
            <w:pPr>
              <w:pStyle w:val="af9"/>
            </w:pPr>
            <w:r w:rsidRPr="001036B7">
              <w:t>17,599</w:t>
            </w:r>
          </w:p>
        </w:tc>
        <w:tc>
          <w:tcPr>
            <w:tcW w:w="782" w:type="dxa"/>
            <w:shd w:val="clear" w:color="auto" w:fill="auto"/>
            <w:hideMark/>
          </w:tcPr>
          <w:p w:rsidR="00102727" w:rsidRPr="001036B7" w:rsidRDefault="00102727" w:rsidP="00B52DE9">
            <w:pPr>
              <w:pStyle w:val="af9"/>
            </w:pPr>
            <w:r w:rsidRPr="001036B7">
              <w:t>32,098</w:t>
            </w:r>
          </w:p>
        </w:tc>
        <w:tc>
          <w:tcPr>
            <w:tcW w:w="888" w:type="dxa"/>
            <w:shd w:val="clear" w:color="auto" w:fill="auto"/>
            <w:hideMark/>
          </w:tcPr>
          <w:p w:rsidR="00102727" w:rsidRPr="001036B7" w:rsidRDefault="00102727" w:rsidP="00B52DE9">
            <w:pPr>
              <w:pStyle w:val="af9"/>
            </w:pPr>
            <w:r w:rsidRPr="001036B7">
              <w:t>44,936</w:t>
            </w:r>
          </w:p>
        </w:tc>
      </w:tr>
      <w:tr w:rsidR="00102727" w:rsidRPr="001036B7" w:rsidTr="00927B4F">
        <w:trPr>
          <w:trHeight w:val="379"/>
        </w:trPr>
        <w:tc>
          <w:tcPr>
            <w:tcW w:w="9124" w:type="dxa"/>
            <w:gridSpan w:val="11"/>
            <w:shd w:val="clear" w:color="auto" w:fill="auto"/>
            <w:hideMark/>
          </w:tcPr>
          <w:p w:rsidR="00102727" w:rsidRPr="001036B7" w:rsidRDefault="00102727" w:rsidP="00B52DE9">
            <w:pPr>
              <w:pStyle w:val="af9"/>
            </w:pPr>
            <w:r w:rsidRPr="001036B7">
              <w:t>31.12.2008</w:t>
            </w:r>
          </w:p>
        </w:tc>
      </w:tr>
      <w:tr w:rsidR="00102727" w:rsidRPr="001036B7" w:rsidTr="00927B4F">
        <w:trPr>
          <w:trHeight w:val="379"/>
        </w:trPr>
        <w:tc>
          <w:tcPr>
            <w:tcW w:w="1276" w:type="dxa"/>
            <w:shd w:val="clear" w:color="auto" w:fill="auto"/>
            <w:hideMark/>
          </w:tcPr>
          <w:p w:rsidR="00102727" w:rsidRPr="001036B7" w:rsidRDefault="00102727" w:rsidP="00B52DE9">
            <w:pPr>
              <w:pStyle w:val="af9"/>
            </w:pPr>
            <w:r w:rsidRPr="001036B7">
              <w:t>Влияние на отчет о прибылях и убытках</w:t>
            </w:r>
          </w:p>
        </w:tc>
        <w:tc>
          <w:tcPr>
            <w:tcW w:w="808" w:type="dxa"/>
            <w:shd w:val="clear" w:color="auto" w:fill="auto"/>
            <w:hideMark/>
          </w:tcPr>
          <w:p w:rsidR="00102727" w:rsidRPr="001036B7" w:rsidRDefault="00102727" w:rsidP="00B52DE9">
            <w:pPr>
              <w:pStyle w:val="af9"/>
            </w:pPr>
            <w:r w:rsidRPr="001036B7">
              <w:t>14,764</w:t>
            </w:r>
          </w:p>
        </w:tc>
        <w:tc>
          <w:tcPr>
            <w:tcW w:w="808" w:type="dxa"/>
            <w:shd w:val="clear" w:color="auto" w:fill="auto"/>
            <w:hideMark/>
          </w:tcPr>
          <w:p w:rsidR="00102727" w:rsidRPr="001036B7" w:rsidRDefault="00102727" w:rsidP="00B52DE9">
            <w:pPr>
              <w:pStyle w:val="af9"/>
            </w:pPr>
            <w:r w:rsidRPr="001036B7">
              <w:t>20,720</w:t>
            </w:r>
          </w:p>
        </w:tc>
        <w:tc>
          <w:tcPr>
            <w:tcW w:w="703" w:type="dxa"/>
            <w:shd w:val="clear" w:color="auto" w:fill="auto"/>
            <w:hideMark/>
          </w:tcPr>
          <w:p w:rsidR="00102727" w:rsidRPr="001036B7" w:rsidRDefault="00102727" w:rsidP="00B52DE9">
            <w:pPr>
              <w:pStyle w:val="af9"/>
            </w:pPr>
            <w:r w:rsidRPr="001036B7">
              <w:t>0,300</w:t>
            </w:r>
          </w:p>
        </w:tc>
        <w:tc>
          <w:tcPr>
            <w:tcW w:w="697" w:type="dxa"/>
            <w:shd w:val="clear" w:color="auto" w:fill="auto"/>
            <w:hideMark/>
          </w:tcPr>
          <w:p w:rsidR="00102727" w:rsidRPr="001036B7" w:rsidRDefault="00102727" w:rsidP="00B52DE9">
            <w:pPr>
              <w:pStyle w:val="af9"/>
            </w:pPr>
            <w:r w:rsidRPr="001036B7">
              <w:t>0,420</w:t>
            </w:r>
          </w:p>
        </w:tc>
        <w:tc>
          <w:tcPr>
            <w:tcW w:w="740" w:type="dxa"/>
            <w:shd w:val="clear" w:color="auto" w:fill="auto"/>
            <w:hideMark/>
          </w:tcPr>
          <w:p w:rsidR="00102727" w:rsidRPr="001036B7" w:rsidRDefault="00102727" w:rsidP="00B52DE9">
            <w:pPr>
              <w:pStyle w:val="af9"/>
            </w:pPr>
            <w:r w:rsidRPr="001036B7">
              <w:t>7,672</w:t>
            </w:r>
          </w:p>
        </w:tc>
        <w:tc>
          <w:tcPr>
            <w:tcW w:w="806" w:type="dxa"/>
            <w:shd w:val="clear" w:color="auto" w:fill="auto"/>
            <w:hideMark/>
          </w:tcPr>
          <w:p w:rsidR="00102727" w:rsidRPr="001036B7" w:rsidRDefault="00102727" w:rsidP="00B52DE9">
            <w:pPr>
              <w:pStyle w:val="af9"/>
            </w:pPr>
            <w:r w:rsidRPr="001036B7">
              <w:t>10,741</w:t>
            </w:r>
          </w:p>
        </w:tc>
        <w:tc>
          <w:tcPr>
            <w:tcW w:w="808" w:type="dxa"/>
            <w:shd w:val="clear" w:color="auto" w:fill="auto"/>
            <w:hideMark/>
          </w:tcPr>
          <w:p w:rsidR="00102727" w:rsidRPr="001036B7" w:rsidRDefault="00102727" w:rsidP="00B52DE9">
            <w:pPr>
              <w:pStyle w:val="af9"/>
            </w:pPr>
            <w:r w:rsidRPr="001036B7">
              <w:t>1,268</w:t>
            </w:r>
          </w:p>
        </w:tc>
        <w:tc>
          <w:tcPr>
            <w:tcW w:w="808" w:type="dxa"/>
            <w:shd w:val="clear" w:color="auto" w:fill="auto"/>
            <w:hideMark/>
          </w:tcPr>
          <w:p w:rsidR="00102727" w:rsidRPr="001036B7" w:rsidRDefault="00102727" w:rsidP="00B52DE9">
            <w:pPr>
              <w:pStyle w:val="af9"/>
            </w:pPr>
            <w:r w:rsidRPr="001036B7">
              <w:t>1,776</w:t>
            </w:r>
          </w:p>
        </w:tc>
        <w:tc>
          <w:tcPr>
            <w:tcW w:w="782" w:type="dxa"/>
            <w:shd w:val="clear" w:color="auto" w:fill="auto"/>
            <w:hideMark/>
          </w:tcPr>
          <w:p w:rsidR="00102727" w:rsidRPr="001036B7" w:rsidRDefault="00102727" w:rsidP="00B52DE9">
            <w:pPr>
              <w:pStyle w:val="af9"/>
            </w:pPr>
            <w:r w:rsidRPr="001036B7">
              <w:t>24,004</w:t>
            </w:r>
          </w:p>
        </w:tc>
        <w:tc>
          <w:tcPr>
            <w:tcW w:w="888" w:type="dxa"/>
            <w:shd w:val="clear" w:color="auto" w:fill="auto"/>
            <w:hideMark/>
          </w:tcPr>
          <w:p w:rsidR="00102727" w:rsidRPr="001036B7" w:rsidRDefault="00102727" w:rsidP="00B52DE9">
            <w:pPr>
              <w:pStyle w:val="af9"/>
            </w:pPr>
            <w:r w:rsidRPr="001036B7">
              <w:t>33,657</w:t>
            </w:r>
          </w:p>
        </w:tc>
      </w:tr>
    </w:tbl>
    <w:p w:rsidR="00102727" w:rsidRPr="001036B7" w:rsidRDefault="00102727" w:rsidP="001036B7">
      <w:pPr>
        <w:pStyle w:val="af8"/>
      </w:pPr>
    </w:p>
    <w:p w:rsidR="00102727" w:rsidRPr="001036B7" w:rsidRDefault="00102727" w:rsidP="001036B7">
      <w:pPr>
        <w:pStyle w:val="af8"/>
        <w:rPr>
          <w:rFonts w:eastAsia="TimesNewRomanPSMT"/>
        </w:rPr>
      </w:pPr>
      <w:r w:rsidRPr="001036B7">
        <w:rPr>
          <w:rFonts w:eastAsia="TimesNewRomanPSMT"/>
        </w:rPr>
        <w:t>В приведенных выше таблицах отражен эффект изменения главного риск фактора, тогда как другие допущения остаются неизменными. В действительности, существует связь между допущениями и другими факторами. Также следует отметить, что чувствительность имеет нелинейный характер, поэтому не должна проводиться экстраполяция полученных результатов.</w:t>
      </w:r>
    </w:p>
    <w:p w:rsidR="00102727" w:rsidRPr="001036B7" w:rsidRDefault="00102727" w:rsidP="001036B7">
      <w:pPr>
        <w:pStyle w:val="af8"/>
        <w:rPr>
          <w:rFonts w:eastAsia="TimesNewRomanPSMT"/>
        </w:rPr>
      </w:pPr>
      <w:r w:rsidRPr="001036B7">
        <w:rPr>
          <w:rFonts w:eastAsia="TimesNewRomanPSMT"/>
        </w:rPr>
        <w:t>Анализ чувствительности не учитывает, что Группа активно управляет активами и обязательствами. В дополнение к этому финансовое положение Группы может быть подвержено влиянию изменений, происходящих на рынке, так как стратегия Группы в области управления финансовыми рисками нацелена на управление подверженности колебаниям рынка. В случае резких и неожиданных колебаний цен на рынке руководство может обращаться к таким методам, как продажа инвестиций, изменение состава инвестиционного портфеля, а также иным методам защиты. Следовательно, фактическое влияние изменений риск факторов может отличаться от влияния, указанного выше.</w:t>
      </w:r>
    </w:p>
    <w:p w:rsidR="00102727" w:rsidRPr="001036B7" w:rsidRDefault="00102727" w:rsidP="001036B7">
      <w:pPr>
        <w:pStyle w:val="af8"/>
      </w:pPr>
      <w:r w:rsidRPr="001036B7">
        <w:rPr>
          <w:rFonts w:eastAsia="TimesNewRomanPSMT"/>
        </w:rPr>
        <w:t>Другие ограничения в приведенном выше анализе чувствительности включают использование гипотетических движений на рынке с целью раскрытия потенциального риска, которые представляют собой лишь прогноз Группы о предстоящих изменениях на рынке, которые невозможно предсказать с достаточной степенью уверенности. Также ограничением является предположение, что все процентные ставки изменяются идентичным образом.</w:t>
      </w:r>
      <w:r w:rsidRPr="001036B7">
        <w:t xml:space="preserve"> [</w:t>
      </w:r>
      <w:r w:rsidR="00020BAD" w:rsidRPr="001036B7">
        <w:t>26</w:t>
      </w:r>
      <w:r w:rsidRPr="001036B7">
        <w:t>]</w:t>
      </w:r>
    </w:p>
    <w:p w:rsidR="00102727" w:rsidRPr="001036B7" w:rsidRDefault="00102727" w:rsidP="001036B7">
      <w:pPr>
        <w:pStyle w:val="af8"/>
      </w:pPr>
      <w:r w:rsidRPr="001036B7">
        <w:t>Для оценки валютного риска сравнивается структура активов и пассивов с точки зрения валюты проведенных операций. Каждая валюта, которая имеет значительный вес в общем, объеме операций компании (более 5% от активов), рассматривается отдельно. Валюты, объемы операций с которыми незначительны, могут приводиться к долларовому (или иному) эквиваленту.</w:t>
      </w:r>
    </w:p>
    <w:p w:rsidR="00102727" w:rsidRPr="001036B7" w:rsidRDefault="00102727" w:rsidP="001036B7">
      <w:pPr>
        <w:pStyle w:val="af8"/>
      </w:pPr>
      <w:r w:rsidRPr="001036B7">
        <w:t>Основным методом текущего контроля валютного риска является расчет ОВП, рассчитывается как разница активов и пассивов в данной валюте (Приложения Ж, З, И). Длинная позиция (ОВП&gt;0) приносит компании потенциальные убытки, если курс валюты падает, т.к. часть активов фондируется другой (растущие) валютой и объем обязательств, приведенных в базовой валюте (т.е. к валюте для которой определяется ОВП), увеличивается. Короткая позиция (ОВП&lt;0) негативно влияет на результаты деятельности, если курс базовой валюты растет, т.к. активы в альтернативной валюте обесцениваются и не покрывают в результате обязательств, зафиксированных в базовой растущей валюте.</w:t>
      </w:r>
    </w:p>
    <w:p w:rsidR="00102727" w:rsidRPr="001036B7" w:rsidRDefault="00102727" w:rsidP="001036B7">
      <w:pPr>
        <w:pStyle w:val="af8"/>
      </w:pPr>
      <w:r w:rsidRPr="001036B7">
        <w:t>При лимитирование ОВП, Группа устанавливает лимиты как для каждой валюты в отдельности, так и для совокупной позиции во всех видах валютах. Установление лимитов открытой валютной позиции Группа производит в пределах нормативного требования НБ РК.</w:t>
      </w:r>
    </w:p>
    <w:p w:rsidR="00102727" w:rsidRPr="001036B7" w:rsidRDefault="00102727" w:rsidP="001036B7">
      <w:pPr>
        <w:pStyle w:val="af8"/>
      </w:pPr>
      <w:r w:rsidRPr="001036B7">
        <w:t>С целью осуществления контроля, ограничения и управления валютными рисками Группа используется следующие лимиты валютных позиций:</w:t>
      </w:r>
    </w:p>
    <w:p w:rsidR="00102727" w:rsidRPr="001036B7" w:rsidRDefault="00102727" w:rsidP="001036B7">
      <w:pPr>
        <w:pStyle w:val="af8"/>
      </w:pPr>
      <w:r w:rsidRPr="001036B7">
        <w:t>- по состоянию на конец каждого операционного дня суммарная величина всех длинных (коротких) открытых валютных позиций не должна превышать 20% от собственных средств (капитала) Группы.</w:t>
      </w:r>
    </w:p>
    <w:p w:rsidR="00102727" w:rsidRPr="001036B7" w:rsidRDefault="00102727" w:rsidP="001036B7">
      <w:pPr>
        <w:pStyle w:val="af8"/>
      </w:pPr>
      <w:r w:rsidRPr="001036B7">
        <w:t>По состоянию на конец каждого рабочего дня рассчитываются следующие отчетные показатели:</w:t>
      </w:r>
    </w:p>
    <w:p w:rsidR="00102727" w:rsidRPr="001036B7" w:rsidRDefault="00102727" w:rsidP="001036B7">
      <w:pPr>
        <w:pStyle w:val="af8"/>
      </w:pPr>
      <w:r w:rsidRPr="001036B7">
        <w:t>- совокупная балансовая позиция (суммарная величина чистой балансовой позиции и чистой «спот» позиции с учетом знака позиции);</w:t>
      </w:r>
    </w:p>
    <w:p w:rsidR="00102727" w:rsidRPr="001036B7" w:rsidRDefault="00102727" w:rsidP="001036B7">
      <w:pPr>
        <w:pStyle w:val="af8"/>
      </w:pPr>
      <w:r w:rsidRPr="001036B7">
        <w:t>- совокупная внебалансовая позиция (суммарная величина чистой срочной позиции, чистой опционной позиции и чистой позиции по гарантиям с учетом знака позиции), а также длинных позиций по внебалансовым счета;</w:t>
      </w:r>
    </w:p>
    <w:p w:rsidR="00102727" w:rsidRPr="001036B7" w:rsidRDefault="00102727" w:rsidP="001036B7">
      <w:pPr>
        <w:pStyle w:val="af8"/>
      </w:pPr>
      <w:r w:rsidRPr="001036B7">
        <w:t>- открытая валютная позиция;</w:t>
      </w:r>
    </w:p>
    <w:p w:rsidR="00102727" w:rsidRPr="001036B7" w:rsidRDefault="00102727" w:rsidP="001036B7">
      <w:pPr>
        <w:pStyle w:val="af8"/>
      </w:pPr>
      <w:r w:rsidRPr="001036B7">
        <w:t>- балансирующая позиция в тенге.</w:t>
      </w:r>
    </w:p>
    <w:p w:rsidR="00102727" w:rsidRPr="001036B7" w:rsidRDefault="00102727" w:rsidP="001036B7">
      <w:pPr>
        <w:pStyle w:val="af8"/>
      </w:pPr>
      <w:r w:rsidRPr="001036B7">
        <w:t>Размер валютного риска рассчитывается следующим образом:</w:t>
      </w:r>
    </w:p>
    <w:p w:rsidR="00102727" w:rsidRPr="001036B7" w:rsidRDefault="00102727" w:rsidP="001036B7">
      <w:pPr>
        <w:pStyle w:val="af8"/>
      </w:pPr>
      <w:r w:rsidRPr="001036B7">
        <w:t>ВР = НВовп х 8%, (1)</w:t>
      </w:r>
    </w:p>
    <w:p w:rsidR="00102727" w:rsidRPr="001036B7" w:rsidRDefault="00102727" w:rsidP="001036B7">
      <w:pPr>
        <w:pStyle w:val="af8"/>
      </w:pPr>
      <w:r w:rsidRPr="001036B7">
        <w:t>где ВР – валютный риск,</w:t>
      </w:r>
    </w:p>
    <w:p w:rsidR="00102727" w:rsidRPr="001036B7" w:rsidRDefault="00102727" w:rsidP="001036B7">
      <w:pPr>
        <w:pStyle w:val="af8"/>
      </w:pPr>
      <w:r w:rsidRPr="001036B7">
        <w:t>НВовп – суммарная величина открытых позиций.</w:t>
      </w:r>
    </w:p>
    <w:p w:rsidR="001036B7" w:rsidRDefault="00102727" w:rsidP="001036B7">
      <w:pPr>
        <w:pStyle w:val="af8"/>
      </w:pPr>
      <w:r w:rsidRPr="001036B7">
        <w:t>Оценивая эффективность методики страхования валютного риска в АО «Казкоммерцбанк», необходимо отметить, что установление лимитов, как метод ограничения валютного риска недостаточно, так как у Группы много видов деятельности связанных с риском, но лишь не многие из них способны причинить столь же быстро и такие же крупные потери как валютные операции без страхования.</w:t>
      </w:r>
    </w:p>
    <w:p w:rsidR="00102727" w:rsidRPr="001036B7" w:rsidRDefault="00102727" w:rsidP="001036B7">
      <w:pPr>
        <w:pStyle w:val="af8"/>
      </w:pPr>
      <w:r w:rsidRPr="001036B7">
        <w:t>Чтобы лучше управлять рисками и контролировать их, большинство банков и компаний проводят четкое различие между потенциальным валютным риском в дилерских и брокерских операциях и риском в более традиционном бизнесе, связанном с активами, обязательствами и внебалансовыми позициями, наминированными в иностранной валюте. Традиционными считаются операции, связанные с кредитами, инвестициями, депозитами, заимствованиями капитала, а так же гарантиями и аккредитивами. Из-за различного характера операций правление способствующим им потенциальными валютными рисками, как правило, тоже происходит по-разному. Валютным риска, связанным с дилерскими и брокерскими операциями приходится управлять ежедневно, максимально используя доступную информацию и под строгим контролем высшего руководства и комитетом по управлению риском, тогда как риски по традиционным банковским операциям в большинстве случаев отслеживаются ежемесячно.</w:t>
      </w:r>
    </w:p>
    <w:p w:rsidR="00102727" w:rsidRPr="001036B7" w:rsidRDefault="00102727" w:rsidP="001036B7">
      <w:pPr>
        <w:pStyle w:val="af8"/>
      </w:pPr>
      <w:r w:rsidRPr="001036B7">
        <w:t>Группа имеет валютную нетто-позицию и подвержена потенциальному кредитному риску, когда его активы в данной валюте не равны друг другу. Компания должна иметь письменную зафиксированную методику, определяющую, как проводить операции в иностранной валюте и ограничивающую потенциальный валютный риск и, следовательно, потенциальные потери общий принцип состоит в том, что лимиты устанавливаются с учетом характера валютного риска и типа операций, с которыми этот риск связан. Эти лимиты, выраженные в абсолютных или относительных величинах, должны соотноситься с профилем риска Банка, структурой его капитала и фактическим поведение валютного риска в прошлые периоды.</w:t>
      </w:r>
    </w:p>
    <w:p w:rsidR="00102727" w:rsidRPr="001036B7" w:rsidRDefault="00102727" w:rsidP="001036B7">
      <w:pPr>
        <w:pStyle w:val="af8"/>
      </w:pPr>
      <w:r w:rsidRPr="001036B7">
        <w:t>Ниже приведены типичные методики управления валютным риском, в наличии которых в Банке должен убедиться аналитик.</w:t>
      </w:r>
    </w:p>
    <w:p w:rsidR="00102727" w:rsidRPr="001036B7" w:rsidRDefault="00102727" w:rsidP="001036B7">
      <w:pPr>
        <w:pStyle w:val="af8"/>
      </w:pPr>
      <w:r w:rsidRPr="001036B7">
        <w:t>Лимит открытой нетто-позиции представляет собой суммарный лимит потенциального валютного риска Группы. Обычно он выражается в процентах к капиталу, но может быть установлен и по отношению к совокупным активам или другому показателю. Логически лимит открытой нетто-позиции заменяет собой показатель минимальных потерь, которые может понести Группа из-за валютного риска. Если курсы валют, по которым Группа имеет открытые позиции, полностью скоррелированы, лимит на открытую нетто-позицию будет удовлетворять потребностям управления валютным рискам. С точки зрения агрегирования потенциального риска по различным валютам, полная корреляция означает, что длинные и короткие позиции в различных валютах могут быть достаточно просто приведены к нетто-позиции.</w:t>
      </w:r>
    </w:p>
    <w:p w:rsidR="00102727" w:rsidRPr="001036B7" w:rsidRDefault="00102727" w:rsidP="001036B7">
      <w:pPr>
        <w:pStyle w:val="af8"/>
      </w:pPr>
      <w:r w:rsidRPr="001036B7">
        <w:t>Рыночная стоимость валютного контракта обычно чувствительна как срокам его погашения, так и к соотношению курсов соответствующих валют. Высокая степень концентрации всегда ведет к более высокому риску. Таким образом, Группа устанавливает лимиты на максимальную стоимость.</w:t>
      </w:r>
    </w:p>
    <w:p w:rsidR="00102727" w:rsidRPr="001036B7" w:rsidRDefault="00102727" w:rsidP="001036B7">
      <w:pPr>
        <w:pStyle w:val="af8"/>
      </w:pPr>
      <w:r w:rsidRPr="001036B7">
        <w:t>Расчеты по валютным операциям часто представляют определенные трудности, поскольку в них участвуют стороны, действующие в различных часовых поясах и в различное операционное время. Открытая позиция может существовать в течение нескольких часов, и, хотя фактические убытки случаются редко, размер потенциальных потерь весьма значителен. Расчетный риск можно смягчить с помощью требования обеспечения, но, кроме того, Группа устанавливает особые лимиты на потенциальные потери по расчетному риску, которые зависят от общей величины ежедневных неоплаченных сумм, являющихся объектом расчетного риска. Группа также устанавливает лимиты по расчетному риску в рамках общего лимита потенциальных потерь от встречной стороны. В этом случае лимит будет рассматриваться как компонент кредитного риска.</w:t>
      </w:r>
    </w:p>
    <w:p w:rsidR="001036B7" w:rsidRDefault="00102727" w:rsidP="001036B7">
      <w:pPr>
        <w:pStyle w:val="af8"/>
      </w:pPr>
      <w:r w:rsidRPr="001036B7">
        <w:t>Все иностранные контракты или сделки, связанные с валютной дебиторской задолженностью, также содержат риск встречной стороны, или вероятность потерь из-за неплатежей встречной стороны. Такой риск, в свою очередь, зависит от условий стороны, в которой ведет бизнес встречная сторона. Он особенно проявляется в тех странах, где отсутствует внешняя конвертируемость валюты и где правительство ограничивает доступ на внешний валютный рынок и/или возможность проведения международных валютных операций. С целью снижения риска встречной стороны Группа установиет его лимиты, особенно если речь идет о странах с неконвертируемой валютой или с возможностью возникновения дефицита иностранной валюты. Обычно ограничивают позиции на конец рабочего дня или позиции по срочным сделкам с отдельными встречными сторонами.</w:t>
      </w:r>
    </w:p>
    <w:p w:rsidR="00102727" w:rsidRPr="001036B7" w:rsidRDefault="00102727" w:rsidP="001036B7">
      <w:pPr>
        <w:pStyle w:val="af8"/>
      </w:pPr>
      <w:r w:rsidRPr="001036B7">
        <w:t>Переоценка балансовых и внебалансовых позиций производится в определенные моменты времени с целью выявления потенциальных потерь. Переоценка служит важным средством управления риском, независимо от того, как определяются прибыли и убытки – в интересах налогообложения или банковского надзора, и какая при этом применяется система бухгалтерского учета.</w:t>
      </w:r>
    </w:p>
    <w:p w:rsidR="00102727" w:rsidRPr="001036B7" w:rsidRDefault="00102727" w:rsidP="001036B7">
      <w:pPr>
        <w:pStyle w:val="af8"/>
      </w:pPr>
      <w:r w:rsidRPr="001036B7">
        <w:t>Управление валютным риском должно включать дополнительные аспекты, связанные с риском ликвидности. Валютные операции, как балансовые, так и внебалансовые, могут вызвать диспропорции движения денежной наличности и потребовать определенных мер в отношении валютной ликвидности. Процесс управления валютной ликвидностью может быть осуществлен с помощью выстраивания схем ликвидности или сроков погашения, показывающих несовпадения по срокам и движение обязательств во времени по каждой валюте. Группа, кроме того, установиет лимиты несовпадений по определенным валютам на определенные интервалы времени.</w:t>
      </w:r>
    </w:p>
    <w:p w:rsidR="00102727" w:rsidRPr="001036B7" w:rsidRDefault="00102727" w:rsidP="001036B7">
      <w:pPr>
        <w:pStyle w:val="af8"/>
      </w:pPr>
      <w:r w:rsidRPr="001036B7">
        <w:t>В странах с внешне неконвертируемой валютой несовпадения по срокам активов и обязательств ведут к повышению риска ликвидности, так как Группа может столкнуться с трудностями, пытаясь своевременно обеспечить требуемые суммы иностранной валюты. В таких странах центральные банки часто являются активными участниками валютных рынков и могут обеспечивать валютную ликвидность, необходимую для внешнеэкономической деятельности. При проведении оценки адекватности управления валютной ликвидностью в стране с неконвертируемой валютой аналитик должен хорошо знать условия и правила валютного рынка этой страны.</w:t>
      </w:r>
    </w:p>
    <w:p w:rsidR="00102727" w:rsidRPr="001036B7" w:rsidRDefault="00102727" w:rsidP="001036B7">
      <w:pPr>
        <w:pStyle w:val="af8"/>
      </w:pPr>
      <w:r w:rsidRPr="001036B7">
        <w:t>На сегодняшний день, проанализировав крупные банки второго уровня в Республике Казахстан, такие как: Казкоммерцбанк, Народный банк, БанкЦентрКредит, БанкТуранАлем и Цеснабанк, нужно отметить, то, что все эти ведущие банки Казахстана помимо установления лимитов используют, для ограничения валютного риска хеджирование. Таким образом, далее рассмотрим пути совершенствования страхования валютного риска.</w:t>
      </w:r>
    </w:p>
    <w:p w:rsidR="00102727" w:rsidRPr="001036B7" w:rsidRDefault="00102727" w:rsidP="001036B7">
      <w:pPr>
        <w:pStyle w:val="af8"/>
      </w:pPr>
    </w:p>
    <w:p w:rsidR="00102727" w:rsidRPr="001036B7" w:rsidRDefault="000E3D71" w:rsidP="001036B7">
      <w:pPr>
        <w:pStyle w:val="af8"/>
      </w:pPr>
      <w:r>
        <w:t xml:space="preserve">3.2 </w:t>
      </w:r>
      <w:r w:rsidR="00102727" w:rsidRPr="001036B7">
        <w:t>Пути совершенствования страхования валютного риска</w:t>
      </w:r>
    </w:p>
    <w:p w:rsidR="00102727" w:rsidRPr="001036B7" w:rsidRDefault="00102727" w:rsidP="001036B7">
      <w:pPr>
        <w:pStyle w:val="af8"/>
      </w:pPr>
    </w:p>
    <w:p w:rsidR="00102727" w:rsidRPr="001036B7" w:rsidRDefault="00102727" w:rsidP="001036B7">
      <w:pPr>
        <w:pStyle w:val="af8"/>
      </w:pPr>
      <w:r w:rsidRPr="001036B7">
        <w:t>Хеджирование - это процесс уменьшения риска возможных потерь. Фирма может принять решение хеджировать все риски, не хеджировать ничего или хеджировать что-то выборочно. Она также может спекулировать, будь то осознано или нет.</w:t>
      </w:r>
    </w:p>
    <w:p w:rsidR="00102727" w:rsidRPr="001036B7" w:rsidRDefault="00102727" w:rsidP="001036B7">
      <w:pPr>
        <w:pStyle w:val="af8"/>
      </w:pPr>
      <w:r w:rsidRPr="001036B7">
        <w:t>Отсутствие хеджирования может иметь две причины. Во-первых, фирма может не знать о рисках или возможностях уменьшения этих рисков. Во-вторых, она может считать, что обменные курсы или процентные ставки будут оставаться неизменными или изменяться в ее пользу. В результате фирма будет спекулировать: если ее ожидания окажутся правильными, она выиграет, если нет - она понесет убытки.</w:t>
      </w:r>
    </w:p>
    <w:p w:rsidR="00102727" w:rsidRPr="001036B7" w:rsidRDefault="00102727" w:rsidP="001036B7">
      <w:pPr>
        <w:pStyle w:val="af8"/>
      </w:pPr>
      <w:r w:rsidRPr="001036B7">
        <w:t>Хеджирование всех рисков - единственный способ их полностью избежать. Однако финансовые директора Группы отдают предпочтения выборочному хеджированию. Если они считают, что курсы валют или процентные ставки изменятся неблагополучно для них, то хеджируют риск, а если движение будет в их пользу - оставляют риск непокрытым. Это и есть, в сущности, спекуляция. Интересно заметить, что прогнозисты-профессионалы обычно ошибаются в своих оценках, однако сотрудники финансовых отделов компаний, являющиеся «любителями», продолжают верить в свой дар предвидения, который позволит им сделать точный прогноз.</w:t>
      </w:r>
    </w:p>
    <w:p w:rsidR="00102727" w:rsidRPr="001036B7" w:rsidRDefault="00102727" w:rsidP="001036B7">
      <w:pPr>
        <w:pStyle w:val="af8"/>
      </w:pPr>
      <w:r w:rsidRPr="001036B7">
        <w:t>Хеджирование валютного риска – это защита средств от неблагоприятного движения валютных курсов, которое заключается в фиксации текущей стоимости этих средств по средствам заключения сделок на валютном рынке (например, Форекс). Хеджирование приводит к тому, что для Группы исчезает риск изменения курсов, что дает возможность планировать деятельность и видеть финансовый результат, неискаженный курсовыми колебаниями. Сделки на валютном рынке (например, Форекс), осуществляются по принципу маржинальной торговли. Этот вид торговли имеет ряд особенностей, которые сделали его очень популярным. Небольшой стартовый капитал позволяет осуществлять сделки на суммы, многократно (десятки и сотни раз) его превышающие, называемое кредитным плечам. Торговля проводится без реальной поставки денег, что сокращает накладные расходы и дает возможность открывать позиции, как покупкой, так и продажей валют (в том числе отличной от валюты депозита). Особенностью хеджирования валютного риска с помощью сделок без движения реальных средств (с использованием кредитного плеча) позволяет не отвлекать из оборота компании значительные денежные средства. [</w:t>
      </w:r>
      <w:r w:rsidR="00020BAD" w:rsidRPr="001036B7">
        <w:t>28</w:t>
      </w:r>
      <w:r w:rsidRPr="001036B7">
        <w:t>]</w:t>
      </w:r>
    </w:p>
    <w:p w:rsidR="00102727" w:rsidRPr="001036B7" w:rsidRDefault="00102727" w:rsidP="001036B7">
      <w:pPr>
        <w:pStyle w:val="af8"/>
      </w:pPr>
      <w:r w:rsidRPr="001036B7">
        <w:t>Можно выделить два основных типа хеджирования – хеджирование покупателя и хеджирование продавца. Хеджирование покупателя используется для уменьшения риска, связанного с возможным ростом цены товара. Хеджирование продавца применяется в противоположной ситуации – для ограничения риска, связанного с возможным снижением цены товара.</w:t>
      </w:r>
    </w:p>
    <w:p w:rsidR="00102727" w:rsidRPr="001036B7" w:rsidRDefault="00102727" w:rsidP="001036B7">
      <w:pPr>
        <w:pStyle w:val="af8"/>
      </w:pPr>
      <w:r w:rsidRPr="001036B7">
        <w:t>Общий принцип хеджирования при внешне торговых операциях состоит в открытии валютной позиции на торговом счете в сторону будущей операции по конвертированию средств. Импортеру необходимо покупать иностранную валюту, поэтому он заранее открывает позицию покупкой валюты на торговом счете, а при наступлении момента реальной покупки валюты в своем банке, закрывает эту позицию. Экспортеру необходимо продавать иностранную валюту, поэтому он заранее открывает позицию продажи валюты на торговом счете, а при наступлении момента реальной продажи валюты в своем банке закрывает эту позицию.</w:t>
      </w:r>
    </w:p>
    <w:p w:rsidR="00102727" w:rsidRPr="001036B7" w:rsidRDefault="00102727" w:rsidP="001036B7">
      <w:pPr>
        <w:pStyle w:val="af8"/>
      </w:pPr>
      <w:r w:rsidRPr="001036B7">
        <w:t>За снижение риска, как известно, практически всегда приходится платить. При использовании хеджирования возникает несколько статей расходов. Любая заключаемая сделка на рынке Форекс связанна с расходами в виде разницы цен покупки и продажи валюты (спред). Однако при сложившейся рыночной практике эта разница обычно составляет 0,05% - 0,1% от суммы сделки, что несущественно.</w:t>
      </w:r>
    </w:p>
    <w:p w:rsidR="00102727" w:rsidRPr="001036B7" w:rsidRDefault="00102727" w:rsidP="001036B7">
      <w:pPr>
        <w:pStyle w:val="af8"/>
      </w:pPr>
      <w:r w:rsidRPr="001036B7">
        <w:t>Позицию приходится держать открытой в течение продолжительного времени, и каждый день выполняет перенос позиций на следующую дату (ролловер) с учетом разницы процентных ставок по валютам, участвующим в сделке. При сложившейся рыночной практике это составляет примерно 0,01% в сутки, что за месяц составляет 0,3% от суммы сделки. Однако, в зависимости от направления сделки (покупка или продажа) клиент будет либо платить эту сумму за перенос позиций, либо получать эту сумму.</w:t>
      </w:r>
    </w:p>
    <w:p w:rsidR="00102727" w:rsidRPr="001036B7" w:rsidRDefault="00102727" w:rsidP="001036B7">
      <w:pPr>
        <w:pStyle w:val="af8"/>
      </w:pPr>
      <w:r w:rsidRPr="001036B7">
        <w:t>Для открытия позиций требуется внести гарантийный депозит. Величина этого депозита обычно составляет от 1% до 5% от суммы заключаемой сделки. После закрытия позиций депозит можно снять с торгового счета с учетом прибылей и убытков. [</w:t>
      </w:r>
      <w:r w:rsidR="00020BAD" w:rsidRPr="001036B7">
        <w:t>28</w:t>
      </w:r>
      <w:r w:rsidRPr="001036B7">
        <w:t>]</w:t>
      </w:r>
    </w:p>
    <w:p w:rsidR="00102727" w:rsidRPr="001036B7" w:rsidRDefault="00102727" w:rsidP="001036B7">
      <w:pPr>
        <w:pStyle w:val="af8"/>
      </w:pPr>
      <w:r w:rsidRPr="001036B7">
        <w:t>Таким образом, расходы на хеджирование весьма не значительны по сравнению с суммой хеджируемых контрактов. Целью хеджирования является не извлечение дополнительной прибыли, а снижение риска потенциальных потерь. Поэтому эффективность хеджирования можно оценивать только с учетом основной деятельности торговой компании. Хорошо построенная программа хеджирования уменьшает не только риск но и затраты за счет высвобождения ресурсов компании.</w:t>
      </w:r>
    </w:p>
    <w:p w:rsidR="00102727" w:rsidRPr="001036B7" w:rsidRDefault="00102727" w:rsidP="001036B7">
      <w:pPr>
        <w:pStyle w:val="af8"/>
      </w:pPr>
      <w:r w:rsidRPr="001036B7">
        <w:t>Выходом из положения является совершение срочных операций:</w:t>
      </w:r>
    </w:p>
    <w:p w:rsidR="00102727" w:rsidRPr="001036B7" w:rsidRDefault="00102727" w:rsidP="001036B7">
      <w:pPr>
        <w:pStyle w:val="af8"/>
      </w:pPr>
      <w:r w:rsidRPr="001036B7">
        <w:t>1) форвардные валютные операции</w:t>
      </w:r>
    </w:p>
    <w:p w:rsidR="00102727" w:rsidRPr="001036B7" w:rsidRDefault="00102727" w:rsidP="001036B7">
      <w:pPr>
        <w:pStyle w:val="af8"/>
      </w:pPr>
      <w:r w:rsidRPr="001036B7">
        <w:t>2) валютные фьючерсы</w:t>
      </w:r>
    </w:p>
    <w:p w:rsidR="00102727" w:rsidRPr="001036B7" w:rsidRDefault="00102727" w:rsidP="001036B7">
      <w:pPr>
        <w:pStyle w:val="af8"/>
      </w:pPr>
      <w:r w:rsidRPr="001036B7">
        <w:t>3) валютные опционы</w:t>
      </w:r>
    </w:p>
    <w:p w:rsidR="00102727" w:rsidRPr="001036B7" w:rsidRDefault="00102727" w:rsidP="001036B7">
      <w:pPr>
        <w:pStyle w:val="af8"/>
      </w:pPr>
      <w:r w:rsidRPr="001036B7">
        <w:t>4) операции СВОП</w:t>
      </w:r>
    </w:p>
    <w:p w:rsidR="00102727" w:rsidRPr="001036B7" w:rsidRDefault="00102727" w:rsidP="001036B7">
      <w:pPr>
        <w:pStyle w:val="af8"/>
      </w:pPr>
      <w:r w:rsidRPr="001036B7">
        <w:t>Рассмотрим подробнее способы валютного хеджирования применительно к практике. Традиционным и наиболее распространенным видом хеджирования валютных операций являются срочные (форвардные) сделки.</w:t>
      </w:r>
    </w:p>
    <w:p w:rsidR="00102727" w:rsidRPr="001036B7" w:rsidRDefault="00102727" w:rsidP="001036B7">
      <w:pPr>
        <w:pStyle w:val="af8"/>
      </w:pPr>
      <w:r w:rsidRPr="001036B7">
        <w:t>Форвардная валютная сделка - продажа или покупка определенной суммы валюты с интервалом по времени между заключением и исполнением сделки по курсу дня заключения сделки. Форвардные валютные сделки осуществляются вне биржи. Сторонами форвардной сделки обычно выступают банки и промышленно-торговые корпорации. Сущность форвардной валютной сделки можно пояснить на примере германского экспортера и американским импортере, которые при заключении контракта на поставку товаров экспортер одновременно заключает со своим банком соглашение о продаже ему своей валютной выручки через месяц по определенному на момент заключения соглашения курсу. При этом банк принимает на себя валютный риск экспортера и как плату за это устанавливает премию для себя, которая учитывается при определении курса-форвард. [</w:t>
      </w:r>
      <w:r w:rsidR="00020BAD" w:rsidRPr="001036B7">
        <w:t>28</w:t>
      </w:r>
      <w:r w:rsidRPr="001036B7">
        <w:t>]</w:t>
      </w:r>
    </w:p>
    <w:p w:rsidR="00102727" w:rsidRPr="001036B7" w:rsidRDefault="00102727" w:rsidP="001036B7">
      <w:pPr>
        <w:pStyle w:val="af8"/>
      </w:pPr>
      <w:r w:rsidRPr="001036B7">
        <w:t>Например, экспортер продает свою валютную выручку банку 10 февраля по курсу 1EUR=1.3590 USD на месяц. Банк устанавливает для себя премию в размере 2% , с учетом которой курс форвардной сделки будет определяться, как:</w:t>
      </w:r>
    </w:p>
    <w:p w:rsidR="00102727" w:rsidRPr="001036B7" w:rsidRDefault="00EC5BB0" w:rsidP="001036B7">
      <w:pPr>
        <w:pStyle w:val="af8"/>
      </w:pPr>
      <w:r>
        <w:pict>
          <v:shape id="_x0000_i1028" type="#_x0000_t75" style="width:115.5pt;height:30.75pt">
            <v:imagedata r:id="rId13" o:title=""/>
          </v:shape>
        </w:pict>
      </w:r>
      <w:r w:rsidR="00102727" w:rsidRPr="001036B7">
        <w:t xml:space="preserve"> долл.США</w:t>
      </w:r>
    </w:p>
    <w:p w:rsidR="00102727" w:rsidRPr="001036B7" w:rsidRDefault="00102727" w:rsidP="001036B7">
      <w:pPr>
        <w:pStyle w:val="af8"/>
      </w:pPr>
      <w:r w:rsidRPr="001036B7">
        <w:t>Или 200000 / 1,359=147 167 евро</w:t>
      </w:r>
    </w:p>
    <w:p w:rsidR="00102727" w:rsidRPr="001036B7" w:rsidRDefault="00102727" w:rsidP="001036B7">
      <w:pPr>
        <w:pStyle w:val="af8"/>
      </w:pPr>
      <w:r w:rsidRPr="001036B7">
        <w:t>7</w:t>
      </w:r>
      <w:r w:rsidR="001036B7">
        <w:t xml:space="preserve"> </w:t>
      </w:r>
      <w:r w:rsidRPr="001036B7">
        <w:t>358 352 – 147 167 = 7 211 185 евро</w:t>
      </w:r>
    </w:p>
    <w:p w:rsidR="00102727" w:rsidRPr="001036B7" w:rsidRDefault="00102727" w:rsidP="001036B7">
      <w:pPr>
        <w:pStyle w:val="af8"/>
      </w:pPr>
      <w:r w:rsidRPr="001036B7">
        <w:t>Курс форвардной сделки: 1 EUR = 10000000/7 211</w:t>
      </w:r>
      <w:r w:rsidR="001036B7">
        <w:t xml:space="preserve"> </w:t>
      </w:r>
      <w:r w:rsidRPr="001036B7">
        <w:t>185</w:t>
      </w:r>
      <w:r w:rsidR="001036B7">
        <w:t xml:space="preserve"> </w:t>
      </w:r>
      <w:r w:rsidRPr="001036B7">
        <w:t>= 1.3867 USD.</w:t>
      </w:r>
    </w:p>
    <w:p w:rsidR="00102727" w:rsidRPr="001036B7" w:rsidRDefault="00102727" w:rsidP="001036B7">
      <w:pPr>
        <w:pStyle w:val="af8"/>
      </w:pPr>
      <w:r w:rsidRPr="001036B7">
        <w:t>При осуществлении расчетов по экспортно-импортной сделке 10 марта курс доллара составил 1EUR=1.3967USD. Банк экспортера, с которым он заключил сделку - форвард, выплачивает разницу между курсом форвардной сделки и рыночным курсом:</w:t>
      </w:r>
    </w:p>
    <w:p w:rsidR="00102727" w:rsidRPr="001036B7" w:rsidRDefault="00102727" w:rsidP="001036B7">
      <w:pPr>
        <w:pStyle w:val="af8"/>
      </w:pPr>
      <w:r w:rsidRPr="001036B7">
        <w:t>(1.3967 - 1.3867) х 7</w:t>
      </w:r>
      <w:r w:rsidR="001036B7">
        <w:t xml:space="preserve"> </w:t>
      </w:r>
      <w:r w:rsidRPr="001036B7">
        <w:t>211 185 = 72</w:t>
      </w:r>
      <w:r w:rsidR="001036B7">
        <w:t xml:space="preserve"> </w:t>
      </w:r>
      <w:r w:rsidRPr="001036B7">
        <w:t>112 евро</w:t>
      </w:r>
    </w:p>
    <w:p w:rsidR="00102727" w:rsidRPr="001036B7" w:rsidRDefault="00102727" w:rsidP="001036B7">
      <w:pPr>
        <w:pStyle w:val="af8"/>
      </w:pPr>
      <w:r w:rsidRPr="001036B7">
        <w:t>Убытки экспортера от падения курса валюты цены контракта составили</w:t>
      </w:r>
    </w:p>
    <w:p w:rsidR="00102727" w:rsidRPr="001036B7" w:rsidRDefault="00102727" w:rsidP="001036B7">
      <w:pPr>
        <w:pStyle w:val="af8"/>
      </w:pPr>
      <w:r w:rsidRPr="001036B7">
        <w:t>(1.3967 - 1.3590) х 7</w:t>
      </w:r>
      <w:r w:rsidR="001036B7">
        <w:t xml:space="preserve"> </w:t>
      </w:r>
      <w:r w:rsidRPr="001036B7">
        <w:t>211</w:t>
      </w:r>
      <w:r w:rsidR="001036B7">
        <w:t xml:space="preserve"> </w:t>
      </w:r>
      <w:r w:rsidRPr="001036B7">
        <w:t>185 = 271 862 евро</w:t>
      </w:r>
    </w:p>
    <w:p w:rsidR="00102727" w:rsidRPr="001036B7" w:rsidRDefault="00102727" w:rsidP="001036B7">
      <w:pPr>
        <w:pStyle w:val="af8"/>
      </w:pPr>
      <w:r w:rsidRPr="001036B7">
        <w:t>С учетом выплаченной банком разницы сумма убытков уменьшилась до 199 750 Евро. Прибыль банка составили 147 167 – 72 112 = 75 055 евро.</w:t>
      </w:r>
    </w:p>
    <w:p w:rsidR="00102727" w:rsidRPr="001036B7" w:rsidRDefault="00102727" w:rsidP="001036B7">
      <w:pPr>
        <w:pStyle w:val="af8"/>
      </w:pPr>
      <w:r w:rsidRPr="001036B7">
        <w:t>Таким образом, из рассмотренного примера видно, что банк, принимая на себя обязательство, купить валюту у экспортера по курсу - форвард, получил прибыль.</w:t>
      </w:r>
    </w:p>
    <w:p w:rsidR="00102727" w:rsidRPr="001036B7" w:rsidRDefault="00102727" w:rsidP="001036B7">
      <w:pPr>
        <w:pStyle w:val="af8"/>
      </w:pPr>
      <w:r w:rsidRPr="001036B7">
        <w:t>Форвардные валютные сделки используют также импортеры. Если ожидается рост курса валюты, в которой импортер осуществляет платежи по контракту, то импортеру выгодно купить эту валюту сегодня по курсу - форвард, даже если он выше реального рыночного курса, но при этом обезопасить себя от еще большего роста курсы этой валюты на день платежа по контракту. [</w:t>
      </w:r>
      <w:r w:rsidR="00020BAD" w:rsidRPr="001036B7">
        <w:t>28</w:t>
      </w:r>
      <w:r w:rsidRPr="001036B7">
        <w:t>]</w:t>
      </w:r>
    </w:p>
    <w:p w:rsidR="00102727" w:rsidRPr="001036B7" w:rsidRDefault="00102727" w:rsidP="001036B7">
      <w:pPr>
        <w:pStyle w:val="af8"/>
      </w:pPr>
      <w:r w:rsidRPr="001036B7">
        <w:t>Кроме валютных форвардных операций с 1984 года практикуются форвардные операции с кредитными и финансовыми инструментами - так называемые «соглашения о будущей ставке» (forward rate agreements), которые представляют собой межбанковские срочные соглашения о взаимной компенсации убытков от изменения процентных ставок по депозитам до 1 года (как правило, на суммы от 1 до 50 млн. долларов).</w:t>
      </w:r>
    </w:p>
    <w:p w:rsidR="00102727" w:rsidRPr="001036B7" w:rsidRDefault="00102727" w:rsidP="001036B7">
      <w:pPr>
        <w:pStyle w:val="af8"/>
      </w:pPr>
      <w:r w:rsidRPr="001036B7">
        <w:t>Форвардные валютные, кредитные и финансовые операции являются альтернативой биржевых фьючерских и опционных операций.</w:t>
      </w:r>
    </w:p>
    <w:p w:rsidR="00102727" w:rsidRPr="001036B7" w:rsidRDefault="00102727" w:rsidP="001036B7">
      <w:pPr>
        <w:pStyle w:val="af8"/>
      </w:pPr>
      <w:r w:rsidRPr="001036B7">
        <w:t>Фьючерсный контракт - это стандартный биржевой договор купли-продажи биржевого актива в определенный момент времени в будущем по цене, установленной сторонами сделки в момент ее заключения.</w:t>
      </w:r>
    </w:p>
    <w:p w:rsidR="00102727" w:rsidRPr="001036B7" w:rsidRDefault="00102727" w:rsidP="001036B7">
      <w:pPr>
        <w:pStyle w:val="af8"/>
      </w:pPr>
      <w:r w:rsidRPr="001036B7">
        <w:t>Фьючерсные контракты относятся к классу соглашений о будущей покупке. Они имеют ряд особенностей:</w:t>
      </w:r>
    </w:p>
    <w:p w:rsidR="00102727" w:rsidRPr="001036B7" w:rsidRDefault="00102727" w:rsidP="001036B7">
      <w:pPr>
        <w:pStyle w:val="af8"/>
      </w:pPr>
      <w:r w:rsidRPr="001036B7">
        <w:t>это биржевые контракты, заключение которых происходит только на биржах; каждая биржа самостоятельно разрабатывает фьючерсные контракты, которые обращаются на ее базе;</w:t>
      </w:r>
    </w:p>
    <w:p w:rsidR="00102727" w:rsidRPr="001036B7" w:rsidRDefault="00102727" w:rsidP="001036B7">
      <w:pPr>
        <w:pStyle w:val="af8"/>
      </w:pPr>
      <w:r w:rsidRPr="001036B7">
        <w:t>фьючерсный контракт стандартизирован по всем его параметрам, кроме одного - цены. Он унифицирован по потребительской стоимости первичного актива, лежащего в его основе, по его количеству, месту и сроку поставки, срокам и форме расчетов, штрафным санкциям и арбитражу и т. п.;</w:t>
      </w:r>
    </w:p>
    <w:p w:rsidR="00102727" w:rsidRPr="001036B7" w:rsidRDefault="00102727" w:rsidP="001036B7">
      <w:pPr>
        <w:pStyle w:val="af8"/>
      </w:pPr>
      <w:r w:rsidRPr="001036B7">
        <w:t>исполнение и все расчеты по фьючерсному контракту гарантированы биржей и расчетным органом, который обслуживает данную биржу, - расчетной (клиринговой) палатой. Это обеспечивается наличием крупного страхового фонда, обязательного механизма гарантийного залога (маржи), а также удвоения в процессе регистрации заключенного в ходе биржевых торгов фьючерсного контракта в расчетной палате как контракта между покупателем первичного актива и расчетной палатой как продавцом и как контракта между продавцом первичного актива и расчетной палатой как покупателем;</w:t>
      </w:r>
    </w:p>
    <w:p w:rsidR="00102727" w:rsidRPr="001036B7" w:rsidRDefault="00102727" w:rsidP="001036B7">
      <w:pPr>
        <w:pStyle w:val="af8"/>
      </w:pPr>
      <w:r w:rsidRPr="001036B7">
        <w:t>благодаря механизму возможного досрочного прекращения обязательств по нему любой из его сторон фьючерсный контракт имеет своей целью не куплю-продажу первичного актива, а получение прибыли (дохода) от сделок на фьючерсном рынке. Он имеет преимущественно спекулятивный характер;</w:t>
      </w:r>
    </w:p>
    <w:p w:rsidR="00102727" w:rsidRPr="001036B7" w:rsidRDefault="00102727" w:rsidP="001036B7">
      <w:pPr>
        <w:pStyle w:val="af8"/>
      </w:pPr>
      <w:r w:rsidRPr="001036B7">
        <w:t>основой фьючерсного контракта является ограниченный круг таких первичных активов, главная черта которых непредсказуемость изменения цен.</w:t>
      </w:r>
    </w:p>
    <w:p w:rsidR="00102727" w:rsidRPr="001036B7" w:rsidRDefault="00102727" w:rsidP="001036B7">
      <w:pPr>
        <w:pStyle w:val="af8"/>
      </w:pPr>
      <w:r w:rsidRPr="001036B7">
        <w:t>Основные отличия фьючерсных контрактов от форвардных приведены в Таблице 16</w:t>
      </w:r>
    </w:p>
    <w:p w:rsidR="00102727" w:rsidRPr="001036B7" w:rsidRDefault="00102727" w:rsidP="001036B7">
      <w:pPr>
        <w:pStyle w:val="af8"/>
      </w:pPr>
      <w:r w:rsidRPr="001036B7">
        <w:t>В дальнейшем для упрощения формулировок в соответствии с имеющейся практикой можно называть заключение фьючерсного контракта в положении покупателя реального актива покупкой фьючерсного контракта, а в положении продавца реального актива - продажей фьючерсного контракта.</w:t>
      </w:r>
    </w:p>
    <w:p w:rsidR="000E3D71" w:rsidRDefault="000E3D71" w:rsidP="001036B7">
      <w:pPr>
        <w:pStyle w:val="af8"/>
      </w:pPr>
    </w:p>
    <w:p w:rsidR="00102727" w:rsidRPr="001036B7" w:rsidRDefault="000E3D71" w:rsidP="001036B7">
      <w:pPr>
        <w:pStyle w:val="af8"/>
      </w:pPr>
      <w:r>
        <w:br w:type="page"/>
      </w:r>
      <w:r w:rsidR="00102727" w:rsidRPr="001036B7">
        <w:t>Таблица 16</w:t>
      </w:r>
    </w:p>
    <w:p w:rsidR="00102727" w:rsidRPr="001036B7" w:rsidRDefault="00102727" w:rsidP="001036B7">
      <w:pPr>
        <w:pStyle w:val="af8"/>
      </w:pPr>
      <w:r w:rsidRPr="001036B7">
        <w:t>Основные отличия фьючерсных контрактов от форвардных и других внебиржевых видов контрактов</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3544"/>
        <w:gridCol w:w="3685"/>
      </w:tblGrid>
      <w:tr w:rsidR="00102727" w:rsidRPr="001036B7" w:rsidTr="00927B4F">
        <w:trPr>
          <w:trHeight w:val="562"/>
        </w:trPr>
        <w:tc>
          <w:tcPr>
            <w:tcW w:w="1843" w:type="dxa"/>
            <w:shd w:val="clear" w:color="auto" w:fill="auto"/>
          </w:tcPr>
          <w:p w:rsidR="00102727" w:rsidRPr="00927B4F" w:rsidRDefault="00102727" w:rsidP="000E3D71">
            <w:pPr>
              <w:pStyle w:val="af9"/>
              <w:rPr>
                <w:rFonts w:eastAsia="Batang"/>
              </w:rPr>
            </w:pPr>
            <w:r w:rsidRPr="00927B4F">
              <w:rPr>
                <w:rFonts w:eastAsia="Batang"/>
              </w:rPr>
              <w:t>Характеристика контракта</w:t>
            </w:r>
          </w:p>
        </w:tc>
        <w:tc>
          <w:tcPr>
            <w:tcW w:w="3544" w:type="dxa"/>
            <w:shd w:val="clear" w:color="auto" w:fill="auto"/>
          </w:tcPr>
          <w:p w:rsidR="00102727" w:rsidRPr="00927B4F" w:rsidRDefault="00102727" w:rsidP="000E3D71">
            <w:pPr>
              <w:pStyle w:val="af9"/>
              <w:rPr>
                <w:rFonts w:eastAsia="Batang"/>
              </w:rPr>
            </w:pPr>
            <w:r w:rsidRPr="00927B4F">
              <w:rPr>
                <w:rFonts w:eastAsia="Batang"/>
              </w:rPr>
              <w:t>Фьючерсный</w:t>
            </w:r>
            <w:r w:rsidR="000E3D71" w:rsidRPr="00927B4F">
              <w:rPr>
                <w:rFonts w:eastAsia="Batang"/>
              </w:rPr>
              <w:t xml:space="preserve"> </w:t>
            </w:r>
            <w:r w:rsidRPr="00927B4F">
              <w:rPr>
                <w:rFonts w:eastAsia="Batang"/>
              </w:rPr>
              <w:t>контракт</w:t>
            </w:r>
          </w:p>
        </w:tc>
        <w:tc>
          <w:tcPr>
            <w:tcW w:w="3685" w:type="dxa"/>
            <w:shd w:val="clear" w:color="auto" w:fill="auto"/>
          </w:tcPr>
          <w:p w:rsidR="00102727" w:rsidRPr="00927B4F" w:rsidRDefault="00102727" w:rsidP="000E3D71">
            <w:pPr>
              <w:pStyle w:val="af9"/>
              <w:rPr>
                <w:rFonts w:eastAsia="Batang"/>
              </w:rPr>
            </w:pPr>
            <w:r w:rsidRPr="00927B4F">
              <w:rPr>
                <w:rFonts w:eastAsia="Batang"/>
              </w:rPr>
              <w:t>Форвардный контракт</w:t>
            </w:r>
          </w:p>
        </w:tc>
      </w:tr>
      <w:tr w:rsidR="00102727" w:rsidRPr="001036B7" w:rsidTr="00927B4F">
        <w:trPr>
          <w:trHeight w:val="483"/>
        </w:trPr>
        <w:tc>
          <w:tcPr>
            <w:tcW w:w="1843" w:type="dxa"/>
            <w:shd w:val="clear" w:color="auto" w:fill="auto"/>
          </w:tcPr>
          <w:p w:rsidR="00102727" w:rsidRPr="00927B4F" w:rsidRDefault="00102727" w:rsidP="000E3D71">
            <w:pPr>
              <w:pStyle w:val="af9"/>
              <w:rPr>
                <w:rFonts w:eastAsia="Batang"/>
              </w:rPr>
            </w:pPr>
            <w:r w:rsidRPr="00927B4F">
              <w:rPr>
                <w:rFonts w:eastAsia="Batang"/>
              </w:rPr>
              <w:t>1. Количество актива по контракту</w:t>
            </w:r>
          </w:p>
        </w:tc>
        <w:tc>
          <w:tcPr>
            <w:tcW w:w="3544" w:type="dxa"/>
            <w:shd w:val="clear" w:color="auto" w:fill="auto"/>
          </w:tcPr>
          <w:p w:rsidR="00102727" w:rsidRPr="00927B4F" w:rsidRDefault="00102727" w:rsidP="000E3D71">
            <w:pPr>
              <w:pStyle w:val="af9"/>
              <w:rPr>
                <w:rFonts w:eastAsia="Batang"/>
              </w:rPr>
            </w:pPr>
            <w:r w:rsidRPr="00927B4F">
              <w:rPr>
                <w:rFonts w:eastAsia="Batang"/>
              </w:rPr>
              <w:t>Устанавливается биржей. Можно торговать только целым числом контрактов</w:t>
            </w:r>
          </w:p>
        </w:tc>
        <w:tc>
          <w:tcPr>
            <w:tcW w:w="3685" w:type="dxa"/>
            <w:shd w:val="clear" w:color="auto" w:fill="auto"/>
          </w:tcPr>
          <w:p w:rsidR="00102727" w:rsidRPr="00927B4F" w:rsidRDefault="00102727" w:rsidP="000E3D71">
            <w:pPr>
              <w:pStyle w:val="af9"/>
              <w:rPr>
                <w:rFonts w:eastAsia="Batang"/>
              </w:rPr>
            </w:pPr>
            <w:r w:rsidRPr="00927B4F">
              <w:rPr>
                <w:rFonts w:eastAsia="Batang"/>
              </w:rPr>
              <w:t>Меняется в зависимости от потребностей покупателя</w:t>
            </w:r>
          </w:p>
        </w:tc>
      </w:tr>
      <w:tr w:rsidR="00102727" w:rsidRPr="001036B7" w:rsidTr="00927B4F">
        <w:trPr>
          <w:trHeight w:val="483"/>
        </w:trPr>
        <w:tc>
          <w:tcPr>
            <w:tcW w:w="1843" w:type="dxa"/>
            <w:shd w:val="clear" w:color="auto" w:fill="auto"/>
          </w:tcPr>
          <w:p w:rsidR="00102727" w:rsidRPr="00927B4F" w:rsidRDefault="00102727" w:rsidP="000E3D71">
            <w:pPr>
              <w:pStyle w:val="af9"/>
              <w:rPr>
                <w:rFonts w:eastAsia="Batang"/>
              </w:rPr>
            </w:pPr>
            <w:r w:rsidRPr="00927B4F">
              <w:rPr>
                <w:rFonts w:eastAsia="Batang"/>
              </w:rPr>
              <w:t>2. Качество актива</w:t>
            </w:r>
          </w:p>
        </w:tc>
        <w:tc>
          <w:tcPr>
            <w:tcW w:w="3544" w:type="dxa"/>
            <w:shd w:val="clear" w:color="auto" w:fill="auto"/>
          </w:tcPr>
          <w:p w:rsidR="00102727" w:rsidRPr="00927B4F" w:rsidRDefault="00102727" w:rsidP="000E3D71">
            <w:pPr>
              <w:pStyle w:val="af9"/>
              <w:rPr>
                <w:rFonts w:eastAsia="Batang"/>
              </w:rPr>
            </w:pPr>
            <w:r w:rsidRPr="00927B4F">
              <w:rPr>
                <w:rFonts w:eastAsia="Batang"/>
              </w:rPr>
              <w:t>Определяется биржевой спецификацией</w:t>
            </w:r>
          </w:p>
        </w:tc>
        <w:tc>
          <w:tcPr>
            <w:tcW w:w="3685" w:type="dxa"/>
            <w:shd w:val="clear" w:color="auto" w:fill="auto"/>
          </w:tcPr>
          <w:p w:rsidR="00102727" w:rsidRPr="00927B4F" w:rsidRDefault="00102727" w:rsidP="000E3D71">
            <w:pPr>
              <w:pStyle w:val="af9"/>
              <w:rPr>
                <w:rFonts w:eastAsia="Batang"/>
              </w:rPr>
            </w:pPr>
            <w:r w:rsidRPr="00927B4F">
              <w:rPr>
                <w:rFonts w:eastAsia="Batang"/>
              </w:rPr>
              <w:t>Варьируется в соответствии с конкретными запросами потребителя</w:t>
            </w:r>
          </w:p>
        </w:tc>
      </w:tr>
      <w:tr w:rsidR="00102727" w:rsidRPr="001036B7" w:rsidTr="00927B4F">
        <w:trPr>
          <w:trHeight w:val="483"/>
        </w:trPr>
        <w:tc>
          <w:tcPr>
            <w:tcW w:w="1843" w:type="dxa"/>
            <w:shd w:val="clear" w:color="auto" w:fill="auto"/>
          </w:tcPr>
          <w:p w:rsidR="00102727" w:rsidRPr="00927B4F" w:rsidRDefault="00102727" w:rsidP="000E3D71">
            <w:pPr>
              <w:pStyle w:val="af9"/>
              <w:rPr>
                <w:rFonts w:eastAsia="Batang"/>
              </w:rPr>
            </w:pPr>
            <w:r w:rsidRPr="00927B4F">
              <w:rPr>
                <w:rFonts w:eastAsia="Batang"/>
              </w:rPr>
              <w:t>3. Поставка</w:t>
            </w:r>
          </w:p>
        </w:tc>
        <w:tc>
          <w:tcPr>
            <w:tcW w:w="3544" w:type="dxa"/>
            <w:shd w:val="clear" w:color="auto" w:fill="auto"/>
          </w:tcPr>
          <w:p w:rsidR="00102727" w:rsidRPr="00927B4F" w:rsidRDefault="00102727" w:rsidP="000E3D71">
            <w:pPr>
              <w:pStyle w:val="af9"/>
              <w:rPr>
                <w:rFonts w:eastAsia="Batang"/>
              </w:rPr>
            </w:pPr>
            <w:r w:rsidRPr="00927B4F">
              <w:rPr>
                <w:rFonts w:eastAsia="Batang"/>
              </w:rPr>
              <w:t>В формах, установленных биржей. Лишь несколько процентов от общего числа контрактов заканчивается поставкой</w:t>
            </w:r>
          </w:p>
        </w:tc>
        <w:tc>
          <w:tcPr>
            <w:tcW w:w="3685" w:type="dxa"/>
            <w:shd w:val="clear" w:color="auto" w:fill="auto"/>
          </w:tcPr>
          <w:p w:rsidR="00102727" w:rsidRPr="00927B4F" w:rsidRDefault="00102727" w:rsidP="000E3D71">
            <w:pPr>
              <w:pStyle w:val="af9"/>
              <w:rPr>
                <w:rFonts w:eastAsia="Batang"/>
              </w:rPr>
            </w:pPr>
            <w:r w:rsidRPr="00927B4F">
              <w:rPr>
                <w:rFonts w:eastAsia="Batang"/>
              </w:rPr>
              <w:t>Поставляется актив, лежащий в основе контракта. Поставка осуществляется по каждому контракту</w:t>
            </w:r>
          </w:p>
        </w:tc>
      </w:tr>
      <w:tr w:rsidR="00102727" w:rsidRPr="001036B7" w:rsidTr="00927B4F">
        <w:trPr>
          <w:trHeight w:val="483"/>
        </w:trPr>
        <w:tc>
          <w:tcPr>
            <w:tcW w:w="1843" w:type="dxa"/>
            <w:shd w:val="clear" w:color="auto" w:fill="auto"/>
          </w:tcPr>
          <w:p w:rsidR="00102727" w:rsidRPr="00927B4F" w:rsidRDefault="00102727" w:rsidP="000E3D71">
            <w:pPr>
              <w:pStyle w:val="af9"/>
              <w:rPr>
                <w:rFonts w:eastAsia="Batang"/>
              </w:rPr>
            </w:pPr>
            <w:r w:rsidRPr="00927B4F">
              <w:rPr>
                <w:rFonts w:eastAsia="Batang"/>
              </w:rPr>
              <w:t>4. Дата, поставки</w:t>
            </w:r>
          </w:p>
        </w:tc>
        <w:tc>
          <w:tcPr>
            <w:tcW w:w="3544" w:type="dxa"/>
            <w:shd w:val="clear" w:color="auto" w:fill="auto"/>
          </w:tcPr>
          <w:p w:rsidR="00102727" w:rsidRPr="00927B4F" w:rsidRDefault="00102727" w:rsidP="000E3D71">
            <w:pPr>
              <w:pStyle w:val="af9"/>
              <w:rPr>
                <w:rFonts w:eastAsia="Batang"/>
              </w:rPr>
            </w:pPr>
            <w:r w:rsidRPr="00927B4F">
              <w:rPr>
                <w:rFonts w:eastAsia="Batang"/>
              </w:rPr>
              <w:t>Поставка разрешена до даты, установленной биржей</w:t>
            </w:r>
          </w:p>
        </w:tc>
        <w:tc>
          <w:tcPr>
            <w:tcW w:w="3685" w:type="dxa"/>
            <w:shd w:val="clear" w:color="auto" w:fill="auto"/>
          </w:tcPr>
          <w:p w:rsidR="00102727" w:rsidRPr="00927B4F" w:rsidRDefault="00102727" w:rsidP="000E3D71">
            <w:pPr>
              <w:pStyle w:val="af9"/>
              <w:rPr>
                <w:rFonts w:eastAsia="Batang"/>
              </w:rPr>
            </w:pPr>
            <w:r w:rsidRPr="00927B4F">
              <w:rPr>
                <w:rFonts w:eastAsia="Batang"/>
              </w:rPr>
              <w:t>Любая</w:t>
            </w:r>
          </w:p>
        </w:tc>
      </w:tr>
      <w:tr w:rsidR="00102727" w:rsidRPr="001036B7" w:rsidTr="00927B4F">
        <w:trPr>
          <w:trHeight w:val="483"/>
        </w:trPr>
        <w:tc>
          <w:tcPr>
            <w:tcW w:w="1843" w:type="dxa"/>
            <w:shd w:val="clear" w:color="auto" w:fill="auto"/>
          </w:tcPr>
          <w:p w:rsidR="00102727" w:rsidRPr="00927B4F" w:rsidRDefault="00102727" w:rsidP="000E3D71">
            <w:pPr>
              <w:pStyle w:val="af9"/>
              <w:rPr>
                <w:rFonts w:eastAsia="Batang"/>
              </w:rPr>
            </w:pPr>
            <w:r w:rsidRPr="00927B4F">
              <w:rPr>
                <w:rFonts w:eastAsia="Batang"/>
              </w:rPr>
              <w:t>5. Ликвидность</w:t>
            </w:r>
          </w:p>
        </w:tc>
        <w:tc>
          <w:tcPr>
            <w:tcW w:w="3544" w:type="dxa"/>
            <w:shd w:val="clear" w:color="auto" w:fill="auto"/>
          </w:tcPr>
          <w:p w:rsidR="00102727" w:rsidRPr="00927B4F" w:rsidRDefault="00102727" w:rsidP="000E3D71">
            <w:pPr>
              <w:pStyle w:val="af9"/>
              <w:rPr>
                <w:rFonts w:eastAsia="Batang"/>
              </w:rPr>
            </w:pPr>
            <w:r w:rsidRPr="00927B4F">
              <w:rPr>
                <w:rFonts w:eastAsia="Batang"/>
              </w:rPr>
              <w:t>Зависит от биржевого актива. Обычно очень высокая</w:t>
            </w:r>
          </w:p>
        </w:tc>
        <w:tc>
          <w:tcPr>
            <w:tcW w:w="3685" w:type="dxa"/>
            <w:shd w:val="clear" w:color="auto" w:fill="auto"/>
          </w:tcPr>
          <w:p w:rsidR="00102727" w:rsidRPr="00927B4F" w:rsidRDefault="00102727" w:rsidP="000E3D71">
            <w:pPr>
              <w:pStyle w:val="af9"/>
              <w:rPr>
                <w:rFonts w:eastAsia="Batang"/>
              </w:rPr>
            </w:pPr>
            <w:r w:rsidRPr="00927B4F">
              <w:rPr>
                <w:rFonts w:eastAsia="Batang"/>
              </w:rPr>
              <w:t>Часто ограничена. Рынок может иметь место только для одного покупателя</w:t>
            </w:r>
          </w:p>
        </w:tc>
      </w:tr>
      <w:tr w:rsidR="00102727" w:rsidRPr="001036B7" w:rsidTr="00927B4F">
        <w:trPr>
          <w:trHeight w:val="483"/>
        </w:trPr>
        <w:tc>
          <w:tcPr>
            <w:tcW w:w="1843" w:type="dxa"/>
            <w:shd w:val="clear" w:color="auto" w:fill="auto"/>
          </w:tcPr>
          <w:p w:rsidR="00102727" w:rsidRPr="00927B4F" w:rsidRDefault="00102727" w:rsidP="000E3D71">
            <w:pPr>
              <w:pStyle w:val="af9"/>
              <w:rPr>
                <w:rFonts w:eastAsia="Batang"/>
              </w:rPr>
            </w:pPr>
            <w:r w:rsidRPr="00927B4F">
              <w:rPr>
                <w:rFonts w:eastAsia="Batang"/>
              </w:rPr>
              <w:t>6. Риск</w:t>
            </w:r>
          </w:p>
        </w:tc>
        <w:tc>
          <w:tcPr>
            <w:tcW w:w="3544" w:type="dxa"/>
            <w:shd w:val="clear" w:color="auto" w:fill="auto"/>
          </w:tcPr>
          <w:p w:rsidR="00102727" w:rsidRPr="00927B4F" w:rsidRDefault="00102727" w:rsidP="000E3D71">
            <w:pPr>
              <w:pStyle w:val="af9"/>
              <w:rPr>
                <w:rFonts w:eastAsia="Batang"/>
              </w:rPr>
            </w:pPr>
            <w:r w:rsidRPr="00927B4F">
              <w:rPr>
                <w:rFonts w:eastAsia="Batang"/>
              </w:rPr>
              <w:t>Минимален или отсутствует по зафиксированному биржей</w:t>
            </w:r>
          </w:p>
          <w:p w:rsidR="00102727" w:rsidRPr="00927B4F" w:rsidRDefault="00102727" w:rsidP="000E3D71">
            <w:pPr>
              <w:pStyle w:val="af9"/>
              <w:rPr>
                <w:rFonts w:eastAsia="Batang"/>
              </w:rPr>
            </w:pPr>
            <w:r w:rsidRPr="00927B4F">
              <w:rPr>
                <w:rFonts w:eastAsia="Batang"/>
              </w:rPr>
              <w:t>фьючерсному контракту</w:t>
            </w:r>
          </w:p>
        </w:tc>
        <w:tc>
          <w:tcPr>
            <w:tcW w:w="3685" w:type="dxa"/>
            <w:shd w:val="clear" w:color="auto" w:fill="auto"/>
          </w:tcPr>
          <w:p w:rsidR="00102727" w:rsidRPr="00927B4F" w:rsidRDefault="00102727" w:rsidP="000E3D71">
            <w:pPr>
              <w:pStyle w:val="af9"/>
              <w:rPr>
                <w:rFonts w:eastAsia="Batang"/>
              </w:rPr>
            </w:pPr>
            <w:r w:rsidRPr="00927B4F">
              <w:rPr>
                <w:rFonts w:eastAsia="Batang"/>
              </w:rPr>
              <w:t>Присутствуют все виды рисков. Уровень зависит от кредитного рейтинга клиента</w:t>
            </w:r>
          </w:p>
        </w:tc>
      </w:tr>
      <w:tr w:rsidR="00102727" w:rsidRPr="001036B7" w:rsidTr="00927B4F">
        <w:trPr>
          <w:trHeight w:val="339"/>
        </w:trPr>
        <w:tc>
          <w:tcPr>
            <w:tcW w:w="1843" w:type="dxa"/>
            <w:shd w:val="clear" w:color="auto" w:fill="auto"/>
          </w:tcPr>
          <w:p w:rsidR="00102727" w:rsidRPr="00927B4F" w:rsidRDefault="00102727" w:rsidP="000E3D71">
            <w:pPr>
              <w:pStyle w:val="af9"/>
              <w:rPr>
                <w:rFonts w:eastAsia="Batang"/>
              </w:rPr>
            </w:pPr>
            <w:r w:rsidRPr="00927B4F">
              <w:rPr>
                <w:rFonts w:eastAsia="Batang"/>
              </w:rPr>
              <w:t>7. Маржа</w:t>
            </w:r>
          </w:p>
        </w:tc>
        <w:tc>
          <w:tcPr>
            <w:tcW w:w="3544" w:type="dxa"/>
            <w:shd w:val="clear" w:color="auto" w:fill="auto"/>
          </w:tcPr>
          <w:p w:rsidR="00102727" w:rsidRPr="00927B4F" w:rsidRDefault="00102727" w:rsidP="000E3D71">
            <w:pPr>
              <w:pStyle w:val="af9"/>
              <w:rPr>
                <w:rFonts w:eastAsia="Batang"/>
              </w:rPr>
            </w:pPr>
            <w:r w:rsidRPr="00927B4F">
              <w:rPr>
                <w:rFonts w:eastAsia="Batang"/>
              </w:rPr>
              <w:t>Обычно требуется</w:t>
            </w:r>
          </w:p>
        </w:tc>
        <w:tc>
          <w:tcPr>
            <w:tcW w:w="3685" w:type="dxa"/>
            <w:shd w:val="clear" w:color="auto" w:fill="auto"/>
          </w:tcPr>
          <w:p w:rsidR="00102727" w:rsidRPr="00927B4F" w:rsidRDefault="00102727" w:rsidP="000E3D71">
            <w:pPr>
              <w:pStyle w:val="af9"/>
              <w:rPr>
                <w:rFonts w:eastAsia="Batang"/>
              </w:rPr>
            </w:pPr>
            <w:r w:rsidRPr="00927B4F">
              <w:rPr>
                <w:rFonts w:eastAsia="Batang"/>
              </w:rPr>
              <w:t>Обычно отсутствует</w:t>
            </w:r>
          </w:p>
        </w:tc>
      </w:tr>
      <w:tr w:rsidR="00102727" w:rsidRPr="001036B7" w:rsidTr="00927B4F">
        <w:trPr>
          <w:trHeight w:val="483"/>
        </w:trPr>
        <w:tc>
          <w:tcPr>
            <w:tcW w:w="1843" w:type="dxa"/>
            <w:shd w:val="clear" w:color="auto" w:fill="auto"/>
          </w:tcPr>
          <w:p w:rsidR="00102727" w:rsidRPr="00927B4F" w:rsidRDefault="00102727" w:rsidP="000E3D71">
            <w:pPr>
              <w:pStyle w:val="af9"/>
              <w:rPr>
                <w:rFonts w:eastAsia="Batang"/>
              </w:rPr>
            </w:pPr>
            <w:r w:rsidRPr="00927B4F">
              <w:rPr>
                <w:rFonts w:eastAsia="Batang"/>
              </w:rPr>
              <w:t>8. Регулирование</w:t>
            </w:r>
          </w:p>
        </w:tc>
        <w:tc>
          <w:tcPr>
            <w:tcW w:w="3544" w:type="dxa"/>
            <w:shd w:val="clear" w:color="auto" w:fill="auto"/>
          </w:tcPr>
          <w:p w:rsidR="00102727" w:rsidRPr="00927B4F" w:rsidRDefault="00102727" w:rsidP="000E3D71">
            <w:pPr>
              <w:pStyle w:val="af9"/>
              <w:rPr>
                <w:rFonts w:eastAsia="Batang"/>
              </w:rPr>
            </w:pPr>
            <w:r w:rsidRPr="00927B4F">
              <w:rPr>
                <w:rFonts w:eastAsia="Batang"/>
              </w:rPr>
              <w:t>Регулируется биржей и соответствующими государственными органами</w:t>
            </w:r>
          </w:p>
        </w:tc>
        <w:tc>
          <w:tcPr>
            <w:tcW w:w="3685" w:type="dxa"/>
            <w:shd w:val="clear" w:color="auto" w:fill="auto"/>
          </w:tcPr>
          <w:p w:rsidR="00102727" w:rsidRPr="00927B4F" w:rsidRDefault="00102727" w:rsidP="000E3D71">
            <w:pPr>
              <w:pStyle w:val="af9"/>
              <w:rPr>
                <w:rFonts w:eastAsia="Batang"/>
              </w:rPr>
            </w:pPr>
            <w:r w:rsidRPr="00927B4F">
              <w:rPr>
                <w:rFonts w:eastAsia="Batang"/>
              </w:rPr>
              <w:t>Мало регулируемый</w:t>
            </w:r>
          </w:p>
        </w:tc>
      </w:tr>
    </w:tbl>
    <w:p w:rsidR="001036B7" w:rsidRDefault="001036B7" w:rsidP="001036B7">
      <w:pPr>
        <w:pStyle w:val="af8"/>
      </w:pPr>
    </w:p>
    <w:p w:rsidR="001036B7" w:rsidRDefault="00102727" w:rsidP="001036B7">
      <w:pPr>
        <w:pStyle w:val="af8"/>
      </w:pPr>
      <w:r w:rsidRPr="001036B7">
        <w:t>«Купить» фьючерсный контракт - это, значит, взять на себя обязательство принять от биржи первичный актив (например, определенные облигации), когда наступит срок исполнения фьючерсного контракта, и уплатить по нему на бирже в соответствии с порядком, установленным для данного контракта, т. е. в конечном счете, по цене, установленной в момент покупки контракта. [</w:t>
      </w:r>
      <w:r w:rsidR="00020BAD" w:rsidRPr="001036B7">
        <w:t>13</w:t>
      </w:r>
      <w:r w:rsidRPr="001036B7">
        <w:t>]</w:t>
      </w:r>
    </w:p>
    <w:p w:rsidR="00102727" w:rsidRPr="001036B7" w:rsidRDefault="00102727" w:rsidP="001036B7">
      <w:pPr>
        <w:pStyle w:val="af8"/>
      </w:pPr>
      <w:r w:rsidRPr="001036B7">
        <w:t>«Продать» фьючерсный контракт - это, значит, принять на себя обязательство поставить (продать) бирже первичный актив, когда наступит срок исполнения фьючерсного контракта, и получить за него от биржи соответствующие денежные средства согласно цене продажи этого контракта. [</w:t>
      </w:r>
      <w:r w:rsidR="00020BAD" w:rsidRPr="001036B7">
        <w:t>13</w:t>
      </w:r>
      <w:r w:rsidRPr="001036B7">
        <w:t>]</w:t>
      </w:r>
    </w:p>
    <w:p w:rsidR="00102727" w:rsidRPr="001036B7" w:rsidRDefault="00102727" w:rsidP="001036B7">
      <w:pPr>
        <w:pStyle w:val="af8"/>
      </w:pPr>
      <w:r w:rsidRPr="001036B7">
        <w:t>Выше уже упоминалось о том, что фьючерсный контракт стандартизирован, т.е. неизменен во всех сделках между различными продавцами и покупателями, заключаемых на протяжении всего срока его существования.</w:t>
      </w:r>
    </w:p>
    <w:p w:rsidR="00102727" w:rsidRPr="001036B7" w:rsidRDefault="00102727" w:rsidP="001036B7">
      <w:pPr>
        <w:pStyle w:val="af8"/>
      </w:pPr>
      <w:r w:rsidRPr="001036B7">
        <w:t>Стандартизация фьючерсного контракта имеет следующие достоинства:</w:t>
      </w:r>
    </w:p>
    <w:p w:rsidR="00102727" w:rsidRPr="001036B7" w:rsidRDefault="00102727" w:rsidP="001036B7">
      <w:pPr>
        <w:pStyle w:val="af8"/>
      </w:pPr>
      <w:r w:rsidRPr="001036B7">
        <w:t>резкое ускорение процесса заключения сделки;</w:t>
      </w:r>
    </w:p>
    <w:p w:rsidR="00102727" w:rsidRPr="001036B7" w:rsidRDefault="00102727" w:rsidP="001036B7">
      <w:pPr>
        <w:pStyle w:val="af8"/>
      </w:pPr>
      <w:r w:rsidRPr="001036B7">
        <w:t>увеличение количества заключаемых сделок;</w:t>
      </w:r>
    </w:p>
    <w:p w:rsidR="00102727" w:rsidRPr="001036B7" w:rsidRDefault="00102727" w:rsidP="001036B7">
      <w:pPr>
        <w:pStyle w:val="af8"/>
      </w:pPr>
      <w:r w:rsidRPr="001036B7">
        <w:t>упрощение расчетов по сделкам;</w:t>
      </w:r>
    </w:p>
    <w:p w:rsidR="00102727" w:rsidRPr="001036B7" w:rsidRDefault="00102727" w:rsidP="001036B7">
      <w:pPr>
        <w:pStyle w:val="af8"/>
      </w:pPr>
      <w:r w:rsidRPr="001036B7">
        <w:t>привлечение к биржевой торговле круга лиц и организаций, не располагающих самим биржевым активом;</w:t>
      </w:r>
    </w:p>
    <w:p w:rsidR="00102727" w:rsidRPr="001036B7" w:rsidRDefault="00102727" w:rsidP="001036B7">
      <w:pPr>
        <w:pStyle w:val="af8"/>
      </w:pPr>
      <w:r w:rsidRPr="001036B7">
        <w:t>осуществление торговли в упрощенной форме путем ссылки на типовой контракт (без оформления самих контрактов).</w:t>
      </w:r>
    </w:p>
    <w:p w:rsidR="00102727" w:rsidRPr="001036B7" w:rsidRDefault="00102727" w:rsidP="001036B7">
      <w:pPr>
        <w:pStyle w:val="af8"/>
      </w:pPr>
      <w:r w:rsidRPr="001036B7">
        <w:t>Стандартизация количества биржевого актива, на которое заключается фьючерсный контракт, позволяет каждой стороне сделки заранее знать, сколько актива подлежит купле-продаже.</w:t>
      </w:r>
    </w:p>
    <w:p w:rsidR="00102727" w:rsidRPr="001036B7" w:rsidRDefault="00102727" w:rsidP="001036B7">
      <w:pPr>
        <w:pStyle w:val="af8"/>
      </w:pPr>
      <w:r w:rsidRPr="001036B7">
        <w:t>Например, фьючерсный контракт на $5000 означает куплю-продажу именно $5000, а не $6000 или $4000. В результате биржевая торговля фьючерсными контрактами сводится к «торговле» целым числом контрактов, а не является торговлей какими-то количествами биржевого актива. Если вам потребуется продать $20000, то это означает необходимость продать четыре (пятитысячных) контракта, но это же означает, что невозможна биржевая торговля количествами актива, не кратными по отношению к установленной его стандартной партии. [1</w:t>
      </w:r>
      <w:r w:rsidR="00020BAD" w:rsidRPr="001036B7">
        <w:t>3</w:t>
      </w:r>
      <w:r w:rsidRPr="001036B7">
        <w:t>]</w:t>
      </w:r>
    </w:p>
    <w:p w:rsidR="00102727" w:rsidRPr="001036B7" w:rsidRDefault="00102727" w:rsidP="001036B7">
      <w:pPr>
        <w:pStyle w:val="af8"/>
      </w:pPr>
      <w:r w:rsidRPr="001036B7">
        <w:t>Первоначальная покупка или продажа фьючерсного контракта называется открытием позиции. При этом покупка контракта называется открытием длинной позиции, а продажа контракта открытием короткой позиции. Пользуясь этой терминологией, обратную сделку можно определить как закрытие открытой позиции путем открытия противоположной позиции. Так, если имеется открытая позиция, то, чтобы досрочно прекратить свои обязательства по фьючерсному контракту, необходимо закрыть эту позицию, т. е. если открыта длинная позиция, то для ее закрытия надо открыть короткую позицию по тому же контракту, а если открыта короткая позиция, то для ее закрытия следует открыть длинную позицию.</w:t>
      </w:r>
    </w:p>
    <w:p w:rsidR="00102727" w:rsidRPr="001036B7" w:rsidRDefault="00102727" w:rsidP="001036B7">
      <w:pPr>
        <w:pStyle w:val="af8"/>
      </w:pPr>
      <w:r w:rsidRPr="001036B7">
        <w:t>Любой фьючерсный контракт имеет ограниченный срок существования. Обычно, например, три месяца. В соответствии с этим по фьючерсному контракту заранее известно, когда наступает последний день торговли этим контрактом и до какого времени в течение этого дня ведется торговля. Вслед за последним торговым днем наступают дни (день) исполнения этого контракта, т.е. поставка актива и окончательные денежные расчеты по нему. Поскольку в каждый торговый день на бирже ведется торговля фьючерсными контрактами с разными месяцами поставки, постольку существует специальный биржевой календарь на один, два и даже три года вперед, в котором четко обозначены дни исполнения (поставки) по всем торгуемым фьючерсным контрактам.</w:t>
      </w:r>
    </w:p>
    <w:p w:rsidR="00102727" w:rsidRPr="001036B7" w:rsidRDefault="00102727" w:rsidP="001036B7">
      <w:pPr>
        <w:pStyle w:val="af8"/>
      </w:pPr>
      <w:r w:rsidRPr="001036B7">
        <w:t>Фьючерсный контракт, заключенный с целью поставки по нему какого-либо биржевого актива, есть форвардный контракт. Фьючерсный контракт имеет своей целью получение положительной разницы в ценах от операций по его купле-продаже. В этом смысле фьючерсный контракт - это всегда контракт на разность в ценах, а не на куплю-продажу биржевого актива. Из этого постулата следуют важные выводы:</w:t>
      </w:r>
    </w:p>
    <w:p w:rsidR="00102727" w:rsidRPr="001036B7" w:rsidRDefault="00102727" w:rsidP="001036B7">
      <w:pPr>
        <w:pStyle w:val="af8"/>
      </w:pPr>
      <w:r w:rsidRPr="001036B7">
        <w:t>совсем не обязательно, чтобы в основе фьючерсного контракта лежал какой-то реально существующий актив, как-то: товары, акции, облигации. В основе фьючерсного контракта может быть любой абстрактный актив, например, число, удовлетворяющее требованию тесной связи с соответствующим рынком. Такими числами могут быть цена, индекс цен, процентная ставка (процент), валютный курс и т. д.;</w:t>
      </w:r>
    </w:p>
    <w:p w:rsidR="00102727" w:rsidRPr="001036B7" w:rsidRDefault="00102727" w:rsidP="001036B7">
      <w:pPr>
        <w:pStyle w:val="af8"/>
      </w:pPr>
      <w:r w:rsidRPr="001036B7">
        <w:t>фьючерсный контракт - финансовый инструмент, инструмент рынка капиталов; фьючерсные контракты - один из наиболее адекватных современному рыночному хозяйству механизмов перелива капиталов с точки зрения объемов финансовых средств и сроков их оборота;</w:t>
      </w:r>
    </w:p>
    <w:p w:rsidR="00102727" w:rsidRPr="001036B7" w:rsidRDefault="00102727" w:rsidP="001036B7">
      <w:pPr>
        <w:pStyle w:val="af8"/>
      </w:pPr>
      <w:r w:rsidRPr="001036B7">
        <w:t>поскольку игра на разность в ценах лишь в малой степени связана с национальными границами, то фьючерсный контракт быстро превратился в международный финансовый инструмент;</w:t>
      </w:r>
    </w:p>
    <w:p w:rsidR="00102727" w:rsidRPr="001036B7" w:rsidRDefault="00102727" w:rsidP="001036B7">
      <w:pPr>
        <w:pStyle w:val="af8"/>
      </w:pPr>
      <w:r w:rsidRPr="001036B7">
        <w:t>фьючерсный контракт - современный инструмент быстрого выравнивания цен; погашения их колебания на разных рынках. Это инструмент «мгновенного» усреднения денежного спроса без изменений текущего положения. Благодаря наличию фьючерсных контрактов далеко не каждое изменение на рынке денежных капиталов оказывает прямое влияние на обращение и производство реальных активов, и тем самым увеличивается общая устойчивость рыночной экономики.</w:t>
      </w:r>
    </w:p>
    <w:p w:rsidR="00102727" w:rsidRPr="001036B7" w:rsidRDefault="00102727" w:rsidP="001036B7">
      <w:pPr>
        <w:pStyle w:val="af8"/>
      </w:pPr>
      <w:r w:rsidRPr="001036B7">
        <w:t>В момент своего заключения фьючерсный контракт – это обычный договор, форвардный контракт. Если фьючерсный контракт доживет до окончания срока его действия, и по нему осуществляется поставка, т. е. купля-продажа лежащего в его основе актива, то он опять существует как форвардный контракт на поставку этого актива через условленный срок времени. Собственно фьючерсным контрактом он является в промежутке времени между его заключением и исполнением.</w:t>
      </w:r>
    </w:p>
    <w:p w:rsidR="00102727" w:rsidRPr="001036B7" w:rsidRDefault="00102727" w:rsidP="001036B7">
      <w:pPr>
        <w:pStyle w:val="af8"/>
      </w:pPr>
      <w:r w:rsidRPr="001036B7">
        <w:t>Итак, подводя итоги, отметим, что фьючерсный контракт представляет собой обязательство купить или продать определенное количество товара по согласованней цене для поставки в определенную дату. Финансовый фьючерсный контракт налагает на каждую сторону твердые обязательства по покупке или продаже конкретных финансовых инструментов в соответствии с предварительно определенной позицией. В качестве таких инструментов могут выступать ценные бумаги с фиксированной процентной ставкой, краткосрочные депозиты или валюта. [1</w:t>
      </w:r>
      <w:r w:rsidR="00020BAD" w:rsidRPr="001036B7">
        <w:t>3</w:t>
      </w:r>
      <w:r w:rsidRPr="001036B7">
        <w:t>]</w:t>
      </w:r>
    </w:p>
    <w:p w:rsidR="00102727" w:rsidRPr="001036B7" w:rsidRDefault="00102727" w:rsidP="001036B7">
      <w:pPr>
        <w:pStyle w:val="af8"/>
      </w:pPr>
      <w:r w:rsidRPr="001036B7">
        <w:t>Фьючерсный контракт отличается от форвардных сделок тем, что поставляется товар или инструмент стандартного, или базисного, качества. Кроме того, клиент должен выплатить брокеру вознаграждение за каждую полностью совершенную сделку. Во многих контрактах поставка инструментов другого качества допускается с корректировкой цены. Рынок фьючерсов отличается от рынка опционов тем, что ни одна из сторон не выплачивает и не получает премии. Вместо этого на счет в расчетной палате вносятся первоначальная и вариационная маржа.</w:t>
      </w:r>
    </w:p>
    <w:p w:rsidR="00102727" w:rsidRPr="001036B7" w:rsidRDefault="00102727" w:rsidP="001036B7">
      <w:pPr>
        <w:pStyle w:val="af8"/>
      </w:pPr>
      <w:r w:rsidRPr="001036B7">
        <w:t>Виды фьючерсных контрактов на фондовом рынке:</w:t>
      </w:r>
    </w:p>
    <w:p w:rsidR="00102727" w:rsidRPr="001036B7" w:rsidRDefault="00102727" w:rsidP="001036B7">
      <w:pPr>
        <w:pStyle w:val="af8"/>
      </w:pPr>
      <w:r w:rsidRPr="001036B7">
        <w:t>Краткосрочные процентные фьючерсы.</w:t>
      </w:r>
    </w:p>
    <w:p w:rsidR="00102727" w:rsidRPr="001036B7" w:rsidRDefault="00102727" w:rsidP="001036B7">
      <w:pPr>
        <w:pStyle w:val="af8"/>
      </w:pPr>
      <w:r w:rsidRPr="001036B7">
        <w:t>Первичным рынком (иначе - физическим, реальным, наличным) для краткосрочных процентных фьючерсных контрактов является рынок банковских депозитных ставок на срок до одного года, обычно на три месяца. Банки принимают на депозит вклады от населения и компаний под определенный рыночный процент и используют их в качестве кредитных ресурсов для выдачи ссуд под более высокий процент. Разница в указанных процентных ставках есть, как правило, доход банка.</w:t>
      </w:r>
    </w:p>
    <w:p w:rsidR="00102727" w:rsidRPr="001036B7" w:rsidRDefault="00102727" w:rsidP="001036B7">
      <w:pPr>
        <w:pStyle w:val="af8"/>
      </w:pPr>
      <w:r w:rsidRPr="001036B7">
        <w:t>Депозитные вклады могут делаться как в национальной валюте, так и в валюте других государств. При этом процентные ставки будут различаться. Процентные ставки по депозитам в иностранной валюте обычно привязываются к этим ставкам на национальном рынке соответствующей валюты, если имеет место достаточно свободный перелив капиталов между странами.</w:t>
      </w:r>
    </w:p>
    <w:p w:rsidR="00102727" w:rsidRPr="001036B7" w:rsidRDefault="00102727" w:rsidP="001036B7">
      <w:pPr>
        <w:pStyle w:val="af8"/>
      </w:pPr>
      <w:r w:rsidRPr="001036B7">
        <w:t>Рыночный процент по депозитам подвержен постоянным колебаниям из-за различного рода экономических и политических факторов. С одной стороны, это делает операции с ним привлекательными для спекулянтов. С другой стороны, у многих инвесторов существует потребность в фиксации уровня процентных ставок на требуемом уровне на какой-то срок, что становится возможным через механизм биржевого хеджирования.</w:t>
      </w:r>
    </w:p>
    <w:p w:rsidR="00102727" w:rsidRPr="001036B7" w:rsidRDefault="00102727" w:rsidP="001036B7">
      <w:pPr>
        <w:pStyle w:val="af8"/>
      </w:pPr>
      <w:r w:rsidRPr="001036B7">
        <w:t>Краткосрочные процентные фьючерсные контракты - это фьючерсные контракты, основанные на краткосрочной процентной ставке, например, на банковской процентной ставке по государственным краткосрочным облигациям, выпускаемым на срок до 1 года, и т. д.</w:t>
      </w:r>
    </w:p>
    <w:p w:rsidR="00102727" w:rsidRPr="001036B7" w:rsidRDefault="00102727" w:rsidP="001036B7">
      <w:pPr>
        <w:pStyle w:val="af8"/>
      </w:pPr>
      <w:r w:rsidRPr="001036B7">
        <w:t>Краткосрочный процентный фьючерс - это стандартный биржевой договор, имеющий форму купли-продажи краткосрочного процента в конкретный день в будущем по цене, установленной в момент заключения сделки.</w:t>
      </w:r>
    </w:p>
    <w:p w:rsidR="00102727" w:rsidRPr="001036B7" w:rsidRDefault="00102727" w:rsidP="001036B7">
      <w:pPr>
        <w:pStyle w:val="af8"/>
      </w:pPr>
      <w:r w:rsidRPr="001036B7">
        <w:t>Процент, как и индекс, это просто число, купля-продажа которого не имеет реального смысла. Поэтому краткосрочный процентный фьючерсный контракт относится к разряду фьючерсных контрактов на разность, по которым вместо поставки производится; только расчет на разность цен в денежной форме. [1</w:t>
      </w:r>
      <w:r w:rsidR="00020BAD" w:rsidRPr="001036B7">
        <w:t>3</w:t>
      </w:r>
      <w:r w:rsidRPr="001036B7">
        <w:t>]</w:t>
      </w:r>
    </w:p>
    <w:p w:rsidR="00102727" w:rsidRPr="001036B7" w:rsidRDefault="00102727" w:rsidP="001036B7">
      <w:pPr>
        <w:pStyle w:val="af8"/>
      </w:pPr>
      <w:r w:rsidRPr="001036B7">
        <w:t>Стандартная конструкция фьючерсного контракта на краткосрочный процент:</w:t>
      </w:r>
    </w:p>
    <w:p w:rsidR="00102727" w:rsidRPr="001036B7" w:rsidRDefault="00102727" w:rsidP="001036B7">
      <w:pPr>
        <w:pStyle w:val="af8"/>
      </w:pPr>
      <w:r w:rsidRPr="001036B7">
        <w:t>цена фьючерсного контракта - индекс, равный разности между цифрой 100 и процентной ставкой (последняя составляет обычно несколько процентов). Смысл такой конструкции цены краткосрочного фьючерса состоит в том, что она соответствует конструкции цены краткосрочных облигаций, которые продаются обычно с дисконтом ниже номинальной цены. Следовательно, торговцам легко сопоставить движение цен на эти облигации и на процентные фьючерсы;</w:t>
      </w:r>
    </w:p>
    <w:p w:rsidR="00102727" w:rsidRPr="001036B7" w:rsidRDefault="00102727" w:rsidP="001036B7">
      <w:pPr>
        <w:pStyle w:val="af8"/>
      </w:pPr>
      <w:r w:rsidRPr="001036B7">
        <w:t>стоимость (размер) фьючерсного контракта - установленная биржей сумма денег, например, $1 млн. или 500 тыс.фунтов стерлингов и т. д.;</w:t>
      </w:r>
    </w:p>
    <w:p w:rsidR="00102727" w:rsidRPr="001036B7" w:rsidRDefault="00102727" w:rsidP="001036B7">
      <w:pPr>
        <w:pStyle w:val="af8"/>
      </w:pPr>
      <w:r w:rsidRPr="001036B7">
        <w:t>минимальное изменение цены контракта (тик) соответствует минимальному изменению процентной ставки, например, 0,01% годовых;</w:t>
      </w:r>
    </w:p>
    <w:p w:rsidR="00102727" w:rsidRPr="001036B7" w:rsidRDefault="00102727" w:rsidP="001036B7">
      <w:pPr>
        <w:pStyle w:val="af8"/>
      </w:pPr>
      <w:r w:rsidRPr="001036B7">
        <w:t>минимальное изменение стоимости контракта - произведение стоимости фьючерсного контракта на минимальное изменение цены и относительное время жизни контракта;</w:t>
      </w:r>
    </w:p>
    <w:p w:rsidR="00102727" w:rsidRPr="001036B7" w:rsidRDefault="00102727" w:rsidP="001036B7">
      <w:pPr>
        <w:pStyle w:val="af8"/>
      </w:pPr>
      <w:r w:rsidRPr="001036B7">
        <w:t>период поставки - физическая поставка отсутствует. Никакого перехода суммы денег, соответствующей стоимости фьючерсного контракта, из рук в руки не происходит. Если контракт не закрывается офсетной сделкой до истечения срока его действия, то в последний торговый день месяца поставки производится закрытие контракта по биржевой расчетной цене. Расчеты по контракту осуществляются на следующий рабочий день после последнего торгового дня;</w:t>
      </w:r>
    </w:p>
    <w:p w:rsidR="00102727" w:rsidRPr="001036B7" w:rsidRDefault="00102727" w:rsidP="001036B7">
      <w:pPr>
        <w:pStyle w:val="af8"/>
      </w:pPr>
      <w:r w:rsidRPr="001036B7">
        <w:t>биржевая расчетная цена - трехмесячная ставка на депозиты в соответствующей валюте на наличном рынке на датупоследнего торгового дня. [1</w:t>
      </w:r>
      <w:r w:rsidR="00020BAD" w:rsidRPr="001036B7">
        <w:t>3</w:t>
      </w:r>
      <w:r w:rsidRPr="001036B7">
        <w:t>]</w:t>
      </w:r>
    </w:p>
    <w:p w:rsidR="00102727" w:rsidRPr="001036B7" w:rsidRDefault="00102727" w:rsidP="001036B7">
      <w:pPr>
        <w:pStyle w:val="af8"/>
      </w:pPr>
      <w:r w:rsidRPr="001036B7">
        <w:t>Долгосрочные процентные фьючерсы.</w:t>
      </w:r>
    </w:p>
    <w:p w:rsidR="00102727" w:rsidRPr="001036B7" w:rsidRDefault="00102727" w:rsidP="001036B7">
      <w:pPr>
        <w:pStyle w:val="af8"/>
      </w:pPr>
      <w:r w:rsidRPr="001036B7">
        <w:t>Первичным рынком для долгосрочных процентных фьючерсных контрактов является рынок долгосрочных государственных облигаций с фиксированным купонным доходом, выпускаемых на несколько лет (обычно на 8-10 и более лет).</w:t>
      </w:r>
    </w:p>
    <w:p w:rsidR="00102727" w:rsidRPr="001036B7" w:rsidRDefault="00102727" w:rsidP="001036B7">
      <w:pPr>
        <w:pStyle w:val="af8"/>
      </w:pPr>
      <w:r w:rsidRPr="001036B7">
        <w:t>Рыночная ставка долгосрочных облигаций находится в зависимости от колебаний ставки процента по трехмесячным депозитам, но по более сложной зависимости, чем это имеет место между данной ставкой и ценами на краткосрочные облигации, так как большое значение имеют срок, на который выпущены облигации, размер ежегодного купонного дохода и периодичность его выплаты.</w:t>
      </w:r>
    </w:p>
    <w:p w:rsidR="00102727" w:rsidRPr="001036B7" w:rsidRDefault="00102727" w:rsidP="001036B7">
      <w:pPr>
        <w:pStyle w:val="af8"/>
      </w:pPr>
      <w:r w:rsidRPr="001036B7">
        <w:t>Обычно с увеличением ставок рыночного процента цена на облигации снижается. Наоборот, с уменьшением количества лет, остающихся до погашения номинальной стоимости займа, его рыночная цена приближается к номиналу облигации.</w:t>
      </w:r>
    </w:p>
    <w:p w:rsidR="00102727" w:rsidRPr="001036B7" w:rsidRDefault="00102727" w:rsidP="001036B7">
      <w:pPr>
        <w:pStyle w:val="af8"/>
      </w:pPr>
      <w:r w:rsidRPr="001036B7">
        <w:t>Долгосрочный процентный фьючерсный контракт – это стандартный биржевой договор купли-продажи стандартного количества и качества облигаций на фиксированную дату в будущем по цене, согласованной в момент сделки. [1</w:t>
      </w:r>
      <w:r w:rsidR="00020BAD" w:rsidRPr="001036B7">
        <w:t>3</w:t>
      </w:r>
      <w:r w:rsidRPr="001036B7">
        <w:t>]</w:t>
      </w:r>
    </w:p>
    <w:p w:rsidR="00102727" w:rsidRPr="001036B7" w:rsidRDefault="00102727" w:rsidP="001036B7">
      <w:pPr>
        <w:pStyle w:val="af8"/>
      </w:pPr>
      <w:r w:rsidRPr="001036B7">
        <w:t>Стандартная конструкция долгосрочного процентного фьючерса:</w:t>
      </w:r>
    </w:p>
    <w:p w:rsidR="00102727" w:rsidRPr="001036B7" w:rsidRDefault="00102727" w:rsidP="001036B7">
      <w:pPr>
        <w:pStyle w:val="af8"/>
      </w:pPr>
      <w:r w:rsidRPr="001036B7">
        <w:t>цена фьючерсного контракта устанавливается в процентах от номинальной стоимости облигаций, например, 86,5%;</w:t>
      </w:r>
    </w:p>
    <w:p w:rsidR="00102727" w:rsidRPr="001036B7" w:rsidRDefault="00102727" w:rsidP="001036B7">
      <w:pPr>
        <w:pStyle w:val="af8"/>
      </w:pPr>
      <w:r w:rsidRPr="001036B7">
        <w:t>стоимость (размер) фьючерсного контракта – установленная номинальная стоимость облигаций, разрешенных к поставке, например, $100000, при данном купонном доходе, например, 10% годовых;</w:t>
      </w:r>
    </w:p>
    <w:p w:rsidR="00102727" w:rsidRPr="001036B7" w:rsidRDefault="00102727" w:rsidP="001036B7">
      <w:pPr>
        <w:pStyle w:val="af8"/>
      </w:pPr>
      <w:r w:rsidRPr="001036B7">
        <w:t>минимальное изменение цены (тик) – обычно 0,01%;</w:t>
      </w:r>
    </w:p>
    <w:p w:rsidR="00102727" w:rsidRPr="001036B7" w:rsidRDefault="00102727" w:rsidP="001036B7">
      <w:pPr>
        <w:pStyle w:val="af8"/>
      </w:pPr>
      <w:r w:rsidRPr="001036B7">
        <w:t>минимальное изменение стоимости контракта – произведение тика на стоимость контракта;</w:t>
      </w:r>
    </w:p>
    <w:p w:rsidR="00102727" w:rsidRPr="001036B7" w:rsidRDefault="00102727" w:rsidP="001036B7">
      <w:pPr>
        <w:pStyle w:val="af8"/>
      </w:pPr>
      <w:r w:rsidRPr="001036B7">
        <w:t>период, на который заключаются контракты, - обычно на три месяца, т. е. в году четыре месяца поставки;</w:t>
      </w:r>
    </w:p>
    <w:p w:rsidR="00102727" w:rsidRPr="001036B7" w:rsidRDefault="00102727" w:rsidP="001036B7">
      <w:pPr>
        <w:pStyle w:val="af8"/>
      </w:pPr>
      <w:r w:rsidRPr="001036B7">
        <w:t>поставки по контракту - это физическая поставка облигации по контракту, не ликвидированному до окончания срока его действия. Поставка производится отбираемыми биржей видами облигаций, у которых выплата номинала начинается не ранее, чем через определенное число лет от установленной даты (или в пределах установленного число лет) с соответствующей купонной ставкой;</w:t>
      </w:r>
    </w:p>
    <w:p w:rsidR="00102727" w:rsidRPr="001036B7" w:rsidRDefault="00102727" w:rsidP="001036B7">
      <w:pPr>
        <w:pStyle w:val="af8"/>
      </w:pPr>
      <w:r w:rsidRPr="001036B7">
        <w:t>биржевая расчетная цена поставки по контракту - биржевая рыночная цена в последний торговый день по данному фьючерсному контракту.</w:t>
      </w:r>
    </w:p>
    <w:p w:rsidR="00102727" w:rsidRPr="001036B7" w:rsidRDefault="00102727" w:rsidP="001036B7">
      <w:pPr>
        <w:pStyle w:val="af8"/>
      </w:pPr>
      <w:r w:rsidRPr="001036B7">
        <w:t>Поставка и ценообразование долгосрочных процентных фьючерсов имеют одну важную особенность. В условиях развитого фондового рынка на нем продается и покупается сразу много различного вида облигаций, отличающихся друг от друга и по размерам обращения, по дате выпуска (соответственно, и по срокам обращения), и по величине купонного дохода. Практика не пошла по пути конструирования фьючерсных контрактов на конкретные выпуски облигаций, ибо, с одной стороны, их очень много, что делает практически невозможной биржевую торговлю фьючерсами на все эти выпуски, а с другой стороны, это могло бы привести к различного рода рыночным манипуляциям с отдельными видами облигаций. Поэтому, как следует из конструкции долгосрочного процентного фьючерса, он основан не на конкретном облигационном выпуске, а на условных облигациях, которые на самом деле включают в себя определенный спектр реально обращающихся облигаций. Указываемый при этом в контракте размер купонного дохода необходим для образования цены контракта.</w:t>
      </w:r>
    </w:p>
    <w:p w:rsidR="00102727" w:rsidRPr="001036B7" w:rsidRDefault="00102727" w:rsidP="001036B7">
      <w:pPr>
        <w:pStyle w:val="af8"/>
      </w:pPr>
      <w:r w:rsidRPr="001036B7">
        <w:t>Для каждого конкретного месяца поставки биржа заблаговременно устанавливает и публикует перечень облигаций с различными купонными ставками и датами погашения, которые могут быть поставлены в случае, если стороны контракта желают его исполнить (т.е. не закрыли его офсетными сделками).</w:t>
      </w:r>
    </w:p>
    <w:p w:rsidR="00102727" w:rsidRPr="001036B7" w:rsidRDefault="00102727" w:rsidP="001036B7">
      <w:pPr>
        <w:pStyle w:val="af8"/>
      </w:pPr>
      <w:r w:rsidRPr="001036B7">
        <w:t>Отсюда следует, что долгосрочный процентный фьючерс - это фьючерсный контракт не на конкретный вид долгосрочных облигаций, а сразу на ряд их видов, но таким образом, чтобы общая номинальная стоимость любой комбинации этих облигаций равнялась бы стоимости контракта, и эти облигации должны на дату поставки приносить установленный доход.</w:t>
      </w:r>
    </w:p>
    <w:p w:rsidR="00102727" w:rsidRPr="001036B7" w:rsidRDefault="00102727" w:rsidP="001036B7">
      <w:pPr>
        <w:pStyle w:val="af8"/>
      </w:pPr>
      <w:r w:rsidRPr="001036B7">
        <w:t>Чтобы привести все облигации, которые могут быть поставлены по контракту, к единой базе с точки зрения купонного дохода и сроков погашения, биржа рассчитывает коэффициент приведения или ценностной коэффициент каждого вида этих облигаций. [1</w:t>
      </w:r>
      <w:r w:rsidR="00020BAD" w:rsidRPr="001036B7">
        <w:t>3</w:t>
      </w:r>
      <w:r w:rsidRPr="001036B7">
        <w:t>]</w:t>
      </w:r>
    </w:p>
    <w:p w:rsidR="00102727" w:rsidRPr="001036B7" w:rsidRDefault="00102727" w:rsidP="001036B7">
      <w:pPr>
        <w:pStyle w:val="af8"/>
      </w:pPr>
      <w:r w:rsidRPr="001036B7">
        <w:t>Кроме, вышеперечисленных разновидностей фьючерсных контрактов, следует отметить:</w:t>
      </w:r>
    </w:p>
    <w:p w:rsidR="00102727" w:rsidRPr="001036B7" w:rsidRDefault="00102727" w:rsidP="001036B7">
      <w:pPr>
        <w:pStyle w:val="af8"/>
      </w:pPr>
      <w:r w:rsidRPr="001036B7">
        <w:t>1. фьючерсные контракты на индексы фондового рынка (краткосрочный фьючерс на индекс) - это стандартный биржевой договор, имеющий форму купли-продажи фондового индекса в конкретный день в будущем, по цене, установленной в момент заключения сделки. Дело в том, что индекс - это просто число, которое, естественно, не может продаваться или покупаться, да еще с физической поставкой. Поэтому по фьючерсному контракту на индекс осуществляется только расчет в денежной форме на величину разницы между значениями индекса при заключении контракта и при его досрочном закрытии или на дату исполнения. Индексный фьючерс используется при:</w:t>
      </w:r>
    </w:p>
    <w:p w:rsidR="00102727" w:rsidRPr="001036B7" w:rsidRDefault="00102727" w:rsidP="001036B7">
      <w:pPr>
        <w:pStyle w:val="af8"/>
      </w:pPr>
      <w:r w:rsidRPr="001036B7">
        <w:t>спекуляции на динамике фондовых индексов;</w:t>
      </w:r>
    </w:p>
    <w:p w:rsidR="00102727" w:rsidRPr="001036B7" w:rsidRDefault="00102727" w:rsidP="001036B7">
      <w:pPr>
        <w:pStyle w:val="af8"/>
      </w:pPr>
      <w:r w:rsidRPr="001036B7">
        <w:t>хеджировании портфелей акций инвесторов от падения курсов акций, входящих в данный портфель.</w:t>
      </w:r>
    </w:p>
    <w:p w:rsidR="00102727" w:rsidRPr="001036B7" w:rsidRDefault="00102727" w:rsidP="001036B7">
      <w:pPr>
        <w:pStyle w:val="af8"/>
      </w:pPr>
      <w:r w:rsidRPr="001036B7">
        <w:t>2. валютные фьючерсы (фьючерсный контракт на валютный курс) - это стандартный биржевой договор купли-продажи определенного вида валюты в конкретный день в будущем по курсу, установленному в момент заключения контракта.</w:t>
      </w:r>
    </w:p>
    <w:p w:rsidR="00102727" w:rsidRPr="001036B7" w:rsidRDefault="00102727" w:rsidP="001036B7">
      <w:pPr>
        <w:pStyle w:val="af8"/>
      </w:pPr>
      <w:r w:rsidRPr="001036B7">
        <w:t>Отличие валютных фьючерсов от операций форвард заключается в том, что:</w:t>
      </w:r>
    </w:p>
    <w:p w:rsidR="00102727" w:rsidRPr="001036B7" w:rsidRDefault="00102727" w:rsidP="001036B7">
      <w:pPr>
        <w:pStyle w:val="af8"/>
      </w:pPr>
      <w:r w:rsidRPr="001036B7">
        <w:t>1. Фьючерсы это торговля стандартными контрактами.</w:t>
      </w:r>
    </w:p>
    <w:p w:rsidR="00102727" w:rsidRPr="001036B7" w:rsidRDefault="00102727" w:rsidP="001036B7">
      <w:pPr>
        <w:pStyle w:val="af8"/>
      </w:pPr>
      <w:r w:rsidRPr="001036B7">
        <w:t>2. Обязательным условием фьючерса является гарантированный депозит.</w:t>
      </w:r>
    </w:p>
    <w:p w:rsidR="00102727" w:rsidRPr="001036B7" w:rsidRDefault="00102727" w:rsidP="001036B7">
      <w:pPr>
        <w:pStyle w:val="af8"/>
      </w:pPr>
      <w:r w:rsidRPr="001036B7">
        <w:t>Расчеты между контрагентами осуществляется через клиринговую палату при валютной бирже, которая выступает посредником между сторонами и одновременно гарантом сделки.</w:t>
      </w:r>
    </w:p>
    <w:p w:rsidR="00102727" w:rsidRPr="001036B7" w:rsidRDefault="00102727" w:rsidP="001036B7">
      <w:pPr>
        <w:pStyle w:val="af8"/>
      </w:pPr>
      <w:r w:rsidRPr="001036B7">
        <w:t>Преимуществом фьючерса перед форвардным контрактом является его высокая ликвидность и постоянная котировка на валютной бирже. С помощью фьючерсов экспортеры имеют возможность хеджирования своих операций.</w:t>
      </w:r>
    </w:p>
    <w:p w:rsidR="00102727" w:rsidRPr="001036B7" w:rsidRDefault="00102727" w:rsidP="001036B7">
      <w:pPr>
        <w:pStyle w:val="af8"/>
      </w:pPr>
      <w:r w:rsidRPr="001036B7">
        <w:t>Покупка или продажа валютных фьючерсов позволяет избежать возможных потерь, возникающих в результате колебаний курсов валют по сделкам с клиентами.</w:t>
      </w:r>
    </w:p>
    <w:p w:rsidR="00102727" w:rsidRPr="001036B7" w:rsidRDefault="00102727" w:rsidP="001036B7">
      <w:pPr>
        <w:pStyle w:val="af8"/>
      </w:pPr>
      <w:r w:rsidRPr="001036B7">
        <w:t>Сделки спот по фьючерсам на межбанке проходят все 12 месяцев в году. Открытые позиции по операциям с клиентами (форварды, опционы, свопы) банки обычно хеджируют на фьючерсном биржевом рынке.</w:t>
      </w:r>
    </w:p>
    <w:p w:rsidR="00102727" w:rsidRPr="001036B7" w:rsidRDefault="00102727" w:rsidP="001036B7">
      <w:pPr>
        <w:pStyle w:val="af8"/>
      </w:pPr>
      <w:r w:rsidRPr="001036B7">
        <w:t>На рынке валютных фьючерсов хеджер - тот, кто покупает фьючерсный контракт - получают гарантию, что в случае повышения курса иностранной валюты на рынке спот он сможет купить ее по более выгодному курсу, зафиксированному фьючерсной сделкой. Таким образом, убытки по сделке спот компенсируются хеджером прибылью на фьючерсном валютном рынке при повышении курса иностранной валюты и наоборот. Нужно отметить также одну неписаную закономерность - валютный курс на рынке спот всегда имеет тенденцию сближения с курсом фьючерсного рынка по мере приближения срока исполнения фьючерсного контракта.</w:t>
      </w:r>
    </w:p>
    <w:p w:rsidR="00102727" w:rsidRPr="001036B7" w:rsidRDefault="00102727" w:rsidP="001036B7">
      <w:pPr>
        <w:pStyle w:val="af8"/>
      </w:pPr>
      <w:r w:rsidRPr="001036B7">
        <w:t>С 2003 года в Республике Казахстан стали использоваться для страхования валютного риска валютные фьючерсы – торговля стандартными контрактами. Для защиты банковского портфеля ценных бумаг, приносящих фиксированные доходы, применяются процентные фьючерсы. [2</w:t>
      </w:r>
      <w:r w:rsidR="00020BAD" w:rsidRPr="001036B7">
        <w:t>9</w:t>
      </w:r>
      <w:r w:rsidRPr="001036B7">
        <w:t>]</w:t>
      </w:r>
    </w:p>
    <w:p w:rsidR="00102727" w:rsidRPr="001036B7" w:rsidRDefault="00102727" w:rsidP="001036B7">
      <w:pPr>
        <w:pStyle w:val="af8"/>
      </w:pPr>
      <w:r w:rsidRPr="001036B7">
        <w:t>Опционный контракт - это стандартный биржевой договор на право купить или продать биржевой актив или фьючерсный контракт по цене исполнения до (или на) установленной (ую) даты (у) с уплатой за это право определенной суммы денег, называемой премией. Опцион имеет следующий смысл:</w:t>
      </w:r>
    </w:p>
    <w:p w:rsidR="00102727" w:rsidRPr="001036B7" w:rsidRDefault="00102727" w:rsidP="001036B7">
      <w:pPr>
        <w:pStyle w:val="af8"/>
      </w:pPr>
      <w:r w:rsidRPr="001036B7">
        <w:t>«купить» опцион - это заключить его на условиях покупателя;</w:t>
      </w:r>
    </w:p>
    <w:p w:rsidR="00102727" w:rsidRPr="001036B7" w:rsidRDefault="00102727" w:rsidP="001036B7">
      <w:pPr>
        <w:pStyle w:val="af8"/>
      </w:pPr>
      <w:r w:rsidRPr="001036B7">
        <w:t>«продать» опцион - это заключить его на условиях продавца.</w:t>
      </w:r>
    </w:p>
    <w:p w:rsidR="00102727" w:rsidRPr="001036B7" w:rsidRDefault="00102727" w:rsidP="001036B7">
      <w:pPr>
        <w:pStyle w:val="af8"/>
      </w:pPr>
      <w:r w:rsidRPr="001036B7">
        <w:t>В деловой практике опционы могут заключаться на любые рыночные активы и фьючерсные контракты. Если опционы заключаются на бирже, то, как и для фьючерсных контрактов, условия их заключения являются стандартизованными по всем параметрам, кроме цены опциона. Биржевые опционы свободно продаются и покупаются, на биржах, основываясь на тех же правилах и механизмах, которые существуют для фьючерсных контрактов.</w:t>
      </w:r>
    </w:p>
    <w:p w:rsidR="00102727" w:rsidRPr="001036B7" w:rsidRDefault="00102727" w:rsidP="001036B7">
      <w:pPr>
        <w:pStyle w:val="af8"/>
      </w:pPr>
      <w:r w:rsidRPr="001036B7">
        <w:t>Обычно в биржевой практике используются два вида опционов:</w:t>
      </w:r>
    </w:p>
    <w:p w:rsidR="00102727" w:rsidRPr="001036B7" w:rsidRDefault="00102727" w:rsidP="001036B7">
      <w:pPr>
        <w:pStyle w:val="af8"/>
      </w:pPr>
      <w:r w:rsidRPr="001036B7">
        <w:t>опцион на покупку (опцион-колл);</w:t>
      </w:r>
    </w:p>
    <w:p w:rsidR="00102727" w:rsidRPr="001036B7" w:rsidRDefault="00102727" w:rsidP="001036B7">
      <w:pPr>
        <w:pStyle w:val="af8"/>
      </w:pPr>
      <w:r w:rsidRPr="001036B7">
        <w:t>опцион на продажу (опцион-пут).</w:t>
      </w:r>
    </w:p>
    <w:p w:rsidR="00102727" w:rsidRPr="001036B7" w:rsidRDefault="00102727" w:rsidP="001036B7">
      <w:pPr>
        <w:pStyle w:val="af8"/>
      </w:pPr>
      <w:r w:rsidRPr="001036B7">
        <w:t>По первому виду опциона его покупатель приобретает право, но не обязательство, купить биржевой актив. По второму виду опциона его покупатель имеет право, а не обязательство, продать этот актив.</w:t>
      </w:r>
    </w:p>
    <w:p w:rsidR="00102727" w:rsidRPr="001036B7" w:rsidRDefault="00102727" w:rsidP="001036B7">
      <w:pPr>
        <w:pStyle w:val="af8"/>
      </w:pPr>
      <w:r w:rsidRPr="001036B7">
        <w:t>Покупатель опциона может быть назван его держателем или владельцем. Продавца опциона часто называют подписчиком или выписывателем. По срокам исполнения опцион может быть двух типов: американский тип, который может быть исполнен в любой момент до окончания срока действия опциона, и европейский тип, который может быть исполнен только на дату окончания срока его действия.</w:t>
      </w:r>
    </w:p>
    <w:p w:rsidR="00102727" w:rsidRPr="001036B7" w:rsidRDefault="00102727" w:rsidP="001036B7">
      <w:pPr>
        <w:pStyle w:val="af8"/>
      </w:pPr>
      <w:r w:rsidRPr="001036B7">
        <w:t>По виду биржевого актива, который лежит в основе опционов, их можно классифицировать на валютные, в основе которых лежит купля-продажа валюты; фондовые, исходным активом которых являются акции, облигации, индексы; и фьючерсные, или опционы на куплю-продажу фьючерсных контрактов.</w:t>
      </w:r>
    </w:p>
    <w:p w:rsidR="00102727" w:rsidRPr="001036B7" w:rsidRDefault="00102727" w:rsidP="001036B7">
      <w:pPr>
        <w:pStyle w:val="af8"/>
      </w:pPr>
      <w:r w:rsidRPr="001036B7">
        <w:t>В отличие от фьючерсного контракта, ценой которого обычно является цена лежащего в его основе биржевого актива, функцию цены опциона выполняет премия, которую покупатель опциона выплачивает его продавцу за свое право выбора: исполнить опцион, если это ему выгодно, или отказаться от его исполнения, если это несет ему убыток. Например, цена фьючерсного контракта на покупку ста акций компании А, есть рыночная цена одной акции через три месяца, а цена опциона на покупку этого же фьючерсного контракта - это премия, которую покупатель опциона выплачивает сейчас его продавцу, составляющая обычно лишь небольшую часть рыночной цены одной акции.</w:t>
      </w:r>
    </w:p>
    <w:p w:rsidR="00102727" w:rsidRPr="001036B7" w:rsidRDefault="00102727" w:rsidP="001036B7">
      <w:pPr>
        <w:pStyle w:val="af8"/>
      </w:pPr>
      <w:r w:rsidRPr="001036B7">
        <w:t>Другое ценностное отличие опциона от фьючерсного контракта состоит в том, что ценовой механизм опциона удваивается. Есть цена опциона - его премия. Но исполнение прав по опциону возможно только по цене самого биржевого актива, т.е. опцион, кроме премии, имеет и свою цену исполнения (по западной терминологии - страйковую цену). Цена исполнения это цена, по которой опционный контракт дает право продать или купить соответствующий биржевой актив. Например, заплатив премию в размере 10 тенге в расчете на одну акцию, покупатель опциона на покупку (колл) получает право в течение трех месяцев купить 100 акций данного вида по цене 1000 тенге за одну акцию (цена исполнения).</w:t>
      </w:r>
    </w:p>
    <w:p w:rsidR="00102727" w:rsidRPr="001036B7" w:rsidRDefault="00102727" w:rsidP="001036B7">
      <w:pPr>
        <w:pStyle w:val="af8"/>
      </w:pPr>
      <w:r w:rsidRPr="001036B7">
        <w:t>Стандартная конструкция биржевого опциона позволяет выбрать не только цену опциона (премию), но и цену его исполнения. Если стоимость фьючерсного контракта есть произведение его цены на стандартное число акций, которое лежит в его основе, например, 100 акций умножить на 100 тенге и общий размер контракта составит в этом случае 10000 тенге, то стоимость опциона на один фьючерсный контракт определяется умножением его премии на стандартное число акций согласно фьючерсному контракту, на который заключен опцион, т.е. например, 0,10 тенге х 100 акций = 10 тенге. Таким образом, покупатель опциона-колл на 1 фьючерсный контракт на 100 акций компании А, заплатив общую премию в размере 10 тенге, получил право до окончания срока действия январского опциона-колла заключить январский контракт на покупку акций по цене 100 тенге за 1 акцию.[</w:t>
      </w:r>
      <w:r w:rsidR="00020BAD" w:rsidRPr="001036B7">
        <w:t>14</w:t>
      </w:r>
      <w:r w:rsidRPr="001036B7">
        <w:t>]</w:t>
      </w:r>
    </w:p>
    <w:p w:rsidR="00102727" w:rsidRPr="001036B7" w:rsidRDefault="00102727" w:rsidP="001036B7">
      <w:pPr>
        <w:pStyle w:val="af8"/>
      </w:pPr>
      <w:r w:rsidRPr="001036B7">
        <w:t>Основные преимущества опционов состоят в следующем:</w:t>
      </w:r>
    </w:p>
    <w:p w:rsidR="00102727" w:rsidRPr="001036B7" w:rsidRDefault="00102727" w:rsidP="001036B7">
      <w:pPr>
        <w:pStyle w:val="af8"/>
      </w:pPr>
      <w:r w:rsidRPr="001036B7">
        <w:t>высокая рентабельность операций с опционами - заплатив небольшую премию за опцион в благоприятном случае, получаешь прибыль, которая в процентном отношении к премии составляет сотни процентов. Например, премия за право купить акцию по 100 тенге составила 0,1 тенге. Цена акции возросла на 1 тенге. Реализовав свое право на опцион, т.е. купив акцию за 100 тенге, а затем, продав ее на фондовом рынке по 101 тенге, получаем рентабельность операции, равную 1000% (1 тг.: 0,1 тг. х 100%);</w:t>
      </w:r>
    </w:p>
    <w:p w:rsidR="00102727" w:rsidRPr="001036B7" w:rsidRDefault="00102727" w:rsidP="001036B7">
      <w:pPr>
        <w:pStyle w:val="af8"/>
      </w:pPr>
      <w:r w:rsidRPr="001036B7">
        <w:t>минимизация риска для покупателя опциона величиной премии при возможном получении теоретически неограниченной прибыли. Следует отметить, что в расчете издержек покупателя опциона необходимо обязательно учитывать комиссионные фондовому посреднику и налоги государству, если таковые имеются по опционным (и фьючерсным) контрактам;</w:t>
      </w:r>
    </w:p>
    <w:p w:rsidR="00102727" w:rsidRPr="001036B7" w:rsidRDefault="00102727" w:rsidP="001036B7">
      <w:pPr>
        <w:pStyle w:val="af8"/>
      </w:pPr>
      <w:r w:rsidRPr="001036B7">
        <w:t>опцион предоставляет его покупателю многовариантный выбор стратегий: покупать и продавать опционы с различными ценами' исполнения и сроками поставки во всевозможных комбинациях, работать одновременно на разных опционных рынках, а также одновременно на опционных и фьючерсных рынках, и т.д.;</w:t>
      </w:r>
    </w:p>
    <w:p w:rsidR="00102727" w:rsidRPr="001036B7" w:rsidRDefault="00102727" w:rsidP="001036B7">
      <w:pPr>
        <w:pStyle w:val="af8"/>
      </w:pPr>
      <w:r w:rsidRPr="001036B7">
        <w:t>возможность проводить операции с биржевыми опционами точно так же, как и с фьючерсными контрактами. [</w:t>
      </w:r>
      <w:r w:rsidR="00020BAD" w:rsidRPr="001036B7">
        <w:t>14</w:t>
      </w:r>
      <w:r w:rsidRPr="001036B7">
        <w:t>]</w:t>
      </w:r>
    </w:p>
    <w:p w:rsidR="00102727" w:rsidRPr="001036B7" w:rsidRDefault="00102727" w:rsidP="001036B7">
      <w:pPr>
        <w:pStyle w:val="af8"/>
      </w:pPr>
      <w:r w:rsidRPr="001036B7">
        <w:t>Валютный опцион - сделка между покупателем опциона и продавцом валют, которая дает право покупателю опциона покупать или продавать по определенному курсу сумму валюты в течение обусловленного времени за вознаграждение, уплачиваемое продавцу.</w:t>
      </w:r>
    </w:p>
    <w:p w:rsidR="00102727" w:rsidRPr="001036B7" w:rsidRDefault="00102727" w:rsidP="001036B7">
      <w:pPr>
        <w:pStyle w:val="af8"/>
      </w:pPr>
      <w:r w:rsidRPr="001036B7">
        <w:t>Опцион дает право покупателю в заранее установленное время купить определенную сумму иностранной валюты по заранее фиксированному курсу. Эта схема принята в Европе и называется call-option, если опцион существует в пользу потребителя, или put-option, если опцион существует в пользу продавца, т.е. если продавец имеет право продавать иностранную валюту по заранее фиксированному курсу.</w:t>
      </w:r>
    </w:p>
    <w:p w:rsidR="00102727" w:rsidRPr="001036B7" w:rsidRDefault="00102727" w:rsidP="001036B7">
      <w:pPr>
        <w:pStyle w:val="af8"/>
      </w:pPr>
      <w:r w:rsidRPr="001036B7">
        <w:t>Существует американский вариант опциона, когда он фиксируется не на конкретный спрос. Покупатель по этому опциону имеет право воспользоваться им или – в случае более выгодного курса на день платежа – отказаться от него. При этом покупатель опциона заплатит продавцу надбавку (Premium) в день заключения опциона.</w:t>
      </w:r>
    </w:p>
    <w:p w:rsidR="00102727" w:rsidRPr="001036B7" w:rsidRDefault="00102727" w:rsidP="001036B7">
      <w:pPr>
        <w:pStyle w:val="af8"/>
      </w:pPr>
      <w:r w:rsidRPr="001036B7">
        <w:t>Валютные опционы носят спекулятивный характер в отдельных странах они либо запрещены, либо заключаются в ограниченном объеме.</w:t>
      </w:r>
    </w:p>
    <w:p w:rsidR="00102727" w:rsidRPr="001036B7" w:rsidRDefault="00102727" w:rsidP="001036B7">
      <w:pPr>
        <w:pStyle w:val="af8"/>
      </w:pPr>
      <w:r w:rsidRPr="001036B7">
        <w:t>Помимо этого существует система так называемого zero-cost-options или forward-range-contract .</w:t>
      </w:r>
    </w:p>
    <w:p w:rsidR="00102727" w:rsidRPr="001036B7" w:rsidRDefault="00102727" w:rsidP="001036B7">
      <w:pPr>
        <w:pStyle w:val="af8"/>
      </w:pPr>
      <w:r w:rsidRPr="001036B7">
        <w:t>По этой системе экспортер покупает put-option и одновременно продает по другому базисному курсу call-option. Клиент банка сам определяет базисный курс, по которому он хочет ограничить свой риск.</w:t>
      </w:r>
    </w:p>
    <w:p w:rsidR="00102727" w:rsidRPr="001036B7" w:rsidRDefault="00102727" w:rsidP="001036B7">
      <w:pPr>
        <w:pStyle w:val="af8"/>
      </w:pPr>
      <w:r w:rsidRPr="001036B7">
        <w:t>То есть экспортер страхует свой валютный риск путем установления базисного курса. Поэтому каждое движение курса вверх до указанного предела для него выгодно.</w:t>
      </w:r>
    </w:p>
    <w:p w:rsidR="00102727" w:rsidRPr="001036B7" w:rsidRDefault="00102727" w:rsidP="001036B7">
      <w:pPr>
        <w:pStyle w:val="af8"/>
      </w:pPr>
      <w:r w:rsidRPr="001036B7">
        <w:t>Если клиент банка-импортер, то он покупает call-option и продает одновременно put-option по различному базисному курсу. При этом движение курса вниз до расчетного курса put-option для импортера выгодно.</w:t>
      </w:r>
    </w:p>
    <w:p w:rsidR="00102727" w:rsidRPr="001036B7" w:rsidRDefault="00102727" w:rsidP="001036B7">
      <w:pPr>
        <w:pStyle w:val="af8"/>
      </w:pPr>
      <w:r w:rsidRPr="001036B7">
        <w:t>Стоимость заключения валютных опционов всегда выше стоимости сделок на срок. Зато клиент банка оставляет за собой шанс на дополнительную прибыль за счет изменения курса. Такие валютные операции, как опционы, приемлемы лишь для достаточно крупных фирм, на которых работают специалисты по валютным сделкам.</w:t>
      </w:r>
    </w:p>
    <w:p w:rsidR="00102727" w:rsidRPr="001036B7" w:rsidRDefault="00102727" w:rsidP="001036B7">
      <w:pPr>
        <w:pStyle w:val="af8"/>
      </w:pPr>
      <w:r w:rsidRPr="001036B7">
        <w:t>То есть, валютные опционы применяются, если покупатель опциона стремится застраховать себя от риска изменения курса валюты в определенном направлении. Этот риск может быть:</w:t>
      </w:r>
    </w:p>
    <w:p w:rsidR="00102727" w:rsidRPr="001036B7" w:rsidRDefault="00102727" w:rsidP="001036B7">
      <w:pPr>
        <w:pStyle w:val="af8"/>
      </w:pPr>
      <w:r w:rsidRPr="001036B7">
        <w:t>Потенциальным и возникает в случае присуждения фирме контракта на поставку товаров.</w:t>
      </w:r>
    </w:p>
    <w:p w:rsidR="00102727" w:rsidRPr="001036B7" w:rsidRDefault="00102727" w:rsidP="001036B7">
      <w:pPr>
        <w:pStyle w:val="af8"/>
      </w:pPr>
      <w:r w:rsidRPr="001036B7">
        <w:t>Связанным с хеджированием вложения капитала в другой валюте по более привлекательным ставкам.</w:t>
      </w:r>
    </w:p>
    <w:p w:rsidR="00102727" w:rsidRPr="001036B7" w:rsidRDefault="00102727" w:rsidP="001036B7">
      <w:pPr>
        <w:pStyle w:val="af8"/>
      </w:pPr>
      <w:r w:rsidRPr="001036B7">
        <w:t>При торговой сделке, когда экспортер стремится застраховать риск потерь от неблагоприятного изменения валютного курса и одновременно сохранить перспективу выигрыша в случае благоприятной для него динамики курса валюты, в которой заключена сделка.</w:t>
      </w:r>
    </w:p>
    <w:p w:rsidR="00102727" w:rsidRPr="001036B7" w:rsidRDefault="00102727" w:rsidP="001036B7">
      <w:pPr>
        <w:pStyle w:val="af8"/>
      </w:pPr>
      <w:r w:rsidRPr="001036B7">
        <w:t>Валютные опционы применяются, если покупатель опциона стремится застраховать себя от потерь, связанных с изменением курса валюты в определенном направлении. Риск потерь от изменения курса валют может быть нескольких видов.</w:t>
      </w:r>
    </w:p>
    <w:p w:rsidR="00102727" w:rsidRPr="001036B7" w:rsidRDefault="00102727" w:rsidP="001036B7">
      <w:pPr>
        <w:pStyle w:val="af8"/>
      </w:pPr>
      <w:r w:rsidRPr="001036B7">
        <w:t>Потенциальный риск присуждения фирме контракта на поставку товаров.</w:t>
      </w:r>
    </w:p>
    <w:p w:rsidR="00102727" w:rsidRPr="001036B7" w:rsidRDefault="00102727" w:rsidP="001036B7">
      <w:pPr>
        <w:pStyle w:val="af8"/>
      </w:pPr>
      <w:r w:rsidRPr="001036B7">
        <w:t>Например, экспортер и импортер заключили контракт, по которому экспортер обязывался поставить партию товаров импортеру на условиях возобновляемого аккредитива. После поставки части товара экспортер отказался допоставить оставшуюся часть, сославшись на невыполнение импортером условий поставки. Импортер возбудил против своего контрагента судебный процесс, требуя завершить поставку и возместить убытки. Таким образом, экспортер рискует проиграть дело и понести убытки из-за прогнозируемого падения курса валюты цены. Стремясь обезопасить себя от этого риска, экспортер покупает опцион продавца этой валюты и в случае неблагоприятного для себя исхода дела и обесценения иностранной валюты будет иметь возможность продать свою выручку (реализовать опцион) по заранее оговоренному курсу. Если же он выигрывает дело или курс иностранной валюты не уменьшается, то экспортер не реализует опцион, теряя при этом выплаченную продавцу опциона премию, но все равно минимизирует свои убытки.</w:t>
      </w:r>
    </w:p>
    <w:p w:rsidR="00102727" w:rsidRPr="001036B7" w:rsidRDefault="00102727" w:rsidP="001036B7">
      <w:pPr>
        <w:pStyle w:val="af8"/>
      </w:pPr>
      <w:r w:rsidRPr="001036B7">
        <w:t>Хеджирование вложения капитала в другой валюте по более привлекательным ставкам.</w:t>
      </w:r>
    </w:p>
    <w:p w:rsidR="00102727" w:rsidRPr="001036B7" w:rsidRDefault="00102727" w:rsidP="001036B7">
      <w:pPr>
        <w:pStyle w:val="af8"/>
      </w:pPr>
      <w:r w:rsidRPr="001036B7">
        <w:t>Например, в связи с повышением ФРС процентной ставки по доллару инвестор из Германии приобрел, доллары и разместил их на 6-ти месячный депозит в американском банке. Одновременно с этим он покупает опцион продавца этой валюты, т.к. опасается, что за время действия депозитного договора курс доллара может упасть ниже рассчитанного им значения, и он реально понесет убытки. В случае если это произойдет, инвестор реализует опцион и продаст доллары по установленному курсу (выше рыночного), потеряв при этом премию. Если курс доллара не опустится ниже критического уровня, инвестор не реализует опцион и теряет только премию, уплаченную продавцу опциона.</w:t>
      </w:r>
    </w:p>
    <w:p w:rsidR="00102727" w:rsidRPr="001036B7" w:rsidRDefault="00102727" w:rsidP="001036B7">
      <w:pPr>
        <w:pStyle w:val="af8"/>
      </w:pPr>
      <w:r w:rsidRPr="001036B7">
        <w:t>Риск при торговой сделке.</w:t>
      </w:r>
    </w:p>
    <w:p w:rsidR="00102727" w:rsidRPr="001036B7" w:rsidRDefault="00102727" w:rsidP="001036B7">
      <w:pPr>
        <w:pStyle w:val="af8"/>
      </w:pPr>
      <w:r w:rsidRPr="001036B7">
        <w:t>Например, экспортер из Германии сделал следующее: одновременно с заключением контракта купить опцион продавца долларов по курсу 1EUR=1.3960USD на 1 месяц. При этом он заплатил бы премию в размере 3% стоимости опциона:</w:t>
      </w:r>
    </w:p>
    <w:p w:rsidR="00102727" w:rsidRPr="001036B7" w:rsidRDefault="00102727" w:rsidP="001036B7">
      <w:pPr>
        <w:pStyle w:val="af8"/>
      </w:pPr>
      <w:r w:rsidRPr="001036B7">
        <w:t>10000000*3/100= 300</w:t>
      </w:r>
      <w:r w:rsidR="001036B7">
        <w:t xml:space="preserve"> </w:t>
      </w:r>
      <w:r w:rsidRPr="001036B7">
        <w:t>000 долл.США</w:t>
      </w:r>
    </w:p>
    <w:p w:rsidR="00102727" w:rsidRPr="001036B7" w:rsidRDefault="00102727" w:rsidP="001036B7">
      <w:pPr>
        <w:pStyle w:val="af8"/>
      </w:pPr>
      <w:r w:rsidRPr="001036B7">
        <w:t>300</w:t>
      </w:r>
      <w:r w:rsidR="001036B7">
        <w:t xml:space="preserve"> </w:t>
      </w:r>
      <w:r w:rsidRPr="001036B7">
        <w:t>000/1,396= 214</w:t>
      </w:r>
      <w:r w:rsidR="001036B7">
        <w:t xml:space="preserve"> </w:t>
      </w:r>
      <w:r w:rsidRPr="001036B7">
        <w:t>900 евро</w:t>
      </w:r>
    </w:p>
    <w:p w:rsidR="00102727" w:rsidRPr="001036B7" w:rsidRDefault="00102727" w:rsidP="001036B7">
      <w:pPr>
        <w:pStyle w:val="af8"/>
      </w:pPr>
      <w:r w:rsidRPr="001036B7">
        <w:t>10000000/1,396= 7</w:t>
      </w:r>
      <w:r w:rsidR="001036B7">
        <w:t xml:space="preserve"> </w:t>
      </w:r>
      <w:r w:rsidRPr="001036B7">
        <w:t>163</w:t>
      </w:r>
      <w:r w:rsidR="001036B7">
        <w:t xml:space="preserve"> </w:t>
      </w:r>
      <w:r w:rsidRPr="001036B7">
        <w:t>323 евро</w:t>
      </w:r>
    </w:p>
    <w:p w:rsidR="00102727" w:rsidRPr="001036B7" w:rsidRDefault="00102727" w:rsidP="001036B7">
      <w:pPr>
        <w:pStyle w:val="af8"/>
      </w:pPr>
      <w:r w:rsidRPr="001036B7">
        <w:t>На момент платежа по контракту курс доллара к евро составил 1EUR=1.4560USD. Убытки экспортера от сделки вследствие обесценения валюты цены контракта составили (1.4160 - 1.3960) х 7</w:t>
      </w:r>
      <w:r w:rsidR="001036B7">
        <w:t xml:space="preserve"> </w:t>
      </w:r>
      <w:r w:rsidRPr="001036B7">
        <w:t>163</w:t>
      </w:r>
      <w:r w:rsidR="001036B7">
        <w:t xml:space="preserve"> </w:t>
      </w:r>
      <w:r w:rsidRPr="001036B7">
        <w:t>323 = 143</w:t>
      </w:r>
      <w:r w:rsidR="001036B7">
        <w:t xml:space="preserve"> </w:t>
      </w:r>
      <w:r w:rsidRPr="001036B7">
        <w:t>266 евро. Прибыль экспортера при реализации опциона по установленному курсу составила (1.4560 - 1.3960) х 7</w:t>
      </w:r>
      <w:r w:rsidR="001036B7">
        <w:t xml:space="preserve"> </w:t>
      </w:r>
      <w:r w:rsidRPr="001036B7">
        <w:t>163</w:t>
      </w:r>
      <w:r w:rsidR="001036B7">
        <w:t xml:space="preserve"> </w:t>
      </w:r>
      <w:r w:rsidRPr="001036B7">
        <w:t>323 = 429</w:t>
      </w:r>
      <w:r w:rsidR="001036B7">
        <w:t xml:space="preserve"> </w:t>
      </w:r>
      <w:r w:rsidRPr="001036B7">
        <w:t>799 евро. Таким образом, чистая прибыль экспортера с учетом уплаченной при покупке опциона премии составляет 429</w:t>
      </w:r>
      <w:r w:rsidR="001036B7">
        <w:t xml:space="preserve"> </w:t>
      </w:r>
      <w:r w:rsidRPr="001036B7">
        <w:t>799 - 143</w:t>
      </w:r>
      <w:r w:rsidR="001036B7">
        <w:t xml:space="preserve"> </w:t>
      </w:r>
      <w:r w:rsidRPr="001036B7">
        <w:t>266 - 214</w:t>
      </w:r>
      <w:r w:rsidR="001036B7">
        <w:t xml:space="preserve"> </w:t>
      </w:r>
      <w:r w:rsidRPr="001036B7">
        <w:t>900 = 71 633 евро.</w:t>
      </w:r>
    </w:p>
    <w:p w:rsidR="00102727" w:rsidRPr="001036B7" w:rsidRDefault="00102727" w:rsidP="001036B7">
      <w:pPr>
        <w:pStyle w:val="af8"/>
      </w:pPr>
      <w:r w:rsidRPr="001036B7">
        <w:t>Полученная экспортером в приведенном примере дополнительная прибыль реально может иметь место только при благоприятной для него динамики курса валюты, в которой заключена сделка, а также при покупке опциона по выгодному курсу. Если бы, например, на момент совершения платежа рыночный курс доллара точно соответствовал бы курсу в контракте, то экспортер потерпел бы убытки в размере уплаченной при покупке опциона премии.</w:t>
      </w:r>
    </w:p>
    <w:p w:rsidR="00102727" w:rsidRPr="001036B7" w:rsidRDefault="00102727" w:rsidP="001036B7">
      <w:pPr>
        <w:pStyle w:val="af8"/>
      </w:pPr>
      <w:r w:rsidRPr="001036B7">
        <w:t>Кроме опционов на покупку и продажу валют применяются опционы на покупку ценных бумаг. Опцион на покупку ценных бумаг - сделка, при которой покупатель опциона получает право покупать или продавать определенные ценные бумаги по курсу опциона в течение определенного времени, уплатив при этом премию продавцу опциона.</w:t>
      </w:r>
    </w:p>
    <w:p w:rsidR="00102727" w:rsidRPr="001036B7" w:rsidRDefault="00102727" w:rsidP="001036B7">
      <w:pPr>
        <w:pStyle w:val="af8"/>
      </w:pPr>
      <w:r w:rsidRPr="001036B7">
        <w:t>Опцион на покупку ценных бумаг используется тогда, когда инвестор желает застраховаться от падения курса ценных бумаг, в которых он инвестирует свои средства. Например, эмитент ценных бумаг осуществляет продажу акций номиналом 10 долларов по курсу 8 долларов за акцию. Иностранный инвестор, желающий приобрести акции, рассчитывает на повышение их курса через 6 месяцев до 11 долларов. Он может просто приобрести пакет акций по 8 долларов за штуку, но при этом он:</w:t>
      </w:r>
    </w:p>
    <w:p w:rsidR="00102727" w:rsidRPr="001036B7" w:rsidRDefault="00102727" w:rsidP="001036B7">
      <w:pPr>
        <w:pStyle w:val="af8"/>
      </w:pPr>
      <w:r w:rsidRPr="001036B7">
        <w:t>- выводит из оборота значительную сумму</w:t>
      </w:r>
    </w:p>
    <w:p w:rsidR="00102727" w:rsidRPr="001036B7" w:rsidRDefault="00102727" w:rsidP="001036B7">
      <w:pPr>
        <w:pStyle w:val="af8"/>
      </w:pPr>
      <w:r w:rsidRPr="001036B7">
        <w:t>- рискует тем, что курс акций через 6 месяцев окажется ниже того курса, по которому он их приобрел.</w:t>
      </w:r>
    </w:p>
    <w:p w:rsidR="00102727" w:rsidRPr="001036B7" w:rsidRDefault="00102727" w:rsidP="001036B7">
      <w:pPr>
        <w:pStyle w:val="af8"/>
      </w:pPr>
      <w:r w:rsidRPr="001036B7">
        <w:t>Тогда он покупает опцион покупателя этих акций по курсу 9 долларов за акцию сроком на 6 месяцев, уплачивая продавцу опциона премию в размере 50 центов за акцию. Если через 6 месяцев его прогноз сбудется, и рыночный курс акций составит 11 долларов за акцию, инвестор реализует опцион и приобретает акции по курсу опциона 9 долларов. При этом он получает прибыль в размере 11 - 9 - 0.5 = 1.5 долларов на одну акцию. Если же рыночная цена акций через полгода не изменится или составит 8.5 долларов (или меньше), то инвестор не реализует право покупки акций, т.к. при этом его прибыль будет равна нулю. При этом инвестор все же страхует свой риск, т.к. теряет только премию, а не все средства.</w:t>
      </w:r>
    </w:p>
    <w:p w:rsidR="00102727" w:rsidRPr="001036B7" w:rsidRDefault="00102727" w:rsidP="001036B7">
      <w:pPr>
        <w:pStyle w:val="af8"/>
      </w:pPr>
      <w:r w:rsidRPr="001036B7">
        <w:t>Особенностью опциона, как страховой сделки, является риск продавца опциона, который возникает вследствие переноса на него валютного риска экспортера или инвестора. Неправильно рассчитав курс опциона, продавец рискует понести убытки, которые превысят полученную им премию. Поэтому продавец опциона всегда стремится занизить его курс и увеличить премию, что может быть неприемлемым для покупателя.</w:t>
      </w:r>
    </w:p>
    <w:p w:rsidR="00102727" w:rsidRPr="001036B7" w:rsidRDefault="00102727" w:rsidP="001036B7">
      <w:pPr>
        <w:pStyle w:val="af8"/>
      </w:pPr>
      <w:r w:rsidRPr="001036B7">
        <w:t>Для страхования валютного курса в последнее время также используется ряд новых финансовых инструментов: финансовые фьючерсы и финансовые опционы (опционы с ценными бумагами), соглашение о будущей процентной ставке, выпуск ценных бумаг с дополнительными страховыми условиями и др. Эти методы страхования позволяют экспортерам и инвесторам, обремененным конкурентной борьбой на рынках, за определенное вознаграждение передать валютные риски банкам, для которых принятие на себя данных видов рисков является одной из форм получения прибыли. Операции с новыми финансовыми инструментами, как правило, сосредоточены в мировых финансовых центрах в силу того, что законодательство ряда стран сдерживает их применение. Эти методы страхования рисков сегодня очень динамично развиваются и имеют устойчивые тенденции роста. Использование срочных сделок для страхования рисков во внешнеэкономической деятельности позволяет клиентам также точнее оценить окончательную стоимость страхования.</w:t>
      </w:r>
    </w:p>
    <w:p w:rsidR="00102727" w:rsidRPr="001036B7" w:rsidRDefault="00102727" w:rsidP="001036B7">
      <w:pPr>
        <w:pStyle w:val="af8"/>
      </w:pPr>
      <w:r w:rsidRPr="001036B7">
        <w:t>В промышленно развитых странах специализированные экспертные фирмы занимаются профессиональным консультированием инвесторов и экспортеров, предлагая свои рекомендации по оптимальному хеджированию инвестиций и требований в иностранной валюте (когда, на какой срок, в каких валютах). Кроме того, сами банки, располагая штатом аналитиков и прогнозами движения курсов валют активно пытаются предлагать услуги по комплексному управлению клиентскими рисками. Процесс хеджирования оказывает значительное влияние на спрос и предложение на рынке срочных сделок, осуществляя давление на курсы определенных видов валют, особенно в периоды трудно прогнозируемой тенденции развития их курсов.</w:t>
      </w:r>
    </w:p>
    <w:p w:rsidR="00102727" w:rsidRPr="001036B7" w:rsidRDefault="00102727" w:rsidP="001036B7">
      <w:pPr>
        <w:pStyle w:val="af8"/>
      </w:pPr>
      <w:r w:rsidRPr="001036B7">
        <w:t>Еще одним методом управления валютным риском является анализ движения курсов валют. Такой анализ бывает фундаментальным и техническим.</w:t>
      </w:r>
    </w:p>
    <w:p w:rsidR="00102727" w:rsidRPr="001036B7" w:rsidRDefault="00102727" w:rsidP="001036B7">
      <w:pPr>
        <w:pStyle w:val="af8"/>
      </w:pPr>
      <w:r w:rsidRPr="001036B7">
        <w:t>Фундаментальный анализ движения курсов валют основан на предположении, что основные изменения курсов происходят под действием макроэкономических факторов развития экономик стран эмитентов валюты. Аналитики, причисляющие себя к фундаменталистам, внимательно отслеживают на регулярной основе базовые показатели макроэкономического развития отдельных стран и прогнозируют движения курсов валют в долгосрочной перспективе.</w:t>
      </w:r>
    </w:p>
    <w:p w:rsidR="00102727" w:rsidRPr="001036B7" w:rsidRDefault="00102727" w:rsidP="001036B7">
      <w:pPr>
        <w:pStyle w:val="af8"/>
      </w:pPr>
      <w:r w:rsidRPr="001036B7">
        <w:t>Макроэкономические факторы могут влиять только на 3 и 4 тип валюты. Для прогноза движения этих курсов валют обычно анализируются изменения базовых показателей и курса иностранных валют.</w:t>
      </w:r>
    </w:p>
    <w:p w:rsidR="00102727" w:rsidRPr="001036B7" w:rsidRDefault="00102727" w:rsidP="001036B7">
      <w:pPr>
        <w:pStyle w:val="af8"/>
      </w:pPr>
      <w:r w:rsidRPr="001036B7">
        <w:t>Технический анализ основан на положении о том, что макроэкономические показатели в краткосрочной и среднесрочной перспективе мало отражаются на движениях курсов валют. Более того, курсы валют можно с исключительной точностью прогнозировать только с помощью метода технического анализа, основой которого является математическая система.</w:t>
      </w:r>
    </w:p>
    <w:p w:rsidR="00102727" w:rsidRPr="001036B7" w:rsidRDefault="00102727" w:rsidP="001036B7">
      <w:pPr>
        <w:pStyle w:val="af8"/>
      </w:pPr>
      <w:r w:rsidRPr="001036B7">
        <w:t>Технический анализ прослеживает тенденцию колебаний курсов валют и дает сигналы к покупке и продаже.</w:t>
      </w:r>
    </w:p>
    <w:p w:rsidR="001F4AB3" w:rsidRPr="001036B7" w:rsidRDefault="001F4AB3" w:rsidP="001036B7">
      <w:pPr>
        <w:pStyle w:val="af8"/>
      </w:pPr>
      <w:bookmarkStart w:id="0" w:name="_Toc228113599"/>
    </w:p>
    <w:p w:rsidR="00102727" w:rsidRPr="001036B7" w:rsidRDefault="001C1944" w:rsidP="001036B7">
      <w:pPr>
        <w:pStyle w:val="af8"/>
      </w:pPr>
      <w:r>
        <w:br w:type="page"/>
      </w:r>
      <w:r w:rsidR="00102727" w:rsidRPr="001036B7">
        <w:t>Заключение</w:t>
      </w:r>
      <w:bookmarkEnd w:id="0"/>
    </w:p>
    <w:p w:rsidR="00102727" w:rsidRPr="001036B7" w:rsidRDefault="00102727" w:rsidP="001036B7">
      <w:pPr>
        <w:pStyle w:val="af8"/>
      </w:pPr>
    </w:p>
    <w:p w:rsidR="001036B7" w:rsidRDefault="00102727" w:rsidP="001036B7">
      <w:pPr>
        <w:pStyle w:val="af8"/>
      </w:pPr>
      <w:r w:rsidRPr="001036B7">
        <w:t>Внешнеэкономическая деятельность коммерческих банков связана с осуществлением банковских операций в тенге и иностранной валюте, с экспортом-импортом товаров и услуг, их реализацией за иностранную валюту на территории Казахстана, со сделками неторгового характера, хозяйствованием нерезидентов внутри страны.</w:t>
      </w:r>
    </w:p>
    <w:p w:rsidR="001036B7" w:rsidRDefault="00102727" w:rsidP="001036B7">
      <w:pPr>
        <w:pStyle w:val="af8"/>
      </w:pPr>
      <w:r w:rsidRPr="001036B7">
        <w:t>Вся деятельность, которая связана с обращением валюты в банковской системе, регулируется Законом «О валютном регулировании и валютном контроле». Устанавливая основополагающие положения валютного законодательства, Правительство Казахстана возлагает большую часть ответственности на самую высокоорганизованную экономическую систему – банковскую.</w:t>
      </w:r>
    </w:p>
    <w:p w:rsidR="001036B7" w:rsidRDefault="00102727" w:rsidP="001036B7">
      <w:pPr>
        <w:pStyle w:val="af8"/>
      </w:pPr>
      <w:r w:rsidRPr="001036B7">
        <w:t>Лицензирование деятельности коммерческих банков при осуществлении операций с валютой, позволяет НБ РК и АФН регулировать качество проводимых операций.</w:t>
      </w:r>
    </w:p>
    <w:p w:rsidR="001036B7" w:rsidRDefault="00102727" w:rsidP="001036B7">
      <w:pPr>
        <w:pStyle w:val="af8"/>
      </w:pPr>
      <w:r w:rsidRPr="001036B7">
        <w:t>Банки и иные кредитные учреждения, получившие лицензии на проведение валютных операций, в том числе банками с участием иностранного капитала и банками, капитал которых полностью принадлежит иностранным участникам, совершают валютные операции различные по характеру и по срокам проведения.</w:t>
      </w:r>
    </w:p>
    <w:p w:rsidR="001036B7" w:rsidRDefault="00102727" w:rsidP="001036B7">
      <w:pPr>
        <w:pStyle w:val="af8"/>
      </w:pPr>
      <w:r w:rsidRPr="001036B7">
        <w:t>Валютные риски, которые обязательно присутствуют при осуществлении данных видов операций, слишком высоки, и это особенно заметно в условиях нашей экономики. Сильная зависимость состояния нашей валютной сферы от колебания доллара, также создает множество проблем. Многие экономисты пытаются найти выход из создавшейся ситуации, но пока существенных изменений не произошло.</w:t>
      </w:r>
    </w:p>
    <w:p w:rsidR="001036B7" w:rsidRDefault="00102727" w:rsidP="001036B7">
      <w:pPr>
        <w:pStyle w:val="af8"/>
      </w:pPr>
      <w:r w:rsidRPr="001036B7">
        <w:t>В настоящей работе рассмотрены теоретические основы валютных операций, проблемы их регулирования. Что касается опыта валютного регулирования, то можно с уверенностью отметить, что существующая в настоящее время система валютного регулирования и валютного контроля по своему уровню еще очень несовершенна. Для формирования законченной работающей системы необходимо выполнение ряда стратегических задач. Это и формирование четкой законодательной базы валютного регулирования, и четкое распределение обязанностей всех органов и агентов валютного контроля, и совершенствование информационное обеспечение работы органов и агентов валютного контроля.</w:t>
      </w:r>
    </w:p>
    <w:p w:rsidR="001036B7" w:rsidRDefault="00102727" w:rsidP="001036B7">
      <w:pPr>
        <w:pStyle w:val="af8"/>
      </w:pPr>
      <w:r w:rsidRPr="001036B7">
        <w:t>Также в работе рассмотрена классификация валютных операций. В соответствии с законом «О валютном регулировании и валютном контроле» все валютные операции делятся на: текущие и операции связанные с движением капитала. Необходимо уточнить, что все валютные операции тесно взаимосвязаны, поэтому очень сложно четко отклассифицировать все операции с иностранной валютой.</w:t>
      </w:r>
    </w:p>
    <w:p w:rsidR="001036B7" w:rsidRDefault="00102727" w:rsidP="001036B7">
      <w:pPr>
        <w:pStyle w:val="af8"/>
      </w:pPr>
      <w:r w:rsidRPr="001036B7">
        <w:t>В результате интернационализации рынка банковских операций, созданием транснациональных предприятий и банковских учреждений и диверсификации их деятельности банки постоянно подвергаются валютным рискам, которые представляют собой возможность денежных потерь в результате колебаний валютных курсов.</w:t>
      </w:r>
    </w:p>
    <w:p w:rsidR="00102727" w:rsidRPr="001036B7" w:rsidRDefault="00102727" w:rsidP="001036B7">
      <w:pPr>
        <w:pStyle w:val="af8"/>
      </w:pPr>
      <w:r w:rsidRPr="001036B7">
        <w:t>По анализу внутреннего валютного рынка страны, представленного во второй главе можно сделать следующие основные выводы:</w:t>
      </w:r>
    </w:p>
    <w:p w:rsidR="00102727" w:rsidRPr="001036B7" w:rsidRDefault="00102727" w:rsidP="001036B7">
      <w:pPr>
        <w:pStyle w:val="af8"/>
      </w:pPr>
      <w:r w:rsidRPr="001036B7">
        <w:t>Курс тенге в Казахстане «фиксированный» - то есть Национальный Банк Республики Казахстан удерживает его в определенном коридоре.</w:t>
      </w:r>
      <w:r w:rsidR="001036B7">
        <w:t xml:space="preserve"> </w:t>
      </w:r>
      <w:r w:rsidRPr="001036B7">
        <w:t>Курс тенге - это не только экономический инструмент, но и инструмент политический.</w:t>
      </w:r>
      <w:r w:rsidR="001036B7">
        <w:t xml:space="preserve"> </w:t>
      </w:r>
      <w:r w:rsidRPr="001036B7">
        <w:t>У инфляции в Республики Казахстан есть валютная составляющая: чем выше курс (тенге девальвирует, слабеет), тем больше давление на инфляцию (выше).</w:t>
      </w:r>
      <w:r w:rsidR="001036B7">
        <w:t xml:space="preserve"> </w:t>
      </w:r>
      <w:r w:rsidRPr="001036B7">
        <w:t>Курс тенге имеет привязку к российскому рублю. В этом нет ничего странного: большой торговый оборот, схожая экономика, в обоих странах большие запасы природных ресурсов, а в последнее время еще и таможенный союз.</w:t>
      </w:r>
    </w:p>
    <w:p w:rsidR="001036B7" w:rsidRDefault="00102727" w:rsidP="001036B7">
      <w:pPr>
        <w:pStyle w:val="af8"/>
      </w:pPr>
      <w:r w:rsidRPr="001036B7">
        <w:t>Тенге будет укрепляться (курс снижаться): на фоне понижения прогнозов аналитиками, текущих заявлений, увеличения форвардного спрэда, увеличения объемов торгов на бирже можно предположить что в ближайший месяц курс снизиться до уровня 142-140. А в среднесрочной перспективе возможно дойдет и до 135-130.</w:t>
      </w:r>
      <w:r w:rsidR="001036B7">
        <w:t xml:space="preserve"> </w:t>
      </w:r>
      <w:r w:rsidRPr="001036B7">
        <w:t>Думаю, что резкого скачка курса, как в феврале 2009 года, не произойдет и всё движение будет более плавным.</w:t>
      </w:r>
    </w:p>
    <w:p w:rsidR="00102727" w:rsidRPr="001036B7" w:rsidRDefault="00102727" w:rsidP="001036B7">
      <w:pPr>
        <w:pStyle w:val="af8"/>
      </w:pPr>
      <w:r w:rsidRPr="001036B7">
        <w:t>Противоположным сценарием, при котором ревальвации тенге к доллару США не произойдет, является резкое укрепление курса доллара и падение цен на нефть ниже уровня $60-65 за баррель.</w:t>
      </w:r>
    </w:p>
    <w:p w:rsidR="001036B7" w:rsidRDefault="00102727" w:rsidP="001036B7">
      <w:pPr>
        <w:pStyle w:val="af8"/>
      </w:pPr>
      <w:r w:rsidRPr="001036B7">
        <w:t>Банк остается лидером на казахстанском рынке по объему ссуд и привлеченным депозитам корпоративным клиентом с долей рынка в 25,9% (рассчитано Банком на основании данных АФН).</w:t>
      </w:r>
    </w:p>
    <w:p w:rsidR="00102727" w:rsidRPr="001036B7" w:rsidRDefault="00102727" w:rsidP="001036B7">
      <w:pPr>
        <w:pStyle w:val="af8"/>
      </w:pPr>
      <w:r w:rsidRPr="001036B7">
        <w:t>Анализ депозитных валютных операций показал, что увеличение процентной ставки по депозитам</w:t>
      </w:r>
      <w:r w:rsidR="001036B7">
        <w:t xml:space="preserve"> </w:t>
      </w:r>
      <w:r w:rsidRPr="001036B7">
        <w:t>на 1% приведет к</w:t>
      </w:r>
      <w:r w:rsidR="001036B7">
        <w:t xml:space="preserve"> </w:t>
      </w:r>
      <w:r w:rsidRPr="001036B7">
        <w:t>привлечению дополнительных ресурсов в размере 39,593 млн. тенге, от последующего размещения которых Казком получит дополнительный доход в размере 5,274 млн. тенге.</w:t>
      </w:r>
    </w:p>
    <w:p w:rsidR="00102727" w:rsidRPr="001036B7" w:rsidRDefault="00102727" w:rsidP="001036B7">
      <w:pPr>
        <w:pStyle w:val="af8"/>
      </w:pPr>
      <w:r w:rsidRPr="001036B7">
        <w:t>В результате осуществления конверсионных операций теоретически все участники сделки имеют возможность застраховать свои валютные риски и даже получить дополнительную прибыль в случае благоприятной для них динамики валютного курса. В условиях плавающих валютных курсов фьючерсные котировки валют подвержены значительным и часто непредсказуемым изменениям, что делает задачу правильного прогнозирования валютного курса трудно разрешимой.</w:t>
      </w:r>
    </w:p>
    <w:p w:rsidR="00102727" w:rsidRPr="001036B7" w:rsidRDefault="00102727" w:rsidP="001036B7">
      <w:pPr>
        <w:pStyle w:val="af8"/>
      </w:pPr>
      <w:r w:rsidRPr="001036B7">
        <w:t>С целью осуществления контроля, ограничения и управления валютными рисками Группа используется следующие лимиты валютных позиций:</w:t>
      </w:r>
    </w:p>
    <w:p w:rsidR="00102727" w:rsidRPr="001036B7" w:rsidRDefault="00102727" w:rsidP="001036B7">
      <w:pPr>
        <w:pStyle w:val="af8"/>
      </w:pPr>
      <w:r w:rsidRPr="001036B7">
        <w:t>- по состоянию на конец каждого операционного дня суммарная величина всех длинных (коротких) открытых валютных позиций не должна превышать 20% от собственных средств (капитала) Группы.</w:t>
      </w:r>
    </w:p>
    <w:p w:rsidR="00102727" w:rsidRPr="001036B7" w:rsidRDefault="00102727" w:rsidP="001036B7">
      <w:pPr>
        <w:pStyle w:val="af8"/>
      </w:pPr>
      <w:r w:rsidRPr="001036B7">
        <w:t>По состоянию на конец каждого рабочего дня рассчитываются следующие отчетные показатели:</w:t>
      </w:r>
    </w:p>
    <w:p w:rsidR="00102727" w:rsidRPr="001036B7" w:rsidRDefault="00102727" w:rsidP="001036B7">
      <w:pPr>
        <w:pStyle w:val="af8"/>
      </w:pPr>
      <w:r w:rsidRPr="001036B7">
        <w:t>- совокупная балансовая позиция (суммарная величина чистой балансовой позиции и чистой «спот» позиции с учетом знака позиции);</w:t>
      </w:r>
    </w:p>
    <w:p w:rsidR="00102727" w:rsidRPr="001036B7" w:rsidRDefault="00102727" w:rsidP="001036B7">
      <w:pPr>
        <w:pStyle w:val="af8"/>
      </w:pPr>
      <w:r w:rsidRPr="001036B7">
        <w:t>- совокупная внебалансовая позиция (суммарная величина чистой срочной позиции, чистой опционной позиции и чистой позиции по гарантиям с учетом знака позиции), а также длинных позиций по внебалансовым счета;</w:t>
      </w:r>
    </w:p>
    <w:p w:rsidR="00102727" w:rsidRPr="001036B7" w:rsidRDefault="00102727" w:rsidP="001036B7">
      <w:pPr>
        <w:pStyle w:val="af8"/>
      </w:pPr>
      <w:r w:rsidRPr="001036B7">
        <w:t>- открытая валютная позиция;</w:t>
      </w:r>
    </w:p>
    <w:p w:rsidR="00102727" w:rsidRPr="001036B7" w:rsidRDefault="00102727" w:rsidP="001036B7">
      <w:pPr>
        <w:pStyle w:val="af8"/>
      </w:pPr>
      <w:r w:rsidRPr="001036B7">
        <w:t>- балансирующая позиция в тенге.</w:t>
      </w:r>
    </w:p>
    <w:p w:rsidR="00102727" w:rsidRPr="001036B7" w:rsidRDefault="00102727" w:rsidP="001036B7">
      <w:pPr>
        <w:pStyle w:val="af8"/>
      </w:pPr>
      <w:r w:rsidRPr="001036B7">
        <w:t>Так же можно сказать, что расходы на хеджирование весьма не значительны по сравнению с суммой хеджируемых контрактов. Целью хеджирования является не извлечение дополнительной прибыли, а снижение риска потенциальных потерь. Поэтому эффективность хеджирования можно оценивать только с учетом основной деятельности торговой компании. Хорошо построенная программа хеджирования уменьшает не только риск но и затраты за счет высвобождения ресурсов компании.</w:t>
      </w:r>
    </w:p>
    <w:p w:rsidR="00102727" w:rsidRPr="001036B7" w:rsidRDefault="00102727" w:rsidP="001036B7">
      <w:pPr>
        <w:pStyle w:val="af8"/>
      </w:pPr>
      <w:r w:rsidRPr="001036B7">
        <w:t>Выходом из положения является совершение срочных операций:</w:t>
      </w:r>
    </w:p>
    <w:p w:rsidR="00102727" w:rsidRPr="001036B7" w:rsidRDefault="00102727" w:rsidP="001036B7">
      <w:pPr>
        <w:pStyle w:val="af8"/>
      </w:pPr>
      <w:r w:rsidRPr="001036B7">
        <w:t>1) форвардные валютные операции</w:t>
      </w:r>
    </w:p>
    <w:p w:rsidR="00102727" w:rsidRPr="001036B7" w:rsidRDefault="00102727" w:rsidP="001036B7">
      <w:pPr>
        <w:pStyle w:val="af8"/>
      </w:pPr>
      <w:r w:rsidRPr="001036B7">
        <w:t>2) валютные фьючерсы</w:t>
      </w:r>
    </w:p>
    <w:p w:rsidR="00102727" w:rsidRPr="001036B7" w:rsidRDefault="00102727" w:rsidP="001036B7">
      <w:pPr>
        <w:pStyle w:val="af8"/>
      </w:pPr>
      <w:r w:rsidRPr="001036B7">
        <w:t>3) валютные опционы</w:t>
      </w:r>
    </w:p>
    <w:p w:rsidR="00102727" w:rsidRPr="001036B7" w:rsidRDefault="00102727" w:rsidP="001036B7">
      <w:pPr>
        <w:pStyle w:val="af8"/>
      </w:pPr>
      <w:r w:rsidRPr="001036B7">
        <w:t>4) операции СВОП</w:t>
      </w:r>
    </w:p>
    <w:p w:rsidR="00102727" w:rsidRPr="001036B7" w:rsidRDefault="00102727" w:rsidP="001036B7">
      <w:pPr>
        <w:pStyle w:val="af8"/>
      </w:pPr>
      <w:r w:rsidRPr="001036B7">
        <w:t>Таким образом, в данной дипломной работе изучить теоретические вопросы, касающиеся валютных операций, дана характеристика осуществляемым валютным операциям АО «Казакоммерцбанк», проанализированы данные операции, предложены мероприятия по усовершенствованию страхования валютных операции объекта исследования.</w:t>
      </w:r>
    </w:p>
    <w:p w:rsidR="00020BAD" w:rsidRPr="001036B7" w:rsidRDefault="001C1944" w:rsidP="001036B7">
      <w:pPr>
        <w:pStyle w:val="af8"/>
      </w:pPr>
      <w:r>
        <w:br w:type="page"/>
      </w:r>
      <w:r w:rsidR="00020BAD" w:rsidRPr="001036B7">
        <w:t>Список используемых источников</w:t>
      </w:r>
    </w:p>
    <w:p w:rsidR="00020BAD" w:rsidRPr="001036B7" w:rsidRDefault="00020BAD" w:rsidP="001036B7">
      <w:pPr>
        <w:pStyle w:val="af8"/>
      </w:pPr>
    </w:p>
    <w:p w:rsidR="00020BAD" w:rsidRPr="001C1944" w:rsidRDefault="00020BAD" w:rsidP="001C1944">
      <w:pPr>
        <w:pStyle w:val="af8"/>
        <w:numPr>
          <w:ilvl w:val="0"/>
          <w:numId w:val="41"/>
        </w:numPr>
        <w:ind w:left="0" w:firstLine="0"/>
        <w:jc w:val="left"/>
      </w:pPr>
      <w:r w:rsidRPr="001C1944">
        <w:t>Наговицин А.Г. Валютная политика. М., 2000</w:t>
      </w:r>
    </w:p>
    <w:p w:rsidR="00020BAD" w:rsidRPr="001C1944" w:rsidRDefault="00020BAD" w:rsidP="001C1944">
      <w:pPr>
        <w:pStyle w:val="af8"/>
        <w:numPr>
          <w:ilvl w:val="0"/>
          <w:numId w:val="41"/>
        </w:numPr>
        <w:ind w:left="0" w:firstLine="0"/>
        <w:jc w:val="left"/>
      </w:pPr>
      <w:r w:rsidRPr="001C1944">
        <w:t>Бертаева К.Ж. Валютный рынок и валютные операции. Алматы, Экономика, 2000, 18 с.</w:t>
      </w:r>
    </w:p>
    <w:p w:rsidR="00020BAD" w:rsidRPr="001C1944" w:rsidRDefault="00020BAD" w:rsidP="001C1944">
      <w:pPr>
        <w:pStyle w:val="af8"/>
        <w:numPr>
          <w:ilvl w:val="0"/>
          <w:numId w:val="41"/>
        </w:numPr>
        <w:ind w:left="0" w:firstLine="0"/>
        <w:jc w:val="left"/>
      </w:pPr>
      <w:r w:rsidRPr="001C1944">
        <w:t>Доронин И.Г. Новые технологии на валютном рынке.// Деньги и</w:t>
      </w:r>
      <w:r w:rsidR="001036B7" w:rsidRPr="001C1944">
        <w:t xml:space="preserve"> </w:t>
      </w:r>
      <w:r w:rsidRPr="001C1944">
        <w:t>кредит, 2000, №11, 63 с.</w:t>
      </w:r>
    </w:p>
    <w:p w:rsidR="001036B7" w:rsidRPr="001C1944" w:rsidRDefault="00020BAD" w:rsidP="001C1944">
      <w:pPr>
        <w:pStyle w:val="af8"/>
        <w:numPr>
          <w:ilvl w:val="0"/>
          <w:numId w:val="41"/>
        </w:numPr>
        <w:ind w:left="0" w:firstLine="0"/>
        <w:jc w:val="left"/>
      </w:pPr>
      <w:r w:rsidRPr="001C1944">
        <w:t>Байманова Ж.К. Валютный рынок: история и современное</w:t>
      </w:r>
      <w:r w:rsidR="001036B7" w:rsidRPr="001C1944">
        <w:t xml:space="preserve"> </w:t>
      </w:r>
      <w:r w:rsidRPr="001C1944">
        <w:t>состояние, перспективы развития.// Банки Казахстана, 2003,</w:t>
      </w:r>
      <w:r w:rsidR="001036B7" w:rsidRPr="001C1944">
        <w:t xml:space="preserve"> </w:t>
      </w:r>
      <w:r w:rsidRPr="001C1944">
        <w:t>№1, 16 с.</w:t>
      </w:r>
    </w:p>
    <w:p w:rsidR="00020BAD" w:rsidRPr="001C1944" w:rsidRDefault="00020BAD" w:rsidP="001C1944">
      <w:pPr>
        <w:pStyle w:val="af8"/>
        <w:numPr>
          <w:ilvl w:val="0"/>
          <w:numId w:val="41"/>
        </w:numPr>
        <w:ind w:left="0" w:firstLine="0"/>
        <w:jc w:val="left"/>
      </w:pPr>
      <w:r w:rsidRPr="001C1944">
        <w:t>www.forextime.ucoz.ru</w:t>
      </w:r>
    </w:p>
    <w:p w:rsidR="00020BAD" w:rsidRPr="001C1944" w:rsidRDefault="00020BAD" w:rsidP="001C1944">
      <w:pPr>
        <w:pStyle w:val="af8"/>
        <w:numPr>
          <w:ilvl w:val="0"/>
          <w:numId w:val="41"/>
        </w:numPr>
        <w:ind w:left="0" w:firstLine="0"/>
        <w:jc w:val="left"/>
      </w:pPr>
      <w:r w:rsidRPr="00A50E47">
        <w:t>www.BNews.kz</w:t>
      </w:r>
      <w:r w:rsidR="001036B7" w:rsidRPr="001C1944">
        <w:t xml:space="preserve"> </w:t>
      </w:r>
      <w:r w:rsidRPr="001C1944">
        <w:t>АЛМАТЫ. 12 августа.</w:t>
      </w:r>
    </w:p>
    <w:p w:rsidR="00020BAD" w:rsidRPr="001C1944" w:rsidRDefault="00020BAD" w:rsidP="001C1944">
      <w:pPr>
        <w:pStyle w:val="af8"/>
        <w:numPr>
          <w:ilvl w:val="0"/>
          <w:numId w:val="41"/>
        </w:numPr>
        <w:ind w:left="0" w:firstLine="0"/>
        <w:jc w:val="left"/>
      </w:pPr>
      <w:r w:rsidRPr="001C1944">
        <w:t>Сейткасимов Г.С. Банковское дело. Астана, 2007.</w:t>
      </w:r>
    </w:p>
    <w:p w:rsidR="001036B7" w:rsidRPr="001C1944" w:rsidRDefault="00020BAD" w:rsidP="001C1944">
      <w:pPr>
        <w:pStyle w:val="af8"/>
        <w:numPr>
          <w:ilvl w:val="0"/>
          <w:numId w:val="41"/>
        </w:numPr>
        <w:ind w:left="0" w:firstLine="0"/>
        <w:jc w:val="left"/>
      </w:pPr>
      <w:r w:rsidRPr="001C1944">
        <w:t>Лаврушин О.И. Банковское дело: Учебник . - 2-е изд., перераб. и доп./ - М.: Финансы и. статистика, 2005.-672с</w:t>
      </w:r>
    </w:p>
    <w:p w:rsidR="00020BAD" w:rsidRPr="001C1944" w:rsidRDefault="00020BAD" w:rsidP="001C1944">
      <w:pPr>
        <w:pStyle w:val="af8"/>
        <w:numPr>
          <w:ilvl w:val="0"/>
          <w:numId w:val="41"/>
        </w:numPr>
        <w:ind w:left="0" w:firstLine="0"/>
        <w:jc w:val="left"/>
      </w:pPr>
      <w:r w:rsidRPr="001C1944">
        <w:t>Приложение 1к постановлению Правления Агентства Республики Казахстан</w:t>
      </w:r>
      <w:r w:rsidR="001036B7" w:rsidRPr="001C1944">
        <w:t xml:space="preserve"> </w:t>
      </w:r>
      <w:r w:rsidRPr="001C1944">
        <w:t>по регулированию и надзору финансового рынка и</w:t>
      </w:r>
      <w:r w:rsidR="001036B7" w:rsidRPr="001C1944">
        <w:t xml:space="preserve"> </w:t>
      </w:r>
      <w:r w:rsidRPr="001C1944">
        <w:t>финансовых организаций от 30 сентября 2005 года № 358 «Инструкция о нормативных значениях и методике расчетов пруденциальных нормативов</w:t>
      </w:r>
      <w:r w:rsidR="001036B7" w:rsidRPr="001C1944">
        <w:t xml:space="preserve"> </w:t>
      </w:r>
      <w:r w:rsidRPr="001C1944">
        <w:t>для банков второго уровня»</w:t>
      </w:r>
    </w:p>
    <w:p w:rsidR="00020BAD" w:rsidRPr="001C1944" w:rsidRDefault="00020BAD" w:rsidP="001C1944">
      <w:pPr>
        <w:pStyle w:val="af8"/>
        <w:numPr>
          <w:ilvl w:val="0"/>
          <w:numId w:val="41"/>
        </w:numPr>
        <w:ind w:left="0" w:firstLine="0"/>
        <w:jc w:val="left"/>
      </w:pPr>
      <w:r w:rsidRPr="001C1944">
        <w:t>Закон Республики Казахстан от 13 июня 2005 года N 57-III «О валютном регулировании и валютном контроле»</w:t>
      </w:r>
    </w:p>
    <w:p w:rsidR="00020BAD" w:rsidRPr="001C1944" w:rsidRDefault="00020BAD" w:rsidP="001C1944">
      <w:pPr>
        <w:pStyle w:val="af8"/>
        <w:numPr>
          <w:ilvl w:val="0"/>
          <w:numId w:val="41"/>
        </w:numPr>
        <w:ind w:left="0" w:firstLine="0"/>
        <w:jc w:val="left"/>
      </w:pPr>
      <w:r w:rsidRPr="001C1944">
        <w:t>www.kkb.kz – Официальный сайт АО «Казкоммерцбанк»</w:t>
      </w:r>
    </w:p>
    <w:p w:rsidR="00020BAD" w:rsidRPr="001C1944" w:rsidRDefault="00020BAD" w:rsidP="001C1944">
      <w:pPr>
        <w:pStyle w:val="af8"/>
        <w:numPr>
          <w:ilvl w:val="0"/>
          <w:numId w:val="41"/>
        </w:numPr>
        <w:ind w:left="0" w:firstLine="0"/>
        <w:jc w:val="left"/>
      </w:pPr>
      <w:r w:rsidRPr="001C1944">
        <w:t>Носкова И.Я. Международные валютно-кредитные отношения, М., 1995 г., стр.115</w:t>
      </w:r>
    </w:p>
    <w:p w:rsidR="00020BAD" w:rsidRPr="001C1944" w:rsidRDefault="00020BAD" w:rsidP="001C1944">
      <w:pPr>
        <w:pStyle w:val="af8"/>
        <w:numPr>
          <w:ilvl w:val="0"/>
          <w:numId w:val="41"/>
        </w:numPr>
        <w:ind w:left="0" w:firstLine="0"/>
        <w:jc w:val="left"/>
      </w:pPr>
      <w:r w:rsidRPr="001C1944">
        <w:t>Майдырова Д.Н. Валютные операции банков. Алматы: АГУ им. Абая, 2002, стр.</w:t>
      </w:r>
      <w:r w:rsidR="001036B7" w:rsidRPr="001C1944">
        <w:t xml:space="preserve"> </w:t>
      </w:r>
      <w:r w:rsidRPr="001C1944">
        <w:t>51.</w:t>
      </w:r>
    </w:p>
    <w:p w:rsidR="00020BAD" w:rsidRPr="001C1944" w:rsidRDefault="00020BAD" w:rsidP="001C1944">
      <w:pPr>
        <w:pStyle w:val="af8"/>
        <w:numPr>
          <w:ilvl w:val="0"/>
          <w:numId w:val="41"/>
        </w:numPr>
        <w:ind w:left="0" w:firstLine="0"/>
        <w:jc w:val="left"/>
      </w:pPr>
      <w:r w:rsidRPr="001C1944">
        <w:t>Бертаева К.Ж. Валютный рынок и валютные операции: Учебное пособие. – Алматы: Экономика, 1999, стр. 62.</w:t>
      </w:r>
    </w:p>
    <w:p w:rsidR="00020BAD" w:rsidRPr="001C1944" w:rsidRDefault="00020BAD" w:rsidP="001C1944">
      <w:pPr>
        <w:pStyle w:val="af8"/>
        <w:numPr>
          <w:ilvl w:val="0"/>
          <w:numId w:val="41"/>
        </w:numPr>
        <w:ind w:left="0" w:firstLine="0"/>
        <w:jc w:val="left"/>
      </w:pPr>
      <w:r w:rsidRPr="001C1944">
        <w:t>Голубевич А.Ю. Валютные операции в коммерческих банках</w:t>
      </w:r>
      <w:r w:rsidR="001036B7" w:rsidRPr="001C1944">
        <w:t xml:space="preserve"> </w:t>
      </w:r>
      <w:r w:rsidRPr="001C1944">
        <w:t>Москва: Экономика, 1994г.</w:t>
      </w:r>
    </w:p>
    <w:p w:rsidR="001036B7" w:rsidRPr="001C1944" w:rsidRDefault="00020BAD" w:rsidP="001C1944">
      <w:pPr>
        <w:pStyle w:val="af8"/>
        <w:numPr>
          <w:ilvl w:val="0"/>
          <w:numId w:val="41"/>
        </w:numPr>
        <w:ind w:left="0" w:firstLine="0"/>
        <w:jc w:val="left"/>
      </w:pPr>
      <w:r w:rsidRPr="001C1944">
        <w:t>Закон «О банках и банковской деятельности в Республике Казахстан»// Вестник Национального банка, 1995, №10 1-24 с.</w:t>
      </w:r>
    </w:p>
    <w:p w:rsidR="00020BAD" w:rsidRPr="001C1944" w:rsidRDefault="00020BAD" w:rsidP="001C1944">
      <w:pPr>
        <w:pStyle w:val="af8"/>
        <w:numPr>
          <w:ilvl w:val="0"/>
          <w:numId w:val="41"/>
        </w:numPr>
        <w:ind w:left="0" w:firstLine="0"/>
        <w:jc w:val="left"/>
      </w:pPr>
      <w:r w:rsidRPr="001C1944">
        <w:t>Закон «О Национальном Банке Республики Казахстан». //Вестник Нацбанка,</w:t>
      </w:r>
      <w:r w:rsidR="001036B7" w:rsidRPr="001C1944">
        <w:t xml:space="preserve"> </w:t>
      </w:r>
      <w:r w:rsidRPr="001C1944">
        <w:t>№16(16), 29.12.1995, 1-22 с.</w:t>
      </w:r>
    </w:p>
    <w:p w:rsidR="00020BAD" w:rsidRPr="001C1944" w:rsidRDefault="00020BAD" w:rsidP="001C1944">
      <w:pPr>
        <w:pStyle w:val="af8"/>
        <w:numPr>
          <w:ilvl w:val="0"/>
          <w:numId w:val="41"/>
        </w:numPr>
        <w:ind w:left="0" w:firstLine="0"/>
        <w:jc w:val="left"/>
      </w:pPr>
      <w:r w:rsidRPr="001C1944">
        <w:t>Положение НБ РК «О порядке лицензирования деятельности, связанной с использованием иностранной валюты» от 24.09.97г. №130. Бюллетень бухгалтера, №26, июнь 1997г.</w:t>
      </w:r>
    </w:p>
    <w:p w:rsidR="00020BAD" w:rsidRPr="001C1944" w:rsidRDefault="00020BAD" w:rsidP="001C1944">
      <w:pPr>
        <w:pStyle w:val="af8"/>
        <w:numPr>
          <w:ilvl w:val="0"/>
          <w:numId w:val="41"/>
        </w:numPr>
        <w:ind w:left="0" w:firstLine="0"/>
        <w:jc w:val="left"/>
      </w:pPr>
      <w:r w:rsidRPr="001C1944">
        <w:t>Правила проведения валютных операций в Республике Казахстан № 115</w:t>
      </w:r>
    </w:p>
    <w:p w:rsidR="00020BAD" w:rsidRPr="001C1944" w:rsidRDefault="00020BAD" w:rsidP="001C1944">
      <w:pPr>
        <w:pStyle w:val="af8"/>
        <w:numPr>
          <w:ilvl w:val="0"/>
          <w:numId w:val="41"/>
        </w:numPr>
        <w:ind w:left="0" w:firstLine="0"/>
        <w:jc w:val="left"/>
      </w:pPr>
      <w:r w:rsidRPr="00A50E47">
        <w:t>www.kazpravda.kz</w:t>
      </w:r>
      <w:r w:rsidRPr="001C1944">
        <w:t xml:space="preserve"> Архив - 29.01.2002</w:t>
      </w:r>
    </w:p>
    <w:p w:rsidR="001036B7" w:rsidRPr="001C1944" w:rsidRDefault="00020BAD" w:rsidP="001C1944">
      <w:pPr>
        <w:pStyle w:val="af8"/>
        <w:numPr>
          <w:ilvl w:val="0"/>
          <w:numId w:val="41"/>
        </w:numPr>
        <w:ind w:left="0" w:firstLine="0"/>
        <w:jc w:val="left"/>
      </w:pPr>
      <w:r w:rsidRPr="00A50E47">
        <w:t>www.tumba.kz</w:t>
      </w:r>
      <w:r w:rsidRPr="001C1944">
        <w:t xml:space="preserve"> – Валютное регулирование. О.Белобородова, начальник отдела контроля валютных операций МФ ГУ «Национальный Банк РК»</w:t>
      </w:r>
    </w:p>
    <w:p w:rsidR="00020BAD" w:rsidRPr="001C1944" w:rsidRDefault="00020BAD" w:rsidP="001C1944">
      <w:pPr>
        <w:pStyle w:val="af8"/>
        <w:numPr>
          <w:ilvl w:val="0"/>
          <w:numId w:val="41"/>
        </w:numPr>
        <w:ind w:left="0" w:firstLine="0"/>
        <w:jc w:val="left"/>
      </w:pPr>
      <w:r w:rsidRPr="00A50E47">
        <w:t>www.nationalbank.kz</w:t>
      </w:r>
      <w:r w:rsidRPr="001C1944">
        <w:t xml:space="preserve"> – официальный сайт Национального банка РК.</w:t>
      </w:r>
    </w:p>
    <w:p w:rsidR="00020BAD" w:rsidRPr="001C1944" w:rsidRDefault="00020BAD" w:rsidP="001C1944">
      <w:pPr>
        <w:pStyle w:val="af8"/>
        <w:numPr>
          <w:ilvl w:val="0"/>
          <w:numId w:val="41"/>
        </w:numPr>
        <w:ind w:left="0" w:firstLine="0"/>
        <w:jc w:val="left"/>
      </w:pPr>
      <w:r w:rsidRPr="00A50E47">
        <w:t>www.KASE.kz</w:t>
      </w:r>
      <w:r w:rsidRPr="001C1944">
        <w:t xml:space="preserve"> – казахстанская фондовая биржа</w:t>
      </w:r>
    </w:p>
    <w:p w:rsidR="00020BAD" w:rsidRPr="001C1944" w:rsidRDefault="00020BAD" w:rsidP="001C1944">
      <w:pPr>
        <w:pStyle w:val="af8"/>
        <w:numPr>
          <w:ilvl w:val="0"/>
          <w:numId w:val="41"/>
        </w:numPr>
        <w:ind w:left="0" w:firstLine="0"/>
        <w:jc w:val="left"/>
      </w:pPr>
      <w:r w:rsidRPr="001C1944">
        <w:t>Business Resource аналитическая служба, по данным Агентства РК по статистике.</w:t>
      </w:r>
    </w:p>
    <w:p w:rsidR="00020BAD" w:rsidRPr="001C1944" w:rsidRDefault="00020BAD" w:rsidP="001C1944">
      <w:pPr>
        <w:pStyle w:val="af8"/>
        <w:numPr>
          <w:ilvl w:val="0"/>
          <w:numId w:val="41"/>
        </w:numPr>
        <w:ind w:left="0" w:firstLine="0"/>
        <w:jc w:val="left"/>
      </w:pPr>
      <w:r w:rsidRPr="001C1944">
        <w:t>Консолидированная финансовая отчетность АО «Казкоммерцбанк» за годы, закончившиеся 31 декабря 2009, 2008 и 2007 гг.</w:t>
      </w:r>
    </w:p>
    <w:p w:rsidR="00020BAD" w:rsidRPr="001C1944" w:rsidRDefault="00020BAD" w:rsidP="001C1944">
      <w:pPr>
        <w:pStyle w:val="af8"/>
        <w:numPr>
          <w:ilvl w:val="0"/>
          <w:numId w:val="41"/>
        </w:numPr>
        <w:ind w:left="0" w:firstLine="0"/>
        <w:jc w:val="left"/>
      </w:pPr>
      <w:r w:rsidRPr="00A50E47">
        <w:t>www.afn.kz</w:t>
      </w:r>
      <w:r w:rsidRPr="001C1944">
        <w:t xml:space="preserve"> – официальный сайт агентства РК по регулированию и надзору финансового рынка и финансовых организаций.</w:t>
      </w:r>
    </w:p>
    <w:p w:rsidR="00020BAD" w:rsidRPr="001C1944" w:rsidRDefault="00020BAD" w:rsidP="001C1944">
      <w:pPr>
        <w:pStyle w:val="af8"/>
        <w:numPr>
          <w:ilvl w:val="0"/>
          <w:numId w:val="41"/>
        </w:numPr>
        <w:ind w:left="0" w:firstLine="0"/>
        <w:jc w:val="left"/>
      </w:pPr>
      <w:r w:rsidRPr="001C1944">
        <w:t>Международная торговля валютой. Методический сборник</w:t>
      </w:r>
      <w:r w:rsidR="001036B7" w:rsidRPr="001C1944">
        <w:t xml:space="preserve"> </w:t>
      </w:r>
      <w:r w:rsidRPr="001C1944">
        <w:t>рынка Форекс.: Алматы, 2001, стр. 12.</w:t>
      </w:r>
    </w:p>
    <w:p w:rsidR="00020BAD" w:rsidRPr="001C1944" w:rsidRDefault="00020BAD" w:rsidP="001C1944">
      <w:pPr>
        <w:pStyle w:val="af8"/>
        <w:numPr>
          <w:ilvl w:val="0"/>
          <w:numId w:val="41"/>
        </w:numPr>
        <w:ind w:left="0" w:firstLine="0"/>
        <w:jc w:val="left"/>
      </w:pPr>
      <w:r w:rsidRPr="001C1944">
        <w:t>Правила регистрации валютных операций, связанных с движением капитала, утвержденные постановлением Правления национального Банка от 04 июля 2003 г. № 225.</w:t>
      </w:r>
    </w:p>
    <w:p w:rsidR="00020BAD" w:rsidRPr="001C1944" w:rsidRDefault="00020BAD" w:rsidP="001C1944">
      <w:pPr>
        <w:pStyle w:val="af8"/>
        <w:numPr>
          <w:ilvl w:val="0"/>
          <w:numId w:val="41"/>
        </w:numPr>
        <w:ind w:left="0" w:firstLine="0"/>
        <w:jc w:val="left"/>
      </w:pPr>
      <w:r w:rsidRPr="001C1944">
        <w:t>Буренин А.И. Рынки производных финансовых инструментов.</w:t>
      </w:r>
      <w:r w:rsidR="001036B7" w:rsidRPr="001C1944">
        <w:t xml:space="preserve"> </w:t>
      </w:r>
      <w:r w:rsidRPr="001C1944">
        <w:t>М., Инфра-М, 1996, 16 с.</w:t>
      </w:r>
    </w:p>
    <w:p w:rsidR="00020BAD" w:rsidRPr="001C1944" w:rsidRDefault="00020BAD" w:rsidP="001C1944">
      <w:pPr>
        <w:pStyle w:val="af8"/>
        <w:numPr>
          <w:ilvl w:val="0"/>
          <w:numId w:val="41"/>
        </w:numPr>
        <w:ind w:left="0" w:firstLine="0"/>
        <w:jc w:val="left"/>
      </w:pPr>
      <w:r w:rsidRPr="001C1944">
        <w:t>Инструкция «Об организации обменных операций с наличной иностранной валютой в РК». Постановление НБ РК от 25.07.97г. №295. Нормативная база РК, 34 с.</w:t>
      </w:r>
    </w:p>
    <w:p w:rsidR="00020BAD" w:rsidRPr="001C1944" w:rsidRDefault="00020BAD" w:rsidP="001C1944">
      <w:pPr>
        <w:pStyle w:val="af8"/>
        <w:numPr>
          <w:ilvl w:val="0"/>
          <w:numId w:val="41"/>
        </w:numPr>
        <w:ind w:left="0" w:firstLine="0"/>
        <w:jc w:val="left"/>
      </w:pPr>
      <w:r w:rsidRPr="001C1944">
        <w:t>Концепция развития финансового рынка Республики Казахстан</w:t>
      </w:r>
    </w:p>
    <w:p w:rsidR="001036B7" w:rsidRPr="001C1944" w:rsidRDefault="00020BAD" w:rsidP="001C1944">
      <w:pPr>
        <w:pStyle w:val="af8"/>
        <w:numPr>
          <w:ilvl w:val="0"/>
          <w:numId w:val="41"/>
        </w:numPr>
        <w:ind w:left="0" w:firstLine="0"/>
        <w:jc w:val="left"/>
      </w:pPr>
      <w:r w:rsidRPr="001C1944">
        <w:t>Мельников В.Д., Ильясов К.К. Финансы, Алматы, 2001, 379 с.</w:t>
      </w:r>
    </w:p>
    <w:p w:rsidR="00020BAD" w:rsidRPr="001C1944" w:rsidRDefault="00020BAD" w:rsidP="001C1944">
      <w:pPr>
        <w:pStyle w:val="af8"/>
        <w:numPr>
          <w:ilvl w:val="0"/>
          <w:numId w:val="41"/>
        </w:numPr>
        <w:ind w:left="0" w:firstLine="0"/>
        <w:jc w:val="left"/>
      </w:pPr>
      <w:r w:rsidRPr="001C1944">
        <w:t>Налоговый кодекс Республики Казахстан. Астана, 2003.</w:t>
      </w:r>
    </w:p>
    <w:p w:rsidR="00020BAD" w:rsidRPr="001C1944" w:rsidRDefault="00020BAD" w:rsidP="001C1944">
      <w:pPr>
        <w:pStyle w:val="af8"/>
        <w:numPr>
          <w:ilvl w:val="0"/>
          <w:numId w:val="41"/>
        </w:numPr>
        <w:ind w:left="0" w:firstLine="0"/>
        <w:jc w:val="left"/>
      </w:pPr>
      <w:r w:rsidRPr="001C1944">
        <w:t>Правила регистрации валютных операций, связанных с движением капитала. Постановление Правления НБ РК от 27.10.98, №204.</w:t>
      </w:r>
      <w:r w:rsidR="001036B7" w:rsidRPr="001C1944">
        <w:t xml:space="preserve"> </w:t>
      </w:r>
      <w:r w:rsidRPr="001C1944">
        <w:t>Нормативная база НБ РК, 16с.</w:t>
      </w:r>
    </w:p>
    <w:p w:rsidR="00020BAD" w:rsidRPr="001C1944" w:rsidRDefault="00020BAD" w:rsidP="001C1944">
      <w:pPr>
        <w:pStyle w:val="af8"/>
        <w:numPr>
          <w:ilvl w:val="0"/>
          <w:numId w:val="41"/>
        </w:numPr>
        <w:ind w:left="0" w:firstLine="0"/>
        <w:jc w:val="left"/>
      </w:pPr>
      <w:r w:rsidRPr="001C1944">
        <w:t>Приказ/постановление Министерства финансов Республики Казахстан</w:t>
      </w:r>
      <w:r w:rsidR="001036B7" w:rsidRPr="001C1944">
        <w:t xml:space="preserve"> </w:t>
      </w:r>
      <w:r w:rsidRPr="001C1944">
        <w:t>совместно с Национальным Банком Республики Казахстан «Об</w:t>
      </w:r>
      <w:r w:rsidR="001036B7" w:rsidRPr="001C1944">
        <w:t xml:space="preserve"> </w:t>
      </w:r>
      <w:r w:rsidRPr="001C1944">
        <w:t>установлении порядка определения рыночного курса обмена</w:t>
      </w:r>
      <w:r w:rsidR="001036B7" w:rsidRPr="001C1944">
        <w:t xml:space="preserve"> </w:t>
      </w:r>
      <w:r w:rsidRPr="001C1944">
        <w:t>валют»</w:t>
      </w:r>
      <w:r w:rsidR="001036B7" w:rsidRPr="001C1944">
        <w:t xml:space="preserve"> </w:t>
      </w:r>
      <w:r w:rsidRPr="001C1944">
        <w:t>от 23.12.02 г. № 512.</w:t>
      </w:r>
    </w:p>
    <w:p w:rsidR="00020BAD" w:rsidRPr="001C1944" w:rsidRDefault="00020BAD" w:rsidP="001C1944">
      <w:pPr>
        <w:pStyle w:val="af8"/>
        <w:numPr>
          <w:ilvl w:val="0"/>
          <w:numId w:val="41"/>
        </w:numPr>
        <w:ind w:left="0" w:firstLine="0"/>
        <w:jc w:val="left"/>
      </w:pPr>
      <w:r w:rsidRPr="001C1944">
        <w:t>Утебаев М. Валютный курс тенге и его воздействие на</w:t>
      </w:r>
      <w:r w:rsidR="001036B7" w:rsidRPr="001C1944">
        <w:t xml:space="preserve"> </w:t>
      </w:r>
      <w:r w:rsidRPr="001C1944">
        <w:t>переходную экономику Казахстана. Алматы, 2006.</w:t>
      </w:r>
    </w:p>
    <w:p w:rsidR="00102727" w:rsidRPr="001036B7" w:rsidRDefault="00102727" w:rsidP="001036B7">
      <w:pPr>
        <w:pStyle w:val="af8"/>
      </w:pPr>
    </w:p>
    <w:p w:rsidR="001C1944" w:rsidRDefault="001C1944" w:rsidP="001036B7">
      <w:pPr>
        <w:pStyle w:val="af8"/>
        <w:sectPr w:rsidR="001C1944" w:rsidSect="006E0001">
          <w:pgSz w:w="11907" w:h="16839" w:code="9"/>
          <w:pgMar w:top="1134" w:right="851" w:bottom="1134" w:left="1701" w:header="709" w:footer="709" w:gutter="0"/>
          <w:cols w:space="708"/>
          <w:docGrid w:linePitch="360"/>
        </w:sectPr>
      </w:pPr>
    </w:p>
    <w:p w:rsidR="00102727" w:rsidRDefault="00102727" w:rsidP="001036B7">
      <w:pPr>
        <w:pStyle w:val="af8"/>
      </w:pPr>
      <w:r w:rsidRPr="001036B7">
        <w:t>Приложение А</w:t>
      </w:r>
    </w:p>
    <w:p w:rsidR="001C1944" w:rsidRPr="001036B7" w:rsidRDefault="001C1944" w:rsidP="001C1944">
      <w:pPr>
        <w:pStyle w:val="af8"/>
      </w:pPr>
      <w:r w:rsidRPr="001036B7">
        <w:t>Бухгалтерский баланс АО «Казкоммерцбанк» за 2007 – 2009 года.</w:t>
      </w:r>
      <w:r>
        <w:t xml:space="preserve"> </w:t>
      </w:r>
      <w:r w:rsidRPr="001036B7">
        <w:t>(в млн. тенге)</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32"/>
        <w:gridCol w:w="1237"/>
        <w:gridCol w:w="1134"/>
        <w:gridCol w:w="1134"/>
        <w:gridCol w:w="992"/>
        <w:gridCol w:w="993"/>
        <w:gridCol w:w="992"/>
      </w:tblGrid>
      <w:tr w:rsidR="00102727" w:rsidRPr="001036B7" w:rsidTr="00927B4F">
        <w:trPr>
          <w:trHeight w:val="283"/>
        </w:trPr>
        <w:tc>
          <w:tcPr>
            <w:tcW w:w="2732" w:type="dxa"/>
            <w:vMerge w:val="restart"/>
            <w:shd w:val="clear" w:color="auto" w:fill="auto"/>
            <w:hideMark/>
          </w:tcPr>
          <w:p w:rsidR="00102727" w:rsidRPr="001036B7" w:rsidRDefault="00102727" w:rsidP="001C1944">
            <w:pPr>
              <w:pStyle w:val="af9"/>
            </w:pPr>
            <w:r w:rsidRPr="001036B7">
              <w:t>Наименование статьи</w:t>
            </w:r>
          </w:p>
        </w:tc>
        <w:tc>
          <w:tcPr>
            <w:tcW w:w="1237" w:type="dxa"/>
            <w:shd w:val="clear" w:color="auto" w:fill="auto"/>
            <w:hideMark/>
          </w:tcPr>
          <w:p w:rsidR="00102727" w:rsidRPr="001036B7" w:rsidRDefault="00102727" w:rsidP="001C1944">
            <w:pPr>
              <w:pStyle w:val="af9"/>
            </w:pPr>
            <w:r w:rsidRPr="001036B7">
              <w:t>31.12.2009</w:t>
            </w:r>
          </w:p>
        </w:tc>
        <w:tc>
          <w:tcPr>
            <w:tcW w:w="1134" w:type="dxa"/>
            <w:shd w:val="clear" w:color="auto" w:fill="auto"/>
            <w:hideMark/>
          </w:tcPr>
          <w:p w:rsidR="00102727" w:rsidRPr="001036B7" w:rsidRDefault="00102727" w:rsidP="001C1944">
            <w:pPr>
              <w:pStyle w:val="af9"/>
            </w:pPr>
            <w:r w:rsidRPr="001036B7">
              <w:t>31.12.2008</w:t>
            </w:r>
          </w:p>
        </w:tc>
        <w:tc>
          <w:tcPr>
            <w:tcW w:w="1134" w:type="dxa"/>
            <w:shd w:val="clear" w:color="auto" w:fill="auto"/>
            <w:hideMark/>
          </w:tcPr>
          <w:p w:rsidR="00102727" w:rsidRPr="001036B7" w:rsidRDefault="00102727" w:rsidP="001C1944">
            <w:pPr>
              <w:pStyle w:val="af9"/>
            </w:pPr>
            <w:r w:rsidRPr="001036B7">
              <w:t>31.12.2007</w:t>
            </w:r>
          </w:p>
        </w:tc>
        <w:tc>
          <w:tcPr>
            <w:tcW w:w="2977" w:type="dxa"/>
            <w:gridSpan w:val="3"/>
            <w:shd w:val="clear" w:color="auto" w:fill="auto"/>
            <w:noWrap/>
            <w:hideMark/>
          </w:tcPr>
          <w:p w:rsidR="00102727" w:rsidRPr="001036B7" w:rsidRDefault="00102727" w:rsidP="001C1944">
            <w:pPr>
              <w:pStyle w:val="af9"/>
            </w:pPr>
            <w:r w:rsidRPr="001036B7">
              <w:t>Изменение</w:t>
            </w:r>
          </w:p>
        </w:tc>
      </w:tr>
      <w:tr w:rsidR="00102727" w:rsidRPr="001036B7" w:rsidTr="00927B4F">
        <w:trPr>
          <w:trHeight w:val="283"/>
        </w:trPr>
        <w:tc>
          <w:tcPr>
            <w:tcW w:w="2732" w:type="dxa"/>
            <w:vMerge/>
            <w:shd w:val="clear" w:color="auto" w:fill="auto"/>
            <w:hideMark/>
          </w:tcPr>
          <w:p w:rsidR="00102727" w:rsidRPr="001036B7" w:rsidRDefault="00102727" w:rsidP="001C1944">
            <w:pPr>
              <w:pStyle w:val="af9"/>
            </w:pPr>
          </w:p>
        </w:tc>
        <w:tc>
          <w:tcPr>
            <w:tcW w:w="1237" w:type="dxa"/>
            <w:shd w:val="clear" w:color="auto" w:fill="auto"/>
            <w:hideMark/>
          </w:tcPr>
          <w:p w:rsidR="00102727" w:rsidRPr="001036B7" w:rsidRDefault="00102727" w:rsidP="001C1944">
            <w:pPr>
              <w:pStyle w:val="af9"/>
            </w:pPr>
            <w:r w:rsidRPr="001036B7">
              <w:t>А</w:t>
            </w:r>
          </w:p>
        </w:tc>
        <w:tc>
          <w:tcPr>
            <w:tcW w:w="1134" w:type="dxa"/>
            <w:shd w:val="clear" w:color="auto" w:fill="auto"/>
            <w:hideMark/>
          </w:tcPr>
          <w:p w:rsidR="00102727" w:rsidRPr="001036B7" w:rsidRDefault="00102727" w:rsidP="001C1944">
            <w:pPr>
              <w:pStyle w:val="af9"/>
            </w:pPr>
            <w:r w:rsidRPr="001036B7">
              <w:t>Б</w:t>
            </w:r>
          </w:p>
        </w:tc>
        <w:tc>
          <w:tcPr>
            <w:tcW w:w="1134" w:type="dxa"/>
            <w:shd w:val="clear" w:color="auto" w:fill="auto"/>
            <w:hideMark/>
          </w:tcPr>
          <w:p w:rsidR="00102727" w:rsidRPr="001036B7" w:rsidRDefault="00102727" w:rsidP="001C1944">
            <w:pPr>
              <w:pStyle w:val="af9"/>
            </w:pPr>
            <w:r w:rsidRPr="001036B7">
              <w:t>В</w:t>
            </w:r>
          </w:p>
        </w:tc>
        <w:tc>
          <w:tcPr>
            <w:tcW w:w="992" w:type="dxa"/>
            <w:shd w:val="clear" w:color="auto" w:fill="auto"/>
            <w:noWrap/>
            <w:hideMark/>
          </w:tcPr>
          <w:p w:rsidR="00102727" w:rsidRPr="001036B7" w:rsidRDefault="00102727" w:rsidP="001C1944">
            <w:pPr>
              <w:pStyle w:val="af9"/>
            </w:pPr>
            <w:r w:rsidRPr="001036B7">
              <w:t>А-В</w:t>
            </w:r>
          </w:p>
        </w:tc>
        <w:tc>
          <w:tcPr>
            <w:tcW w:w="993" w:type="dxa"/>
            <w:shd w:val="clear" w:color="auto" w:fill="auto"/>
            <w:noWrap/>
            <w:hideMark/>
          </w:tcPr>
          <w:p w:rsidR="00102727" w:rsidRPr="001036B7" w:rsidRDefault="00102727" w:rsidP="001C1944">
            <w:pPr>
              <w:pStyle w:val="af9"/>
            </w:pPr>
            <w:r w:rsidRPr="001036B7">
              <w:t>А-Б</w:t>
            </w:r>
          </w:p>
        </w:tc>
        <w:tc>
          <w:tcPr>
            <w:tcW w:w="992" w:type="dxa"/>
            <w:shd w:val="clear" w:color="auto" w:fill="auto"/>
            <w:noWrap/>
            <w:hideMark/>
          </w:tcPr>
          <w:p w:rsidR="00102727" w:rsidRPr="001036B7" w:rsidRDefault="00102727" w:rsidP="001C1944">
            <w:pPr>
              <w:pStyle w:val="af9"/>
            </w:pPr>
            <w:r w:rsidRPr="001036B7">
              <w:t>Б-В</w:t>
            </w:r>
          </w:p>
        </w:tc>
      </w:tr>
      <w:tr w:rsidR="00102727" w:rsidRPr="001036B7" w:rsidTr="00927B4F">
        <w:trPr>
          <w:trHeight w:val="283"/>
        </w:trPr>
        <w:tc>
          <w:tcPr>
            <w:tcW w:w="9214" w:type="dxa"/>
            <w:gridSpan w:val="7"/>
            <w:shd w:val="clear" w:color="auto" w:fill="auto"/>
            <w:hideMark/>
          </w:tcPr>
          <w:p w:rsidR="00102727" w:rsidRPr="001036B7" w:rsidRDefault="00102727" w:rsidP="001C1944">
            <w:pPr>
              <w:pStyle w:val="af9"/>
            </w:pPr>
            <w:r w:rsidRPr="001036B7">
              <w:t>Активы</w:t>
            </w:r>
            <w:r w:rsidR="001036B7">
              <w:t xml:space="preserve"> </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Денежные средства и счета в НБ РК</w:t>
            </w:r>
          </w:p>
        </w:tc>
        <w:tc>
          <w:tcPr>
            <w:tcW w:w="1237" w:type="dxa"/>
            <w:shd w:val="clear" w:color="auto" w:fill="auto"/>
            <w:hideMark/>
          </w:tcPr>
          <w:p w:rsidR="00102727" w:rsidRPr="001036B7" w:rsidRDefault="00102727" w:rsidP="001C1944">
            <w:pPr>
              <w:pStyle w:val="af9"/>
            </w:pPr>
            <w:r w:rsidRPr="001036B7">
              <w:t>90,533</w:t>
            </w:r>
          </w:p>
        </w:tc>
        <w:tc>
          <w:tcPr>
            <w:tcW w:w="1134" w:type="dxa"/>
            <w:shd w:val="clear" w:color="auto" w:fill="auto"/>
            <w:hideMark/>
          </w:tcPr>
          <w:p w:rsidR="00102727" w:rsidRPr="001036B7" w:rsidRDefault="00102727" w:rsidP="001C1944">
            <w:pPr>
              <w:pStyle w:val="af9"/>
            </w:pPr>
            <w:r w:rsidRPr="001036B7">
              <w:t>90,478</w:t>
            </w:r>
          </w:p>
        </w:tc>
        <w:tc>
          <w:tcPr>
            <w:tcW w:w="1134" w:type="dxa"/>
            <w:shd w:val="clear" w:color="auto" w:fill="auto"/>
            <w:hideMark/>
          </w:tcPr>
          <w:p w:rsidR="00102727" w:rsidRPr="001036B7" w:rsidRDefault="00102727" w:rsidP="001C1944">
            <w:pPr>
              <w:pStyle w:val="af9"/>
            </w:pPr>
            <w:r w:rsidRPr="001036B7">
              <w:t>168,148</w:t>
            </w:r>
          </w:p>
        </w:tc>
        <w:tc>
          <w:tcPr>
            <w:tcW w:w="992" w:type="dxa"/>
            <w:shd w:val="clear" w:color="auto" w:fill="auto"/>
            <w:noWrap/>
            <w:hideMark/>
          </w:tcPr>
          <w:p w:rsidR="00102727" w:rsidRPr="001036B7" w:rsidRDefault="00102727" w:rsidP="001C1944">
            <w:pPr>
              <w:pStyle w:val="af9"/>
            </w:pPr>
            <w:r w:rsidRPr="001036B7">
              <w:t>-77,615</w:t>
            </w:r>
          </w:p>
        </w:tc>
        <w:tc>
          <w:tcPr>
            <w:tcW w:w="993" w:type="dxa"/>
            <w:shd w:val="clear" w:color="auto" w:fill="auto"/>
            <w:noWrap/>
            <w:hideMark/>
          </w:tcPr>
          <w:p w:rsidR="00102727" w:rsidRPr="001036B7" w:rsidRDefault="00102727" w:rsidP="001C1944">
            <w:pPr>
              <w:pStyle w:val="af9"/>
            </w:pPr>
            <w:r w:rsidRPr="001036B7">
              <w:t>0,055</w:t>
            </w:r>
          </w:p>
        </w:tc>
        <w:tc>
          <w:tcPr>
            <w:tcW w:w="992" w:type="dxa"/>
            <w:shd w:val="clear" w:color="auto" w:fill="auto"/>
            <w:noWrap/>
            <w:hideMark/>
          </w:tcPr>
          <w:p w:rsidR="00102727" w:rsidRPr="001036B7" w:rsidRDefault="00102727" w:rsidP="001C1944">
            <w:pPr>
              <w:pStyle w:val="af9"/>
            </w:pPr>
            <w:r w:rsidRPr="001036B7">
              <w:t>-77,670</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Драгоценные металлы</w:t>
            </w:r>
          </w:p>
        </w:tc>
        <w:tc>
          <w:tcPr>
            <w:tcW w:w="1237" w:type="dxa"/>
            <w:shd w:val="clear" w:color="auto" w:fill="auto"/>
            <w:hideMark/>
          </w:tcPr>
          <w:p w:rsidR="00102727" w:rsidRPr="001036B7" w:rsidRDefault="00102727" w:rsidP="001C1944">
            <w:pPr>
              <w:pStyle w:val="af9"/>
            </w:pPr>
            <w:r w:rsidRPr="001036B7">
              <w:t>1,209</w:t>
            </w:r>
          </w:p>
        </w:tc>
        <w:tc>
          <w:tcPr>
            <w:tcW w:w="1134" w:type="dxa"/>
            <w:shd w:val="clear" w:color="auto" w:fill="auto"/>
            <w:hideMark/>
          </w:tcPr>
          <w:p w:rsidR="00102727" w:rsidRPr="001036B7" w:rsidRDefault="00102727" w:rsidP="001C1944">
            <w:pPr>
              <w:pStyle w:val="af9"/>
            </w:pPr>
            <w:r w:rsidRPr="001036B7">
              <w:t>0,317</w:t>
            </w:r>
          </w:p>
        </w:tc>
        <w:tc>
          <w:tcPr>
            <w:tcW w:w="1134" w:type="dxa"/>
            <w:shd w:val="clear" w:color="auto" w:fill="auto"/>
            <w:hideMark/>
          </w:tcPr>
          <w:p w:rsidR="00102727" w:rsidRPr="001036B7" w:rsidRDefault="00102727" w:rsidP="001C1944">
            <w:pPr>
              <w:pStyle w:val="af9"/>
            </w:pPr>
            <w:r w:rsidRPr="001036B7">
              <w:t>0,000</w:t>
            </w:r>
          </w:p>
        </w:tc>
        <w:tc>
          <w:tcPr>
            <w:tcW w:w="992" w:type="dxa"/>
            <w:shd w:val="clear" w:color="auto" w:fill="auto"/>
            <w:noWrap/>
            <w:hideMark/>
          </w:tcPr>
          <w:p w:rsidR="00102727" w:rsidRPr="001036B7" w:rsidRDefault="00102727" w:rsidP="001C1944">
            <w:pPr>
              <w:pStyle w:val="af9"/>
            </w:pPr>
            <w:r w:rsidRPr="001036B7">
              <w:t>1,209</w:t>
            </w:r>
          </w:p>
        </w:tc>
        <w:tc>
          <w:tcPr>
            <w:tcW w:w="993" w:type="dxa"/>
            <w:shd w:val="clear" w:color="auto" w:fill="auto"/>
            <w:noWrap/>
            <w:hideMark/>
          </w:tcPr>
          <w:p w:rsidR="00102727" w:rsidRPr="001036B7" w:rsidRDefault="00102727" w:rsidP="001C1944">
            <w:pPr>
              <w:pStyle w:val="af9"/>
            </w:pPr>
            <w:r w:rsidRPr="001036B7">
              <w:t>0,892</w:t>
            </w:r>
          </w:p>
        </w:tc>
        <w:tc>
          <w:tcPr>
            <w:tcW w:w="992" w:type="dxa"/>
            <w:shd w:val="clear" w:color="auto" w:fill="auto"/>
            <w:noWrap/>
            <w:hideMark/>
          </w:tcPr>
          <w:p w:rsidR="00102727" w:rsidRPr="001036B7" w:rsidRDefault="00102727" w:rsidP="001C1944">
            <w:pPr>
              <w:pStyle w:val="af9"/>
            </w:pPr>
            <w:r w:rsidRPr="001036B7">
              <w:t>0,317</w:t>
            </w:r>
          </w:p>
        </w:tc>
      </w:tr>
      <w:tr w:rsidR="00102727" w:rsidRPr="001036B7" w:rsidTr="00927B4F">
        <w:trPr>
          <w:trHeight w:val="549"/>
        </w:trPr>
        <w:tc>
          <w:tcPr>
            <w:tcW w:w="2732" w:type="dxa"/>
            <w:shd w:val="clear" w:color="auto" w:fill="auto"/>
            <w:hideMark/>
          </w:tcPr>
          <w:p w:rsidR="00102727" w:rsidRPr="001036B7" w:rsidRDefault="00102727" w:rsidP="001C1944">
            <w:pPr>
              <w:pStyle w:val="af9"/>
            </w:pPr>
            <w:r w:rsidRPr="001036B7">
              <w:t>Финансовые активы, отражаемые по справедливой стоимости через прибыли и убытки</w:t>
            </w:r>
          </w:p>
        </w:tc>
        <w:tc>
          <w:tcPr>
            <w:tcW w:w="1237" w:type="dxa"/>
            <w:shd w:val="clear" w:color="auto" w:fill="auto"/>
            <w:hideMark/>
          </w:tcPr>
          <w:p w:rsidR="00102727" w:rsidRPr="001036B7" w:rsidRDefault="00102727" w:rsidP="001C1944">
            <w:pPr>
              <w:pStyle w:val="af9"/>
            </w:pPr>
            <w:r w:rsidRPr="001036B7">
              <w:t>114,203</w:t>
            </w:r>
          </w:p>
        </w:tc>
        <w:tc>
          <w:tcPr>
            <w:tcW w:w="1134" w:type="dxa"/>
            <w:shd w:val="clear" w:color="auto" w:fill="auto"/>
            <w:hideMark/>
          </w:tcPr>
          <w:p w:rsidR="00102727" w:rsidRPr="001036B7" w:rsidRDefault="00102727" w:rsidP="001C1944">
            <w:pPr>
              <w:pStyle w:val="af9"/>
            </w:pPr>
            <w:r w:rsidRPr="001036B7">
              <w:t>58,130</w:t>
            </w:r>
          </w:p>
        </w:tc>
        <w:tc>
          <w:tcPr>
            <w:tcW w:w="1134" w:type="dxa"/>
            <w:shd w:val="clear" w:color="auto" w:fill="auto"/>
            <w:hideMark/>
          </w:tcPr>
          <w:p w:rsidR="00102727" w:rsidRPr="001036B7" w:rsidRDefault="00102727" w:rsidP="001C1944">
            <w:pPr>
              <w:pStyle w:val="af9"/>
            </w:pPr>
            <w:r w:rsidRPr="001036B7">
              <w:t>188,776</w:t>
            </w:r>
          </w:p>
        </w:tc>
        <w:tc>
          <w:tcPr>
            <w:tcW w:w="992" w:type="dxa"/>
            <w:shd w:val="clear" w:color="auto" w:fill="auto"/>
            <w:noWrap/>
            <w:hideMark/>
          </w:tcPr>
          <w:p w:rsidR="00102727" w:rsidRPr="001036B7" w:rsidRDefault="00102727" w:rsidP="001C1944">
            <w:pPr>
              <w:pStyle w:val="af9"/>
            </w:pPr>
            <w:r w:rsidRPr="001036B7">
              <w:t>-74,573</w:t>
            </w:r>
          </w:p>
        </w:tc>
        <w:tc>
          <w:tcPr>
            <w:tcW w:w="993" w:type="dxa"/>
            <w:shd w:val="clear" w:color="auto" w:fill="auto"/>
            <w:noWrap/>
            <w:hideMark/>
          </w:tcPr>
          <w:p w:rsidR="00102727" w:rsidRPr="001036B7" w:rsidRDefault="00102727" w:rsidP="001C1944">
            <w:pPr>
              <w:pStyle w:val="af9"/>
            </w:pPr>
            <w:r w:rsidRPr="001036B7">
              <w:t>56,073</w:t>
            </w:r>
          </w:p>
        </w:tc>
        <w:tc>
          <w:tcPr>
            <w:tcW w:w="992" w:type="dxa"/>
            <w:shd w:val="clear" w:color="auto" w:fill="auto"/>
            <w:noWrap/>
            <w:hideMark/>
          </w:tcPr>
          <w:p w:rsidR="00102727" w:rsidRPr="001036B7" w:rsidRDefault="00102727" w:rsidP="001C1944">
            <w:pPr>
              <w:pStyle w:val="af9"/>
            </w:pPr>
            <w:r w:rsidRPr="001036B7">
              <w:t>-130,646</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Ссуды, предоставленные банкам</w:t>
            </w:r>
          </w:p>
        </w:tc>
        <w:tc>
          <w:tcPr>
            <w:tcW w:w="1237" w:type="dxa"/>
            <w:shd w:val="clear" w:color="auto" w:fill="auto"/>
            <w:hideMark/>
          </w:tcPr>
          <w:p w:rsidR="00102727" w:rsidRPr="001036B7" w:rsidRDefault="00102727" w:rsidP="001C1944">
            <w:pPr>
              <w:pStyle w:val="af9"/>
            </w:pPr>
            <w:r w:rsidRPr="001036B7">
              <w:t>148,375</w:t>
            </w:r>
          </w:p>
        </w:tc>
        <w:tc>
          <w:tcPr>
            <w:tcW w:w="1134" w:type="dxa"/>
            <w:shd w:val="clear" w:color="auto" w:fill="auto"/>
            <w:hideMark/>
          </w:tcPr>
          <w:p w:rsidR="00102727" w:rsidRPr="001036B7" w:rsidRDefault="00102727" w:rsidP="001C1944">
            <w:pPr>
              <w:pStyle w:val="af9"/>
            </w:pPr>
            <w:r w:rsidRPr="001036B7">
              <w:t>241,813</w:t>
            </w:r>
          </w:p>
        </w:tc>
        <w:tc>
          <w:tcPr>
            <w:tcW w:w="1134" w:type="dxa"/>
            <w:shd w:val="clear" w:color="auto" w:fill="auto"/>
            <w:hideMark/>
          </w:tcPr>
          <w:p w:rsidR="00102727" w:rsidRPr="001036B7" w:rsidRDefault="00102727" w:rsidP="001C1944">
            <w:pPr>
              <w:pStyle w:val="af9"/>
            </w:pPr>
            <w:r w:rsidRPr="001036B7">
              <w:t>212,823</w:t>
            </w:r>
          </w:p>
        </w:tc>
        <w:tc>
          <w:tcPr>
            <w:tcW w:w="992" w:type="dxa"/>
            <w:shd w:val="clear" w:color="auto" w:fill="auto"/>
            <w:noWrap/>
            <w:hideMark/>
          </w:tcPr>
          <w:p w:rsidR="00102727" w:rsidRPr="001036B7" w:rsidRDefault="00102727" w:rsidP="001C1944">
            <w:pPr>
              <w:pStyle w:val="af9"/>
            </w:pPr>
            <w:r w:rsidRPr="001036B7">
              <w:t>-64,448</w:t>
            </w:r>
          </w:p>
        </w:tc>
        <w:tc>
          <w:tcPr>
            <w:tcW w:w="993" w:type="dxa"/>
            <w:shd w:val="clear" w:color="auto" w:fill="auto"/>
            <w:noWrap/>
            <w:hideMark/>
          </w:tcPr>
          <w:p w:rsidR="00102727" w:rsidRPr="001036B7" w:rsidRDefault="00102727" w:rsidP="001C1944">
            <w:pPr>
              <w:pStyle w:val="af9"/>
            </w:pPr>
            <w:r w:rsidRPr="001036B7">
              <w:t>-93,438</w:t>
            </w:r>
          </w:p>
        </w:tc>
        <w:tc>
          <w:tcPr>
            <w:tcW w:w="992" w:type="dxa"/>
            <w:shd w:val="clear" w:color="auto" w:fill="auto"/>
            <w:noWrap/>
            <w:hideMark/>
          </w:tcPr>
          <w:p w:rsidR="00102727" w:rsidRPr="001036B7" w:rsidRDefault="00102727" w:rsidP="001C1944">
            <w:pPr>
              <w:pStyle w:val="af9"/>
            </w:pPr>
            <w:r w:rsidRPr="001036B7">
              <w:t>28,990</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Ссуды, предоставленные клиентам</w:t>
            </w:r>
          </w:p>
        </w:tc>
        <w:tc>
          <w:tcPr>
            <w:tcW w:w="1237" w:type="dxa"/>
            <w:shd w:val="clear" w:color="auto" w:fill="auto"/>
            <w:hideMark/>
          </w:tcPr>
          <w:p w:rsidR="00102727" w:rsidRPr="001036B7" w:rsidRDefault="00102727" w:rsidP="001C1944">
            <w:pPr>
              <w:pStyle w:val="af9"/>
            </w:pPr>
            <w:r w:rsidRPr="001036B7">
              <w:t>2160,767</w:t>
            </w:r>
          </w:p>
        </w:tc>
        <w:tc>
          <w:tcPr>
            <w:tcW w:w="1134" w:type="dxa"/>
            <w:shd w:val="clear" w:color="auto" w:fill="auto"/>
            <w:hideMark/>
          </w:tcPr>
          <w:p w:rsidR="00102727" w:rsidRPr="001036B7" w:rsidRDefault="00102727" w:rsidP="001C1944">
            <w:pPr>
              <w:pStyle w:val="af9"/>
            </w:pPr>
            <w:r w:rsidRPr="001036B7">
              <w:t>2144,782</w:t>
            </w:r>
          </w:p>
        </w:tc>
        <w:tc>
          <w:tcPr>
            <w:tcW w:w="1134" w:type="dxa"/>
            <w:shd w:val="clear" w:color="auto" w:fill="auto"/>
            <w:hideMark/>
          </w:tcPr>
          <w:p w:rsidR="00102727" w:rsidRPr="001036B7" w:rsidRDefault="00102727" w:rsidP="001C1944">
            <w:pPr>
              <w:pStyle w:val="af9"/>
            </w:pPr>
            <w:r w:rsidRPr="001036B7">
              <w:t>2366,335</w:t>
            </w:r>
          </w:p>
        </w:tc>
        <w:tc>
          <w:tcPr>
            <w:tcW w:w="992" w:type="dxa"/>
            <w:shd w:val="clear" w:color="auto" w:fill="auto"/>
            <w:noWrap/>
            <w:hideMark/>
          </w:tcPr>
          <w:p w:rsidR="00102727" w:rsidRPr="001036B7" w:rsidRDefault="00102727" w:rsidP="001C1944">
            <w:pPr>
              <w:pStyle w:val="af9"/>
            </w:pPr>
            <w:r w:rsidRPr="001036B7">
              <w:t>-205,568</w:t>
            </w:r>
          </w:p>
        </w:tc>
        <w:tc>
          <w:tcPr>
            <w:tcW w:w="993" w:type="dxa"/>
            <w:shd w:val="clear" w:color="auto" w:fill="auto"/>
            <w:noWrap/>
            <w:hideMark/>
          </w:tcPr>
          <w:p w:rsidR="00102727" w:rsidRPr="001036B7" w:rsidRDefault="00102727" w:rsidP="001C1944">
            <w:pPr>
              <w:pStyle w:val="af9"/>
            </w:pPr>
            <w:r w:rsidRPr="001036B7">
              <w:t>15,985</w:t>
            </w:r>
          </w:p>
        </w:tc>
        <w:tc>
          <w:tcPr>
            <w:tcW w:w="992" w:type="dxa"/>
            <w:shd w:val="clear" w:color="auto" w:fill="auto"/>
            <w:noWrap/>
            <w:hideMark/>
          </w:tcPr>
          <w:p w:rsidR="00102727" w:rsidRPr="001036B7" w:rsidRDefault="00102727" w:rsidP="001C1944">
            <w:pPr>
              <w:pStyle w:val="af9"/>
            </w:pPr>
            <w:r w:rsidRPr="001036B7">
              <w:t>-221,553</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Инвестиции, имеющиеся в наличии для продаж</w:t>
            </w:r>
          </w:p>
        </w:tc>
        <w:tc>
          <w:tcPr>
            <w:tcW w:w="1237" w:type="dxa"/>
            <w:shd w:val="clear" w:color="auto" w:fill="auto"/>
            <w:hideMark/>
          </w:tcPr>
          <w:p w:rsidR="00102727" w:rsidRPr="001036B7" w:rsidRDefault="00102727" w:rsidP="001C1944">
            <w:pPr>
              <w:pStyle w:val="af9"/>
            </w:pPr>
            <w:r w:rsidRPr="001036B7">
              <w:t>16,696</w:t>
            </w:r>
          </w:p>
        </w:tc>
        <w:tc>
          <w:tcPr>
            <w:tcW w:w="1134" w:type="dxa"/>
            <w:shd w:val="clear" w:color="auto" w:fill="auto"/>
            <w:hideMark/>
          </w:tcPr>
          <w:p w:rsidR="00102727" w:rsidRPr="001036B7" w:rsidRDefault="00102727" w:rsidP="001C1944">
            <w:pPr>
              <w:pStyle w:val="af9"/>
            </w:pPr>
            <w:r w:rsidRPr="001036B7">
              <w:t>15,056</w:t>
            </w:r>
          </w:p>
        </w:tc>
        <w:tc>
          <w:tcPr>
            <w:tcW w:w="1134" w:type="dxa"/>
            <w:shd w:val="clear" w:color="auto" w:fill="auto"/>
            <w:hideMark/>
          </w:tcPr>
          <w:p w:rsidR="00102727" w:rsidRPr="001036B7" w:rsidRDefault="00102727" w:rsidP="001C1944">
            <w:pPr>
              <w:pStyle w:val="af9"/>
            </w:pPr>
            <w:r w:rsidRPr="001036B7">
              <w:t>3,036</w:t>
            </w:r>
          </w:p>
        </w:tc>
        <w:tc>
          <w:tcPr>
            <w:tcW w:w="992" w:type="dxa"/>
            <w:shd w:val="clear" w:color="auto" w:fill="auto"/>
            <w:noWrap/>
            <w:hideMark/>
          </w:tcPr>
          <w:p w:rsidR="00102727" w:rsidRPr="001036B7" w:rsidRDefault="00102727" w:rsidP="001C1944">
            <w:pPr>
              <w:pStyle w:val="af9"/>
            </w:pPr>
            <w:r w:rsidRPr="001036B7">
              <w:t>13,660</w:t>
            </w:r>
          </w:p>
        </w:tc>
        <w:tc>
          <w:tcPr>
            <w:tcW w:w="993" w:type="dxa"/>
            <w:shd w:val="clear" w:color="auto" w:fill="auto"/>
            <w:noWrap/>
            <w:hideMark/>
          </w:tcPr>
          <w:p w:rsidR="00102727" w:rsidRPr="001036B7" w:rsidRDefault="00102727" w:rsidP="001C1944">
            <w:pPr>
              <w:pStyle w:val="af9"/>
            </w:pPr>
            <w:r w:rsidRPr="001036B7">
              <w:t>1,640</w:t>
            </w:r>
          </w:p>
        </w:tc>
        <w:tc>
          <w:tcPr>
            <w:tcW w:w="992" w:type="dxa"/>
            <w:shd w:val="clear" w:color="auto" w:fill="auto"/>
            <w:noWrap/>
            <w:hideMark/>
          </w:tcPr>
          <w:p w:rsidR="00102727" w:rsidRPr="001036B7" w:rsidRDefault="00102727" w:rsidP="001C1944">
            <w:pPr>
              <w:pStyle w:val="af9"/>
            </w:pPr>
            <w:r w:rsidRPr="001036B7">
              <w:t>12,020</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Инвестиции, удерживаемые до погашения</w:t>
            </w:r>
          </w:p>
        </w:tc>
        <w:tc>
          <w:tcPr>
            <w:tcW w:w="1237" w:type="dxa"/>
            <w:shd w:val="clear" w:color="auto" w:fill="auto"/>
            <w:hideMark/>
          </w:tcPr>
          <w:p w:rsidR="00102727" w:rsidRPr="001036B7" w:rsidRDefault="00102727" w:rsidP="001C1944">
            <w:pPr>
              <w:pStyle w:val="af9"/>
            </w:pPr>
            <w:r w:rsidRPr="001036B7">
              <w:t>0,943</w:t>
            </w:r>
          </w:p>
        </w:tc>
        <w:tc>
          <w:tcPr>
            <w:tcW w:w="1134" w:type="dxa"/>
            <w:shd w:val="clear" w:color="auto" w:fill="auto"/>
            <w:hideMark/>
          </w:tcPr>
          <w:p w:rsidR="00102727" w:rsidRPr="001036B7" w:rsidRDefault="00102727" w:rsidP="001C1944">
            <w:pPr>
              <w:pStyle w:val="af9"/>
            </w:pPr>
            <w:r w:rsidRPr="001036B7">
              <w:t>0,776</w:t>
            </w:r>
          </w:p>
        </w:tc>
        <w:tc>
          <w:tcPr>
            <w:tcW w:w="1134" w:type="dxa"/>
            <w:shd w:val="clear" w:color="auto" w:fill="auto"/>
            <w:hideMark/>
          </w:tcPr>
          <w:p w:rsidR="00102727" w:rsidRPr="001036B7" w:rsidRDefault="00102727" w:rsidP="001C1944">
            <w:pPr>
              <w:pStyle w:val="af9"/>
            </w:pPr>
            <w:r w:rsidRPr="001036B7">
              <w:t>0,375</w:t>
            </w:r>
          </w:p>
        </w:tc>
        <w:tc>
          <w:tcPr>
            <w:tcW w:w="992" w:type="dxa"/>
            <w:shd w:val="clear" w:color="auto" w:fill="auto"/>
            <w:noWrap/>
            <w:hideMark/>
          </w:tcPr>
          <w:p w:rsidR="00102727" w:rsidRPr="001036B7" w:rsidRDefault="00102727" w:rsidP="001C1944">
            <w:pPr>
              <w:pStyle w:val="af9"/>
            </w:pPr>
            <w:r w:rsidRPr="001036B7">
              <w:t>0,568</w:t>
            </w:r>
          </w:p>
        </w:tc>
        <w:tc>
          <w:tcPr>
            <w:tcW w:w="993" w:type="dxa"/>
            <w:shd w:val="clear" w:color="auto" w:fill="auto"/>
            <w:noWrap/>
            <w:hideMark/>
          </w:tcPr>
          <w:p w:rsidR="00102727" w:rsidRPr="001036B7" w:rsidRDefault="00102727" w:rsidP="001C1944">
            <w:pPr>
              <w:pStyle w:val="af9"/>
            </w:pPr>
            <w:r w:rsidRPr="001036B7">
              <w:t>0,167</w:t>
            </w:r>
          </w:p>
        </w:tc>
        <w:tc>
          <w:tcPr>
            <w:tcW w:w="992" w:type="dxa"/>
            <w:shd w:val="clear" w:color="auto" w:fill="auto"/>
            <w:noWrap/>
            <w:hideMark/>
          </w:tcPr>
          <w:p w:rsidR="00102727" w:rsidRPr="001036B7" w:rsidRDefault="00102727" w:rsidP="001C1944">
            <w:pPr>
              <w:pStyle w:val="af9"/>
            </w:pPr>
            <w:r w:rsidRPr="001036B7">
              <w:t>0,401</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Инвестиции в зависимые компании</w:t>
            </w:r>
          </w:p>
        </w:tc>
        <w:tc>
          <w:tcPr>
            <w:tcW w:w="1237" w:type="dxa"/>
            <w:shd w:val="clear" w:color="auto" w:fill="auto"/>
            <w:hideMark/>
          </w:tcPr>
          <w:p w:rsidR="00102727" w:rsidRPr="001036B7" w:rsidRDefault="00102727" w:rsidP="001C1944">
            <w:pPr>
              <w:pStyle w:val="af9"/>
            </w:pPr>
            <w:r w:rsidRPr="001036B7">
              <w:t>0,000</w:t>
            </w:r>
          </w:p>
        </w:tc>
        <w:tc>
          <w:tcPr>
            <w:tcW w:w="1134" w:type="dxa"/>
            <w:shd w:val="clear" w:color="auto" w:fill="auto"/>
            <w:hideMark/>
          </w:tcPr>
          <w:p w:rsidR="00102727" w:rsidRPr="001036B7" w:rsidRDefault="00102727" w:rsidP="001C1944">
            <w:pPr>
              <w:pStyle w:val="af9"/>
            </w:pPr>
            <w:r w:rsidRPr="001036B7">
              <w:t>1,775</w:t>
            </w:r>
          </w:p>
        </w:tc>
        <w:tc>
          <w:tcPr>
            <w:tcW w:w="1134" w:type="dxa"/>
            <w:shd w:val="clear" w:color="auto" w:fill="auto"/>
            <w:hideMark/>
          </w:tcPr>
          <w:p w:rsidR="00102727" w:rsidRPr="001036B7" w:rsidRDefault="00102727" w:rsidP="001C1944">
            <w:pPr>
              <w:pStyle w:val="af9"/>
            </w:pPr>
            <w:r w:rsidRPr="001036B7">
              <w:t>3,222</w:t>
            </w:r>
          </w:p>
        </w:tc>
        <w:tc>
          <w:tcPr>
            <w:tcW w:w="992" w:type="dxa"/>
            <w:shd w:val="clear" w:color="auto" w:fill="auto"/>
            <w:noWrap/>
            <w:hideMark/>
          </w:tcPr>
          <w:p w:rsidR="00102727" w:rsidRPr="001036B7" w:rsidRDefault="00102727" w:rsidP="001C1944">
            <w:pPr>
              <w:pStyle w:val="af9"/>
            </w:pPr>
            <w:r w:rsidRPr="001036B7">
              <w:t>-3,222</w:t>
            </w:r>
          </w:p>
        </w:tc>
        <w:tc>
          <w:tcPr>
            <w:tcW w:w="993" w:type="dxa"/>
            <w:shd w:val="clear" w:color="auto" w:fill="auto"/>
            <w:noWrap/>
            <w:hideMark/>
          </w:tcPr>
          <w:p w:rsidR="00102727" w:rsidRPr="001036B7" w:rsidRDefault="00102727" w:rsidP="001C1944">
            <w:pPr>
              <w:pStyle w:val="af9"/>
            </w:pPr>
            <w:r w:rsidRPr="001036B7">
              <w:t>-1,775</w:t>
            </w:r>
          </w:p>
        </w:tc>
        <w:tc>
          <w:tcPr>
            <w:tcW w:w="992" w:type="dxa"/>
            <w:shd w:val="clear" w:color="auto" w:fill="auto"/>
            <w:noWrap/>
            <w:hideMark/>
          </w:tcPr>
          <w:p w:rsidR="00102727" w:rsidRPr="001036B7" w:rsidRDefault="00102727" w:rsidP="001C1944">
            <w:pPr>
              <w:pStyle w:val="af9"/>
            </w:pPr>
            <w:r w:rsidRPr="001036B7">
              <w:t>-1,447</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Деловая репутация</w:t>
            </w:r>
          </w:p>
        </w:tc>
        <w:tc>
          <w:tcPr>
            <w:tcW w:w="1237" w:type="dxa"/>
            <w:shd w:val="clear" w:color="auto" w:fill="auto"/>
            <w:hideMark/>
          </w:tcPr>
          <w:p w:rsidR="00102727" w:rsidRPr="001036B7" w:rsidRDefault="00102727" w:rsidP="001C1944">
            <w:pPr>
              <w:pStyle w:val="af9"/>
            </w:pPr>
            <w:r w:rsidRPr="001036B7">
              <w:t>2,405</w:t>
            </w:r>
          </w:p>
        </w:tc>
        <w:tc>
          <w:tcPr>
            <w:tcW w:w="1134" w:type="dxa"/>
            <w:shd w:val="clear" w:color="auto" w:fill="auto"/>
            <w:hideMark/>
          </w:tcPr>
          <w:p w:rsidR="00102727" w:rsidRPr="001036B7" w:rsidRDefault="00102727" w:rsidP="001C1944">
            <w:pPr>
              <w:pStyle w:val="af9"/>
            </w:pPr>
            <w:r w:rsidRPr="001036B7">
              <w:t>2,405</w:t>
            </w:r>
          </w:p>
        </w:tc>
        <w:tc>
          <w:tcPr>
            <w:tcW w:w="1134" w:type="dxa"/>
            <w:shd w:val="clear" w:color="auto" w:fill="auto"/>
            <w:hideMark/>
          </w:tcPr>
          <w:p w:rsidR="00102727" w:rsidRPr="001036B7" w:rsidRDefault="00102727" w:rsidP="001C1944">
            <w:pPr>
              <w:pStyle w:val="af9"/>
            </w:pPr>
            <w:r w:rsidRPr="001036B7">
              <w:t>2,405</w:t>
            </w:r>
          </w:p>
        </w:tc>
        <w:tc>
          <w:tcPr>
            <w:tcW w:w="992" w:type="dxa"/>
            <w:shd w:val="clear" w:color="auto" w:fill="auto"/>
            <w:noWrap/>
            <w:hideMark/>
          </w:tcPr>
          <w:p w:rsidR="00102727" w:rsidRPr="001036B7" w:rsidRDefault="00102727" w:rsidP="001C1944">
            <w:pPr>
              <w:pStyle w:val="af9"/>
            </w:pPr>
            <w:r w:rsidRPr="001036B7">
              <w:t>0,000</w:t>
            </w:r>
          </w:p>
        </w:tc>
        <w:tc>
          <w:tcPr>
            <w:tcW w:w="993" w:type="dxa"/>
            <w:shd w:val="clear" w:color="auto" w:fill="auto"/>
            <w:noWrap/>
            <w:hideMark/>
          </w:tcPr>
          <w:p w:rsidR="00102727" w:rsidRPr="001036B7" w:rsidRDefault="00102727" w:rsidP="001C1944">
            <w:pPr>
              <w:pStyle w:val="af9"/>
            </w:pPr>
            <w:r w:rsidRPr="001036B7">
              <w:t>0,000</w:t>
            </w:r>
          </w:p>
        </w:tc>
        <w:tc>
          <w:tcPr>
            <w:tcW w:w="992" w:type="dxa"/>
            <w:shd w:val="clear" w:color="auto" w:fill="auto"/>
            <w:noWrap/>
            <w:hideMark/>
          </w:tcPr>
          <w:p w:rsidR="00102727" w:rsidRPr="001036B7" w:rsidRDefault="00102727" w:rsidP="001C1944">
            <w:pPr>
              <w:pStyle w:val="af9"/>
            </w:pPr>
            <w:r w:rsidRPr="001036B7">
              <w:t>0,000</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Основные средства и нематериальные активы</w:t>
            </w:r>
          </w:p>
        </w:tc>
        <w:tc>
          <w:tcPr>
            <w:tcW w:w="1237" w:type="dxa"/>
            <w:shd w:val="clear" w:color="auto" w:fill="auto"/>
            <w:hideMark/>
          </w:tcPr>
          <w:p w:rsidR="00102727" w:rsidRPr="001036B7" w:rsidRDefault="00102727" w:rsidP="001C1944">
            <w:pPr>
              <w:pStyle w:val="af9"/>
            </w:pPr>
            <w:r w:rsidRPr="001036B7">
              <w:t>33,971</w:t>
            </w:r>
          </w:p>
        </w:tc>
        <w:tc>
          <w:tcPr>
            <w:tcW w:w="1134" w:type="dxa"/>
            <w:shd w:val="clear" w:color="auto" w:fill="auto"/>
            <w:hideMark/>
          </w:tcPr>
          <w:p w:rsidR="00102727" w:rsidRPr="001036B7" w:rsidRDefault="00102727" w:rsidP="001C1944">
            <w:pPr>
              <w:pStyle w:val="af9"/>
            </w:pPr>
            <w:r w:rsidRPr="001036B7">
              <w:t>35,465</w:t>
            </w:r>
          </w:p>
        </w:tc>
        <w:tc>
          <w:tcPr>
            <w:tcW w:w="1134" w:type="dxa"/>
            <w:shd w:val="clear" w:color="auto" w:fill="auto"/>
            <w:hideMark/>
          </w:tcPr>
          <w:p w:rsidR="00102727" w:rsidRPr="001036B7" w:rsidRDefault="00102727" w:rsidP="001C1944">
            <w:pPr>
              <w:pStyle w:val="af9"/>
            </w:pPr>
            <w:r w:rsidRPr="001036B7">
              <w:t>34,259</w:t>
            </w:r>
          </w:p>
        </w:tc>
        <w:tc>
          <w:tcPr>
            <w:tcW w:w="992" w:type="dxa"/>
            <w:shd w:val="clear" w:color="auto" w:fill="auto"/>
            <w:noWrap/>
            <w:hideMark/>
          </w:tcPr>
          <w:p w:rsidR="00102727" w:rsidRPr="001036B7" w:rsidRDefault="00102727" w:rsidP="001C1944">
            <w:pPr>
              <w:pStyle w:val="af9"/>
            </w:pPr>
            <w:r w:rsidRPr="001036B7">
              <w:t>-0,288</w:t>
            </w:r>
          </w:p>
        </w:tc>
        <w:tc>
          <w:tcPr>
            <w:tcW w:w="993" w:type="dxa"/>
            <w:shd w:val="clear" w:color="auto" w:fill="auto"/>
            <w:noWrap/>
            <w:hideMark/>
          </w:tcPr>
          <w:p w:rsidR="00102727" w:rsidRPr="001036B7" w:rsidRDefault="00102727" w:rsidP="001C1944">
            <w:pPr>
              <w:pStyle w:val="af9"/>
            </w:pPr>
            <w:r w:rsidRPr="001036B7">
              <w:t>-1,494</w:t>
            </w:r>
          </w:p>
        </w:tc>
        <w:tc>
          <w:tcPr>
            <w:tcW w:w="992" w:type="dxa"/>
            <w:shd w:val="clear" w:color="auto" w:fill="auto"/>
            <w:noWrap/>
            <w:hideMark/>
          </w:tcPr>
          <w:p w:rsidR="00102727" w:rsidRPr="001036B7" w:rsidRDefault="00102727" w:rsidP="001C1944">
            <w:pPr>
              <w:pStyle w:val="af9"/>
            </w:pPr>
            <w:r w:rsidRPr="001036B7">
              <w:t>1,206</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Прочие активы</w:t>
            </w:r>
          </w:p>
        </w:tc>
        <w:tc>
          <w:tcPr>
            <w:tcW w:w="1237" w:type="dxa"/>
            <w:shd w:val="clear" w:color="auto" w:fill="auto"/>
            <w:hideMark/>
          </w:tcPr>
          <w:p w:rsidR="00102727" w:rsidRPr="001036B7" w:rsidRDefault="00102727" w:rsidP="001C1944">
            <w:pPr>
              <w:pStyle w:val="af9"/>
            </w:pPr>
            <w:r w:rsidRPr="001036B7">
              <w:t>18,771</w:t>
            </w:r>
          </w:p>
        </w:tc>
        <w:tc>
          <w:tcPr>
            <w:tcW w:w="1134" w:type="dxa"/>
            <w:shd w:val="clear" w:color="auto" w:fill="auto"/>
            <w:hideMark/>
          </w:tcPr>
          <w:p w:rsidR="00102727" w:rsidRPr="001036B7" w:rsidRDefault="00102727" w:rsidP="001C1944">
            <w:pPr>
              <w:pStyle w:val="af9"/>
            </w:pPr>
            <w:r w:rsidRPr="001036B7">
              <w:t>23,808</w:t>
            </w:r>
          </w:p>
        </w:tc>
        <w:tc>
          <w:tcPr>
            <w:tcW w:w="1134" w:type="dxa"/>
            <w:shd w:val="clear" w:color="auto" w:fill="auto"/>
            <w:hideMark/>
          </w:tcPr>
          <w:p w:rsidR="00102727" w:rsidRPr="001036B7" w:rsidRDefault="00102727" w:rsidP="001C1944">
            <w:pPr>
              <w:pStyle w:val="af9"/>
            </w:pPr>
            <w:r w:rsidRPr="001036B7">
              <w:t>17,853</w:t>
            </w:r>
          </w:p>
        </w:tc>
        <w:tc>
          <w:tcPr>
            <w:tcW w:w="992" w:type="dxa"/>
            <w:shd w:val="clear" w:color="auto" w:fill="auto"/>
            <w:noWrap/>
            <w:hideMark/>
          </w:tcPr>
          <w:p w:rsidR="00102727" w:rsidRPr="001036B7" w:rsidRDefault="00102727" w:rsidP="001C1944">
            <w:pPr>
              <w:pStyle w:val="af9"/>
            </w:pPr>
            <w:r w:rsidRPr="001036B7">
              <w:t>0,918</w:t>
            </w:r>
          </w:p>
        </w:tc>
        <w:tc>
          <w:tcPr>
            <w:tcW w:w="993" w:type="dxa"/>
            <w:shd w:val="clear" w:color="auto" w:fill="auto"/>
            <w:noWrap/>
            <w:hideMark/>
          </w:tcPr>
          <w:p w:rsidR="00102727" w:rsidRPr="001036B7" w:rsidRDefault="00102727" w:rsidP="001C1944">
            <w:pPr>
              <w:pStyle w:val="af9"/>
            </w:pPr>
            <w:r w:rsidRPr="001036B7">
              <w:t>-5,037</w:t>
            </w:r>
          </w:p>
        </w:tc>
        <w:tc>
          <w:tcPr>
            <w:tcW w:w="992" w:type="dxa"/>
            <w:shd w:val="clear" w:color="auto" w:fill="auto"/>
            <w:noWrap/>
            <w:hideMark/>
          </w:tcPr>
          <w:p w:rsidR="00102727" w:rsidRPr="001036B7" w:rsidRDefault="00102727" w:rsidP="001C1944">
            <w:pPr>
              <w:pStyle w:val="af9"/>
            </w:pPr>
            <w:r w:rsidRPr="001036B7">
              <w:t>5,955</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Итого активы:</w:t>
            </w:r>
          </w:p>
        </w:tc>
        <w:tc>
          <w:tcPr>
            <w:tcW w:w="1237" w:type="dxa"/>
            <w:shd w:val="clear" w:color="auto" w:fill="auto"/>
            <w:hideMark/>
          </w:tcPr>
          <w:p w:rsidR="00102727" w:rsidRPr="001036B7" w:rsidRDefault="00102727" w:rsidP="001C1944">
            <w:pPr>
              <w:pStyle w:val="af9"/>
            </w:pPr>
            <w:r w:rsidRPr="001036B7">
              <w:t>2587,873</w:t>
            </w:r>
          </w:p>
        </w:tc>
        <w:tc>
          <w:tcPr>
            <w:tcW w:w="1134" w:type="dxa"/>
            <w:shd w:val="clear" w:color="auto" w:fill="auto"/>
            <w:hideMark/>
          </w:tcPr>
          <w:p w:rsidR="00102727" w:rsidRPr="001036B7" w:rsidRDefault="00102727" w:rsidP="001C1944">
            <w:pPr>
              <w:pStyle w:val="af9"/>
            </w:pPr>
            <w:r w:rsidRPr="001036B7">
              <w:t>2614,805</w:t>
            </w:r>
          </w:p>
        </w:tc>
        <w:tc>
          <w:tcPr>
            <w:tcW w:w="1134" w:type="dxa"/>
            <w:shd w:val="clear" w:color="auto" w:fill="auto"/>
            <w:hideMark/>
          </w:tcPr>
          <w:p w:rsidR="00102727" w:rsidRPr="001036B7" w:rsidRDefault="00102727" w:rsidP="001C1944">
            <w:pPr>
              <w:pStyle w:val="af9"/>
            </w:pPr>
            <w:r w:rsidRPr="001036B7">
              <w:t>2997,232</w:t>
            </w:r>
          </w:p>
        </w:tc>
        <w:tc>
          <w:tcPr>
            <w:tcW w:w="992" w:type="dxa"/>
            <w:shd w:val="clear" w:color="auto" w:fill="auto"/>
            <w:noWrap/>
            <w:hideMark/>
          </w:tcPr>
          <w:p w:rsidR="00102727" w:rsidRPr="001036B7" w:rsidRDefault="00102727" w:rsidP="001C1944">
            <w:pPr>
              <w:pStyle w:val="af9"/>
            </w:pPr>
            <w:r w:rsidRPr="001036B7">
              <w:t>-409,359</w:t>
            </w:r>
          </w:p>
        </w:tc>
        <w:tc>
          <w:tcPr>
            <w:tcW w:w="993" w:type="dxa"/>
            <w:shd w:val="clear" w:color="auto" w:fill="auto"/>
            <w:noWrap/>
            <w:hideMark/>
          </w:tcPr>
          <w:p w:rsidR="00102727" w:rsidRPr="001036B7" w:rsidRDefault="00102727" w:rsidP="001C1944">
            <w:pPr>
              <w:pStyle w:val="af9"/>
            </w:pPr>
            <w:r w:rsidRPr="001036B7">
              <w:t>-26,932</w:t>
            </w:r>
          </w:p>
        </w:tc>
        <w:tc>
          <w:tcPr>
            <w:tcW w:w="992" w:type="dxa"/>
            <w:shd w:val="clear" w:color="auto" w:fill="auto"/>
            <w:noWrap/>
            <w:hideMark/>
          </w:tcPr>
          <w:p w:rsidR="00102727" w:rsidRPr="001036B7" w:rsidRDefault="00102727" w:rsidP="001C1944">
            <w:pPr>
              <w:pStyle w:val="af9"/>
            </w:pPr>
            <w:r w:rsidRPr="001036B7">
              <w:t>-382,427</w:t>
            </w:r>
          </w:p>
        </w:tc>
      </w:tr>
      <w:tr w:rsidR="00102727" w:rsidRPr="001036B7" w:rsidTr="00927B4F">
        <w:trPr>
          <w:trHeight w:val="283"/>
        </w:trPr>
        <w:tc>
          <w:tcPr>
            <w:tcW w:w="9214" w:type="dxa"/>
            <w:gridSpan w:val="7"/>
            <w:shd w:val="clear" w:color="auto" w:fill="auto"/>
            <w:hideMark/>
          </w:tcPr>
          <w:p w:rsidR="00102727" w:rsidRPr="001036B7" w:rsidRDefault="00102727" w:rsidP="001C1944">
            <w:pPr>
              <w:pStyle w:val="af9"/>
            </w:pPr>
            <w:r w:rsidRPr="001036B7">
              <w:t>Обязательства</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Ссуды и средства банков</w:t>
            </w:r>
          </w:p>
        </w:tc>
        <w:tc>
          <w:tcPr>
            <w:tcW w:w="1237" w:type="dxa"/>
            <w:shd w:val="clear" w:color="auto" w:fill="auto"/>
            <w:hideMark/>
          </w:tcPr>
          <w:p w:rsidR="00102727" w:rsidRPr="001036B7" w:rsidRDefault="00102727" w:rsidP="001C1944">
            <w:pPr>
              <w:pStyle w:val="af9"/>
            </w:pPr>
            <w:r w:rsidRPr="001036B7">
              <w:t>209,122</w:t>
            </w:r>
          </w:p>
        </w:tc>
        <w:tc>
          <w:tcPr>
            <w:tcW w:w="1134" w:type="dxa"/>
            <w:shd w:val="clear" w:color="auto" w:fill="auto"/>
            <w:hideMark/>
          </w:tcPr>
          <w:p w:rsidR="00102727" w:rsidRPr="001036B7" w:rsidRDefault="00102727" w:rsidP="001C1944">
            <w:pPr>
              <w:pStyle w:val="af9"/>
            </w:pPr>
            <w:r w:rsidRPr="001036B7">
              <w:t>296,391</w:t>
            </w:r>
          </w:p>
        </w:tc>
        <w:tc>
          <w:tcPr>
            <w:tcW w:w="1134" w:type="dxa"/>
            <w:shd w:val="clear" w:color="auto" w:fill="auto"/>
            <w:hideMark/>
          </w:tcPr>
          <w:p w:rsidR="00102727" w:rsidRPr="001036B7" w:rsidRDefault="00102727" w:rsidP="001C1944">
            <w:pPr>
              <w:pStyle w:val="af9"/>
            </w:pPr>
            <w:r w:rsidRPr="001036B7">
              <w:t>723,431</w:t>
            </w:r>
          </w:p>
        </w:tc>
        <w:tc>
          <w:tcPr>
            <w:tcW w:w="992" w:type="dxa"/>
            <w:shd w:val="clear" w:color="auto" w:fill="auto"/>
            <w:noWrap/>
            <w:hideMark/>
          </w:tcPr>
          <w:p w:rsidR="00102727" w:rsidRPr="001036B7" w:rsidRDefault="00102727" w:rsidP="001C1944">
            <w:pPr>
              <w:pStyle w:val="af9"/>
            </w:pPr>
            <w:r w:rsidRPr="001036B7">
              <w:t>-514,309</w:t>
            </w:r>
          </w:p>
        </w:tc>
        <w:tc>
          <w:tcPr>
            <w:tcW w:w="993" w:type="dxa"/>
            <w:shd w:val="clear" w:color="auto" w:fill="auto"/>
            <w:noWrap/>
            <w:hideMark/>
          </w:tcPr>
          <w:p w:rsidR="00102727" w:rsidRPr="001036B7" w:rsidRDefault="00102727" w:rsidP="001C1944">
            <w:pPr>
              <w:pStyle w:val="af9"/>
            </w:pPr>
            <w:r w:rsidRPr="001036B7">
              <w:t>-87,269</w:t>
            </w:r>
          </w:p>
        </w:tc>
        <w:tc>
          <w:tcPr>
            <w:tcW w:w="992" w:type="dxa"/>
            <w:shd w:val="clear" w:color="auto" w:fill="auto"/>
            <w:noWrap/>
            <w:hideMark/>
          </w:tcPr>
          <w:p w:rsidR="00102727" w:rsidRPr="001036B7" w:rsidRDefault="00102727" w:rsidP="001C1944">
            <w:pPr>
              <w:pStyle w:val="af9"/>
            </w:pPr>
            <w:r w:rsidRPr="001036B7">
              <w:t>-427,040</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Средства клиентов</w:t>
            </w:r>
          </w:p>
        </w:tc>
        <w:tc>
          <w:tcPr>
            <w:tcW w:w="1237" w:type="dxa"/>
            <w:shd w:val="clear" w:color="auto" w:fill="auto"/>
            <w:hideMark/>
          </w:tcPr>
          <w:p w:rsidR="00102727" w:rsidRPr="001036B7" w:rsidRDefault="00102727" w:rsidP="001C1944">
            <w:pPr>
              <w:pStyle w:val="af9"/>
            </w:pPr>
            <w:r w:rsidRPr="001036B7">
              <w:t>1276,464</w:t>
            </w:r>
          </w:p>
        </w:tc>
        <w:tc>
          <w:tcPr>
            <w:tcW w:w="1134" w:type="dxa"/>
            <w:shd w:val="clear" w:color="auto" w:fill="auto"/>
            <w:hideMark/>
          </w:tcPr>
          <w:p w:rsidR="00102727" w:rsidRPr="001036B7" w:rsidRDefault="00102727" w:rsidP="001C1944">
            <w:pPr>
              <w:pStyle w:val="af9"/>
            </w:pPr>
            <w:r w:rsidRPr="001036B7">
              <w:t>979,453</w:t>
            </w:r>
          </w:p>
        </w:tc>
        <w:tc>
          <w:tcPr>
            <w:tcW w:w="1134" w:type="dxa"/>
            <w:shd w:val="clear" w:color="auto" w:fill="auto"/>
            <w:hideMark/>
          </w:tcPr>
          <w:p w:rsidR="00102727" w:rsidRPr="001036B7" w:rsidRDefault="00102727" w:rsidP="001C1944">
            <w:pPr>
              <w:pStyle w:val="af9"/>
            </w:pPr>
            <w:r w:rsidRPr="001036B7">
              <w:t>895,083</w:t>
            </w:r>
          </w:p>
        </w:tc>
        <w:tc>
          <w:tcPr>
            <w:tcW w:w="992" w:type="dxa"/>
            <w:shd w:val="clear" w:color="auto" w:fill="auto"/>
            <w:noWrap/>
            <w:hideMark/>
          </w:tcPr>
          <w:p w:rsidR="00102727" w:rsidRPr="001036B7" w:rsidRDefault="00102727" w:rsidP="001C1944">
            <w:pPr>
              <w:pStyle w:val="af9"/>
            </w:pPr>
            <w:r w:rsidRPr="001036B7">
              <w:t>381,381</w:t>
            </w:r>
          </w:p>
        </w:tc>
        <w:tc>
          <w:tcPr>
            <w:tcW w:w="993" w:type="dxa"/>
            <w:shd w:val="clear" w:color="auto" w:fill="auto"/>
            <w:noWrap/>
            <w:hideMark/>
          </w:tcPr>
          <w:p w:rsidR="00102727" w:rsidRPr="001036B7" w:rsidRDefault="00102727" w:rsidP="001C1944">
            <w:pPr>
              <w:pStyle w:val="af9"/>
            </w:pPr>
            <w:r w:rsidRPr="001036B7">
              <w:t>297,011</w:t>
            </w:r>
          </w:p>
        </w:tc>
        <w:tc>
          <w:tcPr>
            <w:tcW w:w="992" w:type="dxa"/>
            <w:shd w:val="clear" w:color="auto" w:fill="auto"/>
            <w:noWrap/>
            <w:hideMark/>
          </w:tcPr>
          <w:p w:rsidR="00102727" w:rsidRPr="001036B7" w:rsidRDefault="00102727" w:rsidP="001C1944">
            <w:pPr>
              <w:pStyle w:val="af9"/>
            </w:pPr>
            <w:r w:rsidRPr="001036B7">
              <w:t>84,370</w:t>
            </w:r>
          </w:p>
        </w:tc>
      </w:tr>
      <w:tr w:rsidR="00102727" w:rsidRPr="001036B7" w:rsidTr="00927B4F">
        <w:trPr>
          <w:trHeight w:val="549"/>
        </w:trPr>
        <w:tc>
          <w:tcPr>
            <w:tcW w:w="2732" w:type="dxa"/>
            <w:shd w:val="clear" w:color="auto" w:fill="auto"/>
            <w:hideMark/>
          </w:tcPr>
          <w:p w:rsidR="00102727" w:rsidRPr="001036B7" w:rsidRDefault="00102727" w:rsidP="001C1944">
            <w:pPr>
              <w:pStyle w:val="af9"/>
            </w:pPr>
            <w:r w:rsidRPr="001036B7">
              <w:t>Финансовые обязательства, отражаемые по справедливой стоимости через прибыль и убытки</w:t>
            </w:r>
          </w:p>
        </w:tc>
        <w:tc>
          <w:tcPr>
            <w:tcW w:w="1237" w:type="dxa"/>
            <w:shd w:val="clear" w:color="auto" w:fill="auto"/>
            <w:hideMark/>
          </w:tcPr>
          <w:p w:rsidR="00102727" w:rsidRPr="001036B7" w:rsidRDefault="00102727" w:rsidP="001C1944">
            <w:pPr>
              <w:pStyle w:val="af9"/>
            </w:pPr>
            <w:r w:rsidRPr="001036B7">
              <w:t>35,991</w:t>
            </w:r>
          </w:p>
        </w:tc>
        <w:tc>
          <w:tcPr>
            <w:tcW w:w="1134" w:type="dxa"/>
            <w:shd w:val="clear" w:color="auto" w:fill="auto"/>
            <w:hideMark/>
          </w:tcPr>
          <w:p w:rsidR="00102727" w:rsidRPr="001036B7" w:rsidRDefault="00102727" w:rsidP="001C1944">
            <w:pPr>
              <w:pStyle w:val="af9"/>
            </w:pPr>
            <w:r w:rsidRPr="001036B7">
              <w:t>54,339</w:t>
            </w:r>
          </w:p>
        </w:tc>
        <w:tc>
          <w:tcPr>
            <w:tcW w:w="1134" w:type="dxa"/>
            <w:shd w:val="clear" w:color="auto" w:fill="auto"/>
            <w:hideMark/>
          </w:tcPr>
          <w:p w:rsidR="00102727" w:rsidRPr="001036B7" w:rsidRDefault="00102727" w:rsidP="001C1944">
            <w:pPr>
              <w:pStyle w:val="af9"/>
            </w:pPr>
            <w:r w:rsidRPr="001036B7">
              <w:t>7,730</w:t>
            </w:r>
          </w:p>
        </w:tc>
        <w:tc>
          <w:tcPr>
            <w:tcW w:w="992" w:type="dxa"/>
            <w:shd w:val="clear" w:color="auto" w:fill="auto"/>
            <w:noWrap/>
            <w:hideMark/>
          </w:tcPr>
          <w:p w:rsidR="00102727" w:rsidRPr="001036B7" w:rsidRDefault="00102727" w:rsidP="001C1944">
            <w:pPr>
              <w:pStyle w:val="af9"/>
            </w:pPr>
            <w:r w:rsidRPr="001036B7">
              <w:t>28,261</w:t>
            </w:r>
          </w:p>
        </w:tc>
        <w:tc>
          <w:tcPr>
            <w:tcW w:w="993" w:type="dxa"/>
            <w:shd w:val="clear" w:color="auto" w:fill="auto"/>
            <w:noWrap/>
            <w:hideMark/>
          </w:tcPr>
          <w:p w:rsidR="00102727" w:rsidRPr="001036B7" w:rsidRDefault="00102727" w:rsidP="001C1944">
            <w:pPr>
              <w:pStyle w:val="af9"/>
            </w:pPr>
            <w:r w:rsidRPr="001036B7">
              <w:t>-18,348</w:t>
            </w:r>
          </w:p>
        </w:tc>
        <w:tc>
          <w:tcPr>
            <w:tcW w:w="992" w:type="dxa"/>
            <w:shd w:val="clear" w:color="auto" w:fill="auto"/>
            <w:noWrap/>
            <w:hideMark/>
          </w:tcPr>
          <w:p w:rsidR="00102727" w:rsidRPr="001036B7" w:rsidRDefault="00102727" w:rsidP="001C1944">
            <w:pPr>
              <w:pStyle w:val="af9"/>
            </w:pPr>
            <w:r w:rsidRPr="001036B7">
              <w:t>46,609</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Выпущенные долговые ценные бумаги</w:t>
            </w:r>
          </w:p>
        </w:tc>
        <w:tc>
          <w:tcPr>
            <w:tcW w:w="1237" w:type="dxa"/>
            <w:shd w:val="clear" w:color="auto" w:fill="auto"/>
            <w:hideMark/>
          </w:tcPr>
          <w:p w:rsidR="00102727" w:rsidRPr="001036B7" w:rsidRDefault="00102727" w:rsidP="001C1944">
            <w:pPr>
              <w:pStyle w:val="af9"/>
            </w:pPr>
            <w:r w:rsidRPr="001036B7">
              <w:t>463,656</w:t>
            </w:r>
          </w:p>
        </w:tc>
        <w:tc>
          <w:tcPr>
            <w:tcW w:w="1134" w:type="dxa"/>
            <w:shd w:val="clear" w:color="auto" w:fill="auto"/>
            <w:hideMark/>
          </w:tcPr>
          <w:p w:rsidR="00102727" w:rsidRPr="001036B7" w:rsidRDefault="00102727" w:rsidP="001C1944">
            <w:pPr>
              <w:pStyle w:val="af9"/>
            </w:pPr>
            <w:r w:rsidRPr="001036B7">
              <w:t>678,285</w:t>
            </w:r>
          </w:p>
        </w:tc>
        <w:tc>
          <w:tcPr>
            <w:tcW w:w="1134" w:type="dxa"/>
            <w:shd w:val="clear" w:color="auto" w:fill="auto"/>
            <w:hideMark/>
          </w:tcPr>
          <w:p w:rsidR="00102727" w:rsidRPr="001036B7" w:rsidRDefault="00102727" w:rsidP="001C1944">
            <w:pPr>
              <w:pStyle w:val="af9"/>
            </w:pPr>
            <w:r w:rsidRPr="001036B7">
              <w:t>739,688</w:t>
            </w:r>
          </w:p>
        </w:tc>
        <w:tc>
          <w:tcPr>
            <w:tcW w:w="992" w:type="dxa"/>
            <w:shd w:val="clear" w:color="auto" w:fill="auto"/>
            <w:noWrap/>
            <w:hideMark/>
          </w:tcPr>
          <w:p w:rsidR="00102727" w:rsidRPr="001036B7" w:rsidRDefault="00102727" w:rsidP="001C1944">
            <w:pPr>
              <w:pStyle w:val="af9"/>
            </w:pPr>
            <w:r w:rsidRPr="001036B7">
              <w:t>-276,032</w:t>
            </w:r>
          </w:p>
        </w:tc>
        <w:tc>
          <w:tcPr>
            <w:tcW w:w="993" w:type="dxa"/>
            <w:shd w:val="clear" w:color="auto" w:fill="auto"/>
            <w:noWrap/>
            <w:hideMark/>
          </w:tcPr>
          <w:p w:rsidR="00102727" w:rsidRPr="001036B7" w:rsidRDefault="00102727" w:rsidP="001C1944">
            <w:pPr>
              <w:pStyle w:val="af9"/>
            </w:pPr>
            <w:r w:rsidRPr="001036B7">
              <w:t>-214,629</w:t>
            </w:r>
          </w:p>
        </w:tc>
        <w:tc>
          <w:tcPr>
            <w:tcW w:w="992" w:type="dxa"/>
            <w:shd w:val="clear" w:color="auto" w:fill="auto"/>
            <w:noWrap/>
            <w:hideMark/>
          </w:tcPr>
          <w:p w:rsidR="00102727" w:rsidRPr="001036B7" w:rsidRDefault="00102727" w:rsidP="001C1944">
            <w:pPr>
              <w:pStyle w:val="af9"/>
            </w:pPr>
            <w:r w:rsidRPr="001036B7">
              <w:t>-61,403</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Прочие привлеченные средства</w:t>
            </w:r>
          </w:p>
        </w:tc>
        <w:tc>
          <w:tcPr>
            <w:tcW w:w="1237" w:type="dxa"/>
            <w:shd w:val="clear" w:color="auto" w:fill="auto"/>
            <w:hideMark/>
          </w:tcPr>
          <w:p w:rsidR="00102727" w:rsidRPr="001036B7" w:rsidRDefault="00102727" w:rsidP="001C1944">
            <w:pPr>
              <w:pStyle w:val="af9"/>
            </w:pPr>
            <w:r w:rsidRPr="001036B7">
              <w:t>31,172</w:t>
            </w:r>
          </w:p>
        </w:tc>
        <w:tc>
          <w:tcPr>
            <w:tcW w:w="1134" w:type="dxa"/>
            <w:shd w:val="clear" w:color="auto" w:fill="auto"/>
            <w:hideMark/>
          </w:tcPr>
          <w:p w:rsidR="00102727" w:rsidRPr="001036B7" w:rsidRDefault="00102727" w:rsidP="001C1944">
            <w:pPr>
              <w:pStyle w:val="af9"/>
            </w:pPr>
            <w:r w:rsidRPr="001036B7">
              <w:t>137,324</w:t>
            </w:r>
          </w:p>
        </w:tc>
        <w:tc>
          <w:tcPr>
            <w:tcW w:w="1134" w:type="dxa"/>
            <w:shd w:val="clear" w:color="auto" w:fill="auto"/>
            <w:hideMark/>
          </w:tcPr>
          <w:p w:rsidR="00102727" w:rsidRPr="001036B7" w:rsidRDefault="00102727" w:rsidP="001C1944">
            <w:pPr>
              <w:pStyle w:val="af9"/>
            </w:pPr>
            <w:r w:rsidRPr="001036B7">
              <w:t>148,934</w:t>
            </w:r>
          </w:p>
        </w:tc>
        <w:tc>
          <w:tcPr>
            <w:tcW w:w="992" w:type="dxa"/>
            <w:shd w:val="clear" w:color="auto" w:fill="auto"/>
            <w:noWrap/>
            <w:hideMark/>
          </w:tcPr>
          <w:p w:rsidR="00102727" w:rsidRPr="001036B7" w:rsidRDefault="00102727" w:rsidP="001C1944">
            <w:pPr>
              <w:pStyle w:val="af9"/>
            </w:pPr>
            <w:r w:rsidRPr="001036B7">
              <w:t>-117,762</w:t>
            </w:r>
          </w:p>
        </w:tc>
        <w:tc>
          <w:tcPr>
            <w:tcW w:w="993" w:type="dxa"/>
            <w:shd w:val="clear" w:color="auto" w:fill="auto"/>
            <w:noWrap/>
            <w:hideMark/>
          </w:tcPr>
          <w:p w:rsidR="00102727" w:rsidRPr="001036B7" w:rsidRDefault="00102727" w:rsidP="001C1944">
            <w:pPr>
              <w:pStyle w:val="af9"/>
            </w:pPr>
            <w:r w:rsidRPr="001036B7">
              <w:t>-106,152</w:t>
            </w:r>
          </w:p>
        </w:tc>
        <w:tc>
          <w:tcPr>
            <w:tcW w:w="992" w:type="dxa"/>
            <w:shd w:val="clear" w:color="auto" w:fill="auto"/>
            <w:noWrap/>
            <w:hideMark/>
          </w:tcPr>
          <w:p w:rsidR="00102727" w:rsidRPr="001036B7" w:rsidRDefault="00102727" w:rsidP="001C1944">
            <w:pPr>
              <w:pStyle w:val="af9"/>
            </w:pPr>
            <w:r w:rsidRPr="001036B7">
              <w:t>-11,610</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Прочие резервы</w:t>
            </w:r>
          </w:p>
        </w:tc>
        <w:tc>
          <w:tcPr>
            <w:tcW w:w="1237" w:type="dxa"/>
            <w:shd w:val="clear" w:color="auto" w:fill="auto"/>
            <w:hideMark/>
          </w:tcPr>
          <w:p w:rsidR="00102727" w:rsidRPr="001036B7" w:rsidRDefault="00102727" w:rsidP="001C1944">
            <w:pPr>
              <w:pStyle w:val="af9"/>
            </w:pPr>
            <w:r w:rsidRPr="001036B7">
              <w:t>11,945</w:t>
            </w:r>
          </w:p>
        </w:tc>
        <w:tc>
          <w:tcPr>
            <w:tcW w:w="1134" w:type="dxa"/>
            <w:shd w:val="clear" w:color="auto" w:fill="auto"/>
            <w:hideMark/>
          </w:tcPr>
          <w:p w:rsidR="00102727" w:rsidRPr="001036B7" w:rsidRDefault="00102727" w:rsidP="001C1944">
            <w:pPr>
              <w:pStyle w:val="af9"/>
            </w:pPr>
            <w:r w:rsidRPr="001036B7">
              <w:t>10,276</w:t>
            </w:r>
          </w:p>
        </w:tc>
        <w:tc>
          <w:tcPr>
            <w:tcW w:w="1134" w:type="dxa"/>
            <w:shd w:val="clear" w:color="auto" w:fill="auto"/>
            <w:hideMark/>
          </w:tcPr>
          <w:p w:rsidR="00102727" w:rsidRPr="001036B7" w:rsidRDefault="00102727" w:rsidP="001C1944">
            <w:pPr>
              <w:pStyle w:val="af9"/>
            </w:pPr>
            <w:r w:rsidRPr="001036B7">
              <w:t>10,638</w:t>
            </w:r>
          </w:p>
        </w:tc>
        <w:tc>
          <w:tcPr>
            <w:tcW w:w="992" w:type="dxa"/>
            <w:shd w:val="clear" w:color="auto" w:fill="auto"/>
            <w:noWrap/>
            <w:hideMark/>
          </w:tcPr>
          <w:p w:rsidR="00102727" w:rsidRPr="001036B7" w:rsidRDefault="00102727" w:rsidP="001C1944">
            <w:pPr>
              <w:pStyle w:val="af9"/>
            </w:pPr>
            <w:r w:rsidRPr="001036B7">
              <w:t>1,307</w:t>
            </w:r>
          </w:p>
        </w:tc>
        <w:tc>
          <w:tcPr>
            <w:tcW w:w="993" w:type="dxa"/>
            <w:shd w:val="clear" w:color="auto" w:fill="auto"/>
            <w:noWrap/>
            <w:hideMark/>
          </w:tcPr>
          <w:p w:rsidR="00102727" w:rsidRPr="001036B7" w:rsidRDefault="00102727" w:rsidP="001C1944">
            <w:pPr>
              <w:pStyle w:val="af9"/>
            </w:pPr>
            <w:r w:rsidRPr="001036B7">
              <w:t>1,669</w:t>
            </w:r>
          </w:p>
        </w:tc>
        <w:tc>
          <w:tcPr>
            <w:tcW w:w="992" w:type="dxa"/>
            <w:shd w:val="clear" w:color="auto" w:fill="auto"/>
            <w:noWrap/>
            <w:hideMark/>
          </w:tcPr>
          <w:p w:rsidR="00102727" w:rsidRPr="001036B7" w:rsidRDefault="00102727" w:rsidP="001C1944">
            <w:pPr>
              <w:pStyle w:val="af9"/>
            </w:pPr>
            <w:r w:rsidRPr="001036B7">
              <w:t>-0,362</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Обязательства по отложенному налогу на прибыль</w:t>
            </w:r>
          </w:p>
        </w:tc>
        <w:tc>
          <w:tcPr>
            <w:tcW w:w="1237" w:type="dxa"/>
            <w:shd w:val="clear" w:color="auto" w:fill="auto"/>
            <w:hideMark/>
          </w:tcPr>
          <w:p w:rsidR="00102727" w:rsidRPr="001036B7" w:rsidRDefault="00102727" w:rsidP="001C1944">
            <w:pPr>
              <w:pStyle w:val="af9"/>
            </w:pPr>
            <w:r w:rsidRPr="001036B7">
              <w:t>24,519</w:t>
            </w:r>
          </w:p>
        </w:tc>
        <w:tc>
          <w:tcPr>
            <w:tcW w:w="1134" w:type="dxa"/>
            <w:shd w:val="clear" w:color="auto" w:fill="auto"/>
            <w:hideMark/>
          </w:tcPr>
          <w:p w:rsidR="00102727" w:rsidRPr="001036B7" w:rsidRDefault="00102727" w:rsidP="001C1944">
            <w:pPr>
              <w:pStyle w:val="af9"/>
            </w:pPr>
            <w:r w:rsidRPr="001036B7">
              <w:t>10,205</w:t>
            </w:r>
          </w:p>
        </w:tc>
        <w:tc>
          <w:tcPr>
            <w:tcW w:w="1134" w:type="dxa"/>
            <w:shd w:val="clear" w:color="auto" w:fill="auto"/>
            <w:hideMark/>
          </w:tcPr>
          <w:p w:rsidR="00102727" w:rsidRPr="001036B7" w:rsidRDefault="00102727" w:rsidP="001C1944">
            <w:pPr>
              <w:pStyle w:val="af9"/>
            </w:pPr>
            <w:r w:rsidRPr="001036B7">
              <w:t>30,496</w:t>
            </w:r>
          </w:p>
        </w:tc>
        <w:tc>
          <w:tcPr>
            <w:tcW w:w="992" w:type="dxa"/>
            <w:shd w:val="clear" w:color="auto" w:fill="auto"/>
            <w:noWrap/>
            <w:hideMark/>
          </w:tcPr>
          <w:p w:rsidR="00102727" w:rsidRPr="001036B7" w:rsidRDefault="00102727" w:rsidP="001C1944">
            <w:pPr>
              <w:pStyle w:val="af9"/>
            </w:pPr>
            <w:r w:rsidRPr="001036B7">
              <w:t>-5,977</w:t>
            </w:r>
          </w:p>
        </w:tc>
        <w:tc>
          <w:tcPr>
            <w:tcW w:w="993" w:type="dxa"/>
            <w:shd w:val="clear" w:color="auto" w:fill="auto"/>
            <w:noWrap/>
            <w:hideMark/>
          </w:tcPr>
          <w:p w:rsidR="00102727" w:rsidRPr="001036B7" w:rsidRDefault="00102727" w:rsidP="001C1944">
            <w:pPr>
              <w:pStyle w:val="af9"/>
            </w:pPr>
            <w:r w:rsidRPr="001036B7">
              <w:t>14,314</w:t>
            </w:r>
          </w:p>
        </w:tc>
        <w:tc>
          <w:tcPr>
            <w:tcW w:w="992" w:type="dxa"/>
            <w:shd w:val="clear" w:color="auto" w:fill="auto"/>
            <w:noWrap/>
            <w:hideMark/>
          </w:tcPr>
          <w:p w:rsidR="00102727" w:rsidRPr="001036B7" w:rsidRDefault="00102727" w:rsidP="001C1944">
            <w:pPr>
              <w:pStyle w:val="af9"/>
            </w:pPr>
            <w:r w:rsidRPr="001036B7">
              <w:t>-20,291</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Дивиденды к выплате</w:t>
            </w:r>
          </w:p>
        </w:tc>
        <w:tc>
          <w:tcPr>
            <w:tcW w:w="1237" w:type="dxa"/>
            <w:shd w:val="clear" w:color="auto" w:fill="auto"/>
            <w:hideMark/>
          </w:tcPr>
          <w:p w:rsidR="00102727" w:rsidRPr="001036B7" w:rsidRDefault="00102727" w:rsidP="001C1944">
            <w:pPr>
              <w:pStyle w:val="af9"/>
            </w:pPr>
            <w:r w:rsidRPr="001036B7">
              <w:t>0,015</w:t>
            </w:r>
          </w:p>
        </w:tc>
        <w:tc>
          <w:tcPr>
            <w:tcW w:w="1134" w:type="dxa"/>
            <w:shd w:val="clear" w:color="auto" w:fill="auto"/>
            <w:hideMark/>
          </w:tcPr>
          <w:p w:rsidR="00102727" w:rsidRPr="001036B7" w:rsidRDefault="00102727" w:rsidP="001C1944">
            <w:pPr>
              <w:pStyle w:val="af9"/>
            </w:pPr>
            <w:r w:rsidRPr="001036B7">
              <w:t>0,005</w:t>
            </w:r>
          </w:p>
        </w:tc>
        <w:tc>
          <w:tcPr>
            <w:tcW w:w="1134" w:type="dxa"/>
            <w:shd w:val="clear" w:color="auto" w:fill="auto"/>
            <w:hideMark/>
          </w:tcPr>
          <w:p w:rsidR="00102727" w:rsidRPr="001036B7" w:rsidRDefault="00102727" w:rsidP="001C1944">
            <w:pPr>
              <w:pStyle w:val="af9"/>
            </w:pPr>
            <w:r w:rsidRPr="001036B7">
              <w:t>0,002</w:t>
            </w:r>
          </w:p>
        </w:tc>
        <w:tc>
          <w:tcPr>
            <w:tcW w:w="992" w:type="dxa"/>
            <w:shd w:val="clear" w:color="auto" w:fill="auto"/>
            <w:noWrap/>
            <w:hideMark/>
          </w:tcPr>
          <w:p w:rsidR="00102727" w:rsidRPr="001036B7" w:rsidRDefault="00102727" w:rsidP="001C1944">
            <w:pPr>
              <w:pStyle w:val="af9"/>
            </w:pPr>
            <w:r w:rsidRPr="001036B7">
              <w:t>0,013</w:t>
            </w:r>
          </w:p>
        </w:tc>
        <w:tc>
          <w:tcPr>
            <w:tcW w:w="993" w:type="dxa"/>
            <w:shd w:val="clear" w:color="auto" w:fill="auto"/>
            <w:noWrap/>
            <w:hideMark/>
          </w:tcPr>
          <w:p w:rsidR="00102727" w:rsidRPr="001036B7" w:rsidRDefault="00102727" w:rsidP="001C1944">
            <w:pPr>
              <w:pStyle w:val="af9"/>
            </w:pPr>
            <w:r w:rsidRPr="001036B7">
              <w:t>0,010</w:t>
            </w:r>
          </w:p>
        </w:tc>
        <w:tc>
          <w:tcPr>
            <w:tcW w:w="992" w:type="dxa"/>
            <w:shd w:val="clear" w:color="auto" w:fill="auto"/>
            <w:noWrap/>
            <w:hideMark/>
          </w:tcPr>
          <w:p w:rsidR="00102727" w:rsidRPr="001036B7" w:rsidRDefault="00102727" w:rsidP="001C1944">
            <w:pPr>
              <w:pStyle w:val="af9"/>
            </w:pPr>
            <w:r w:rsidRPr="001036B7">
              <w:t>0,003</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Прочие обязательства</w:t>
            </w:r>
          </w:p>
        </w:tc>
        <w:tc>
          <w:tcPr>
            <w:tcW w:w="1237" w:type="dxa"/>
            <w:shd w:val="clear" w:color="auto" w:fill="auto"/>
            <w:hideMark/>
          </w:tcPr>
          <w:p w:rsidR="00102727" w:rsidRPr="001036B7" w:rsidRDefault="00102727" w:rsidP="001C1944">
            <w:pPr>
              <w:pStyle w:val="af9"/>
            </w:pPr>
            <w:r w:rsidRPr="001036B7">
              <w:t>8,990</w:t>
            </w:r>
          </w:p>
        </w:tc>
        <w:tc>
          <w:tcPr>
            <w:tcW w:w="1134" w:type="dxa"/>
            <w:shd w:val="clear" w:color="auto" w:fill="auto"/>
            <w:hideMark/>
          </w:tcPr>
          <w:p w:rsidR="00102727" w:rsidRPr="001036B7" w:rsidRDefault="00102727" w:rsidP="001C1944">
            <w:pPr>
              <w:pStyle w:val="af9"/>
            </w:pPr>
            <w:r w:rsidRPr="001036B7">
              <w:t>16,941</w:t>
            </w:r>
          </w:p>
        </w:tc>
        <w:tc>
          <w:tcPr>
            <w:tcW w:w="1134" w:type="dxa"/>
            <w:shd w:val="clear" w:color="auto" w:fill="auto"/>
            <w:hideMark/>
          </w:tcPr>
          <w:p w:rsidR="00102727" w:rsidRPr="001036B7" w:rsidRDefault="00102727" w:rsidP="001C1944">
            <w:pPr>
              <w:pStyle w:val="af9"/>
            </w:pPr>
            <w:r w:rsidRPr="001036B7">
              <w:t>13,845</w:t>
            </w:r>
          </w:p>
        </w:tc>
        <w:tc>
          <w:tcPr>
            <w:tcW w:w="992" w:type="dxa"/>
            <w:shd w:val="clear" w:color="auto" w:fill="auto"/>
            <w:noWrap/>
            <w:hideMark/>
          </w:tcPr>
          <w:p w:rsidR="00102727" w:rsidRPr="001036B7" w:rsidRDefault="00102727" w:rsidP="001C1944">
            <w:pPr>
              <w:pStyle w:val="af9"/>
            </w:pPr>
            <w:r w:rsidRPr="001036B7">
              <w:t>-4,855</w:t>
            </w:r>
          </w:p>
        </w:tc>
        <w:tc>
          <w:tcPr>
            <w:tcW w:w="993" w:type="dxa"/>
            <w:shd w:val="clear" w:color="auto" w:fill="auto"/>
            <w:noWrap/>
            <w:hideMark/>
          </w:tcPr>
          <w:p w:rsidR="00102727" w:rsidRPr="001036B7" w:rsidRDefault="00102727" w:rsidP="001C1944">
            <w:pPr>
              <w:pStyle w:val="af9"/>
            </w:pPr>
            <w:r w:rsidRPr="001036B7">
              <w:t>-7,951</w:t>
            </w:r>
          </w:p>
        </w:tc>
        <w:tc>
          <w:tcPr>
            <w:tcW w:w="992" w:type="dxa"/>
            <w:shd w:val="clear" w:color="auto" w:fill="auto"/>
            <w:noWrap/>
            <w:hideMark/>
          </w:tcPr>
          <w:p w:rsidR="00102727" w:rsidRPr="001036B7" w:rsidRDefault="00102727" w:rsidP="001C1944">
            <w:pPr>
              <w:pStyle w:val="af9"/>
            </w:pPr>
            <w:r w:rsidRPr="001036B7">
              <w:t>3,096</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Субординированный заем</w:t>
            </w:r>
          </w:p>
        </w:tc>
        <w:tc>
          <w:tcPr>
            <w:tcW w:w="1237" w:type="dxa"/>
            <w:shd w:val="clear" w:color="auto" w:fill="auto"/>
            <w:hideMark/>
          </w:tcPr>
          <w:p w:rsidR="00102727" w:rsidRPr="001036B7" w:rsidRDefault="00102727" w:rsidP="001C1944">
            <w:pPr>
              <w:pStyle w:val="af9"/>
            </w:pPr>
            <w:r w:rsidRPr="001036B7">
              <w:t>136,411</w:t>
            </w:r>
          </w:p>
        </w:tc>
        <w:tc>
          <w:tcPr>
            <w:tcW w:w="1134" w:type="dxa"/>
            <w:shd w:val="clear" w:color="auto" w:fill="auto"/>
            <w:hideMark/>
          </w:tcPr>
          <w:p w:rsidR="00102727" w:rsidRPr="001036B7" w:rsidRDefault="00102727" w:rsidP="001C1944">
            <w:pPr>
              <w:pStyle w:val="af9"/>
            </w:pPr>
            <w:r w:rsidRPr="001036B7">
              <w:t>117,724</w:t>
            </w:r>
          </w:p>
        </w:tc>
        <w:tc>
          <w:tcPr>
            <w:tcW w:w="1134" w:type="dxa"/>
            <w:shd w:val="clear" w:color="auto" w:fill="auto"/>
            <w:hideMark/>
          </w:tcPr>
          <w:p w:rsidR="00102727" w:rsidRPr="001036B7" w:rsidRDefault="00102727" w:rsidP="001C1944">
            <w:pPr>
              <w:pStyle w:val="af9"/>
            </w:pPr>
            <w:r w:rsidRPr="001036B7">
              <w:t>108,166</w:t>
            </w:r>
          </w:p>
        </w:tc>
        <w:tc>
          <w:tcPr>
            <w:tcW w:w="992" w:type="dxa"/>
            <w:shd w:val="clear" w:color="auto" w:fill="auto"/>
            <w:noWrap/>
            <w:hideMark/>
          </w:tcPr>
          <w:p w:rsidR="00102727" w:rsidRPr="001036B7" w:rsidRDefault="00102727" w:rsidP="001C1944">
            <w:pPr>
              <w:pStyle w:val="af9"/>
            </w:pPr>
            <w:r w:rsidRPr="001036B7">
              <w:t>28,245</w:t>
            </w:r>
          </w:p>
        </w:tc>
        <w:tc>
          <w:tcPr>
            <w:tcW w:w="993" w:type="dxa"/>
            <w:shd w:val="clear" w:color="auto" w:fill="auto"/>
            <w:noWrap/>
            <w:hideMark/>
          </w:tcPr>
          <w:p w:rsidR="00102727" w:rsidRPr="001036B7" w:rsidRDefault="00102727" w:rsidP="001C1944">
            <w:pPr>
              <w:pStyle w:val="af9"/>
            </w:pPr>
            <w:r w:rsidRPr="001036B7">
              <w:t>18,687</w:t>
            </w:r>
          </w:p>
        </w:tc>
        <w:tc>
          <w:tcPr>
            <w:tcW w:w="992" w:type="dxa"/>
            <w:shd w:val="clear" w:color="auto" w:fill="auto"/>
            <w:noWrap/>
            <w:hideMark/>
          </w:tcPr>
          <w:p w:rsidR="00102727" w:rsidRPr="001036B7" w:rsidRDefault="00102727" w:rsidP="001C1944">
            <w:pPr>
              <w:pStyle w:val="af9"/>
            </w:pPr>
            <w:r w:rsidRPr="001036B7">
              <w:t>9,558</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Итого обязательства:</w:t>
            </w:r>
          </w:p>
        </w:tc>
        <w:tc>
          <w:tcPr>
            <w:tcW w:w="1237" w:type="dxa"/>
            <w:shd w:val="clear" w:color="auto" w:fill="auto"/>
            <w:hideMark/>
          </w:tcPr>
          <w:p w:rsidR="00102727" w:rsidRPr="001036B7" w:rsidRDefault="00102727" w:rsidP="001C1944">
            <w:pPr>
              <w:pStyle w:val="af9"/>
            </w:pPr>
            <w:r w:rsidRPr="001036B7">
              <w:t>2198,285</w:t>
            </w:r>
          </w:p>
        </w:tc>
        <w:tc>
          <w:tcPr>
            <w:tcW w:w="1134" w:type="dxa"/>
            <w:shd w:val="clear" w:color="auto" w:fill="auto"/>
            <w:hideMark/>
          </w:tcPr>
          <w:p w:rsidR="00102727" w:rsidRPr="001036B7" w:rsidRDefault="00102727" w:rsidP="001C1944">
            <w:pPr>
              <w:pStyle w:val="af9"/>
            </w:pPr>
            <w:r w:rsidRPr="001036B7">
              <w:t>2300,943</w:t>
            </w:r>
          </w:p>
        </w:tc>
        <w:tc>
          <w:tcPr>
            <w:tcW w:w="1134" w:type="dxa"/>
            <w:shd w:val="clear" w:color="auto" w:fill="auto"/>
            <w:hideMark/>
          </w:tcPr>
          <w:p w:rsidR="00102727" w:rsidRPr="001036B7" w:rsidRDefault="00102727" w:rsidP="001C1944">
            <w:pPr>
              <w:pStyle w:val="af9"/>
            </w:pPr>
            <w:r w:rsidRPr="001036B7">
              <w:t>2678,013</w:t>
            </w:r>
          </w:p>
        </w:tc>
        <w:tc>
          <w:tcPr>
            <w:tcW w:w="992" w:type="dxa"/>
            <w:shd w:val="clear" w:color="auto" w:fill="auto"/>
            <w:noWrap/>
            <w:hideMark/>
          </w:tcPr>
          <w:p w:rsidR="00102727" w:rsidRPr="001036B7" w:rsidRDefault="00102727" w:rsidP="001C1944">
            <w:pPr>
              <w:pStyle w:val="af9"/>
            </w:pPr>
            <w:r w:rsidRPr="001036B7">
              <w:t>-479,728</w:t>
            </w:r>
          </w:p>
        </w:tc>
        <w:tc>
          <w:tcPr>
            <w:tcW w:w="993" w:type="dxa"/>
            <w:shd w:val="clear" w:color="auto" w:fill="auto"/>
            <w:noWrap/>
            <w:hideMark/>
          </w:tcPr>
          <w:p w:rsidR="00102727" w:rsidRPr="001036B7" w:rsidRDefault="00102727" w:rsidP="001C1944">
            <w:pPr>
              <w:pStyle w:val="af9"/>
            </w:pPr>
            <w:r w:rsidRPr="001036B7">
              <w:t>-102,658</w:t>
            </w:r>
          </w:p>
        </w:tc>
        <w:tc>
          <w:tcPr>
            <w:tcW w:w="992" w:type="dxa"/>
            <w:shd w:val="clear" w:color="auto" w:fill="auto"/>
            <w:noWrap/>
            <w:hideMark/>
          </w:tcPr>
          <w:p w:rsidR="00102727" w:rsidRPr="001036B7" w:rsidRDefault="00102727" w:rsidP="001C1944">
            <w:pPr>
              <w:pStyle w:val="af9"/>
            </w:pPr>
            <w:r w:rsidRPr="001036B7">
              <w:t>-377,070</w:t>
            </w:r>
          </w:p>
        </w:tc>
      </w:tr>
      <w:tr w:rsidR="00102727" w:rsidRPr="001036B7" w:rsidTr="00927B4F">
        <w:trPr>
          <w:trHeight w:val="283"/>
        </w:trPr>
        <w:tc>
          <w:tcPr>
            <w:tcW w:w="9214" w:type="dxa"/>
            <w:gridSpan w:val="7"/>
            <w:shd w:val="clear" w:color="auto" w:fill="auto"/>
            <w:hideMark/>
          </w:tcPr>
          <w:p w:rsidR="00102727" w:rsidRPr="001036B7" w:rsidRDefault="00102727" w:rsidP="001C1944">
            <w:pPr>
              <w:pStyle w:val="af9"/>
            </w:pPr>
            <w:r w:rsidRPr="001036B7">
              <w:t>Капитал</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Уставный капитал</w:t>
            </w:r>
            <w:r w:rsidR="001036B7">
              <w:t xml:space="preserve"> </w:t>
            </w:r>
          </w:p>
        </w:tc>
        <w:tc>
          <w:tcPr>
            <w:tcW w:w="1237" w:type="dxa"/>
            <w:shd w:val="clear" w:color="auto" w:fill="auto"/>
            <w:hideMark/>
          </w:tcPr>
          <w:p w:rsidR="00102727" w:rsidRPr="001036B7" w:rsidRDefault="00102727" w:rsidP="001C1944">
            <w:pPr>
              <w:pStyle w:val="af9"/>
            </w:pPr>
            <w:r w:rsidRPr="001036B7">
              <w:t>9,031</w:t>
            </w:r>
          </w:p>
        </w:tc>
        <w:tc>
          <w:tcPr>
            <w:tcW w:w="1134" w:type="dxa"/>
            <w:shd w:val="clear" w:color="auto" w:fill="auto"/>
            <w:hideMark/>
          </w:tcPr>
          <w:p w:rsidR="00102727" w:rsidRPr="001036B7" w:rsidRDefault="00102727" w:rsidP="001C1944">
            <w:pPr>
              <w:pStyle w:val="af9"/>
            </w:pPr>
            <w:r w:rsidRPr="001036B7">
              <w:t>6,990</w:t>
            </w:r>
          </w:p>
        </w:tc>
        <w:tc>
          <w:tcPr>
            <w:tcW w:w="1134" w:type="dxa"/>
            <w:shd w:val="clear" w:color="auto" w:fill="auto"/>
            <w:hideMark/>
          </w:tcPr>
          <w:p w:rsidR="00102727" w:rsidRPr="001036B7" w:rsidRDefault="00102727" w:rsidP="001C1944">
            <w:pPr>
              <w:pStyle w:val="af9"/>
            </w:pPr>
            <w:r w:rsidRPr="001036B7">
              <w:t>6,998</w:t>
            </w:r>
          </w:p>
        </w:tc>
        <w:tc>
          <w:tcPr>
            <w:tcW w:w="992" w:type="dxa"/>
            <w:shd w:val="clear" w:color="auto" w:fill="auto"/>
            <w:noWrap/>
            <w:hideMark/>
          </w:tcPr>
          <w:p w:rsidR="00102727" w:rsidRPr="001036B7" w:rsidRDefault="00102727" w:rsidP="001C1944">
            <w:pPr>
              <w:pStyle w:val="af9"/>
            </w:pPr>
            <w:r w:rsidRPr="001036B7">
              <w:t>2,033</w:t>
            </w:r>
          </w:p>
        </w:tc>
        <w:tc>
          <w:tcPr>
            <w:tcW w:w="993" w:type="dxa"/>
            <w:shd w:val="clear" w:color="auto" w:fill="auto"/>
            <w:noWrap/>
            <w:hideMark/>
          </w:tcPr>
          <w:p w:rsidR="00102727" w:rsidRPr="001036B7" w:rsidRDefault="00102727" w:rsidP="001C1944">
            <w:pPr>
              <w:pStyle w:val="af9"/>
            </w:pPr>
            <w:r w:rsidRPr="001036B7">
              <w:t>2,041</w:t>
            </w:r>
          </w:p>
        </w:tc>
        <w:tc>
          <w:tcPr>
            <w:tcW w:w="992" w:type="dxa"/>
            <w:shd w:val="clear" w:color="auto" w:fill="auto"/>
            <w:noWrap/>
            <w:hideMark/>
          </w:tcPr>
          <w:p w:rsidR="00102727" w:rsidRPr="001036B7" w:rsidRDefault="00102727" w:rsidP="001C1944">
            <w:pPr>
              <w:pStyle w:val="af9"/>
            </w:pPr>
            <w:r w:rsidRPr="001036B7">
              <w:t>-0,008</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Эмиссионный доход</w:t>
            </w:r>
          </w:p>
        </w:tc>
        <w:tc>
          <w:tcPr>
            <w:tcW w:w="1237" w:type="dxa"/>
            <w:shd w:val="clear" w:color="auto" w:fill="auto"/>
            <w:hideMark/>
          </w:tcPr>
          <w:p w:rsidR="00102727" w:rsidRPr="001036B7" w:rsidRDefault="00102727" w:rsidP="001C1944">
            <w:pPr>
              <w:pStyle w:val="af9"/>
            </w:pPr>
            <w:r w:rsidRPr="001036B7">
              <w:t>195,006</w:t>
            </w:r>
          </w:p>
        </w:tc>
        <w:tc>
          <w:tcPr>
            <w:tcW w:w="1134" w:type="dxa"/>
            <w:shd w:val="clear" w:color="auto" w:fill="auto"/>
            <w:hideMark/>
          </w:tcPr>
          <w:p w:rsidR="00102727" w:rsidRPr="001036B7" w:rsidRDefault="00102727" w:rsidP="001C1944">
            <w:pPr>
              <w:pStyle w:val="af9"/>
            </w:pPr>
            <w:r w:rsidRPr="001036B7">
              <w:t>152,684</w:t>
            </w:r>
          </w:p>
        </w:tc>
        <w:tc>
          <w:tcPr>
            <w:tcW w:w="1134" w:type="dxa"/>
            <w:shd w:val="clear" w:color="auto" w:fill="auto"/>
            <w:hideMark/>
          </w:tcPr>
          <w:p w:rsidR="00102727" w:rsidRPr="001036B7" w:rsidRDefault="00102727" w:rsidP="001C1944">
            <w:pPr>
              <w:pStyle w:val="af9"/>
            </w:pPr>
            <w:r w:rsidRPr="001036B7">
              <w:t>152,855</w:t>
            </w:r>
          </w:p>
        </w:tc>
        <w:tc>
          <w:tcPr>
            <w:tcW w:w="992" w:type="dxa"/>
            <w:shd w:val="clear" w:color="auto" w:fill="auto"/>
            <w:noWrap/>
            <w:hideMark/>
          </w:tcPr>
          <w:p w:rsidR="00102727" w:rsidRPr="001036B7" w:rsidRDefault="00102727" w:rsidP="001C1944">
            <w:pPr>
              <w:pStyle w:val="af9"/>
            </w:pPr>
            <w:r w:rsidRPr="001036B7">
              <w:t>42,151</w:t>
            </w:r>
          </w:p>
        </w:tc>
        <w:tc>
          <w:tcPr>
            <w:tcW w:w="993" w:type="dxa"/>
            <w:shd w:val="clear" w:color="auto" w:fill="auto"/>
            <w:noWrap/>
            <w:hideMark/>
          </w:tcPr>
          <w:p w:rsidR="00102727" w:rsidRPr="001036B7" w:rsidRDefault="00102727" w:rsidP="001C1944">
            <w:pPr>
              <w:pStyle w:val="af9"/>
            </w:pPr>
            <w:r w:rsidRPr="001036B7">
              <w:t>42,322</w:t>
            </w:r>
          </w:p>
        </w:tc>
        <w:tc>
          <w:tcPr>
            <w:tcW w:w="992" w:type="dxa"/>
            <w:shd w:val="clear" w:color="auto" w:fill="auto"/>
            <w:noWrap/>
            <w:hideMark/>
          </w:tcPr>
          <w:p w:rsidR="00102727" w:rsidRPr="001036B7" w:rsidRDefault="00102727" w:rsidP="001C1944">
            <w:pPr>
              <w:pStyle w:val="af9"/>
            </w:pPr>
            <w:r w:rsidRPr="001036B7">
              <w:t>-0,171</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Фонд переоценки основных средств</w:t>
            </w:r>
          </w:p>
        </w:tc>
        <w:tc>
          <w:tcPr>
            <w:tcW w:w="1237" w:type="dxa"/>
            <w:shd w:val="clear" w:color="auto" w:fill="auto"/>
            <w:hideMark/>
          </w:tcPr>
          <w:p w:rsidR="00102727" w:rsidRPr="001036B7" w:rsidRDefault="00102727" w:rsidP="001C1944">
            <w:pPr>
              <w:pStyle w:val="af9"/>
            </w:pPr>
            <w:r w:rsidRPr="001036B7">
              <w:t>4,935</w:t>
            </w:r>
          </w:p>
        </w:tc>
        <w:tc>
          <w:tcPr>
            <w:tcW w:w="1134" w:type="dxa"/>
            <w:shd w:val="clear" w:color="auto" w:fill="auto"/>
            <w:hideMark/>
          </w:tcPr>
          <w:p w:rsidR="00102727" w:rsidRPr="001036B7" w:rsidRDefault="00102727" w:rsidP="001C1944">
            <w:pPr>
              <w:pStyle w:val="af9"/>
            </w:pPr>
            <w:r w:rsidRPr="001036B7">
              <w:t>6,918</w:t>
            </w:r>
          </w:p>
        </w:tc>
        <w:tc>
          <w:tcPr>
            <w:tcW w:w="1134" w:type="dxa"/>
            <w:shd w:val="clear" w:color="auto" w:fill="auto"/>
            <w:hideMark/>
          </w:tcPr>
          <w:p w:rsidR="00102727" w:rsidRPr="001036B7" w:rsidRDefault="00102727" w:rsidP="001C1944">
            <w:pPr>
              <w:pStyle w:val="af9"/>
            </w:pPr>
            <w:r w:rsidRPr="001036B7">
              <w:t>6,020</w:t>
            </w:r>
          </w:p>
        </w:tc>
        <w:tc>
          <w:tcPr>
            <w:tcW w:w="992" w:type="dxa"/>
            <w:shd w:val="clear" w:color="auto" w:fill="auto"/>
            <w:noWrap/>
            <w:hideMark/>
          </w:tcPr>
          <w:p w:rsidR="00102727" w:rsidRPr="001036B7" w:rsidRDefault="00102727" w:rsidP="001C1944">
            <w:pPr>
              <w:pStyle w:val="af9"/>
            </w:pPr>
            <w:r w:rsidRPr="001036B7">
              <w:t>-1,085</w:t>
            </w:r>
          </w:p>
        </w:tc>
        <w:tc>
          <w:tcPr>
            <w:tcW w:w="993" w:type="dxa"/>
            <w:shd w:val="clear" w:color="auto" w:fill="auto"/>
            <w:noWrap/>
            <w:hideMark/>
          </w:tcPr>
          <w:p w:rsidR="00102727" w:rsidRPr="001036B7" w:rsidRDefault="00102727" w:rsidP="001C1944">
            <w:pPr>
              <w:pStyle w:val="af9"/>
            </w:pPr>
            <w:r w:rsidRPr="001036B7">
              <w:t>-1,983</w:t>
            </w:r>
          </w:p>
        </w:tc>
        <w:tc>
          <w:tcPr>
            <w:tcW w:w="992" w:type="dxa"/>
            <w:shd w:val="clear" w:color="auto" w:fill="auto"/>
            <w:noWrap/>
            <w:hideMark/>
          </w:tcPr>
          <w:p w:rsidR="00102727" w:rsidRPr="001036B7" w:rsidRDefault="00102727" w:rsidP="001C1944">
            <w:pPr>
              <w:pStyle w:val="af9"/>
            </w:pPr>
            <w:r w:rsidRPr="001036B7">
              <w:t>0,898</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Резервы</w:t>
            </w:r>
          </w:p>
        </w:tc>
        <w:tc>
          <w:tcPr>
            <w:tcW w:w="1237" w:type="dxa"/>
            <w:shd w:val="clear" w:color="auto" w:fill="auto"/>
            <w:hideMark/>
          </w:tcPr>
          <w:p w:rsidR="00102727" w:rsidRPr="001036B7" w:rsidRDefault="00102727" w:rsidP="001C1944">
            <w:pPr>
              <w:pStyle w:val="af9"/>
            </w:pPr>
            <w:r w:rsidRPr="001036B7">
              <w:t>180,839</w:t>
            </w:r>
          </w:p>
        </w:tc>
        <w:tc>
          <w:tcPr>
            <w:tcW w:w="1134" w:type="dxa"/>
            <w:shd w:val="clear" w:color="auto" w:fill="auto"/>
            <w:hideMark/>
          </w:tcPr>
          <w:p w:rsidR="00102727" w:rsidRPr="001036B7" w:rsidRDefault="00102727" w:rsidP="001C1944">
            <w:pPr>
              <w:pStyle w:val="af9"/>
            </w:pPr>
            <w:r w:rsidRPr="001036B7">
              <w:t>146,992</w:t>
            </w:r>
          </w:p>
        </w:tc>
        <w:tc>
          <w:tcPr>
            <w:tcW w:w="1134" w:type="dxa"/>
            <w:shd w:val="clear" w:color="auto" w:fill="auto"/>
            <w:hideMark/>
          </w:tcPr>
          <w:p w:rsidR="00102727" w:rsidRPr="001036B7" w:rsidRDefault="00102727" w:rsidP="001C1944">
            <w:pPr>
              <w:pStyle w:val="af9"/>
            </w:pPr>
            <w:r w:rsidRPr="001036B7">
              <w:t>140,794</w:t>
            </w:r>
          </w:p>
        </w:tc>
        <w:tc>
          <w:tcPr>
            <w:tcW w:w="992" w:type="dxa"/>
            <w:shd w:val="clear" w:color="auto" w:fill="auto"/>
            <w:noWrap/>
            <w:hideMark/>
          </w:tcPr>
          <w:p w:rsidR="00102727" w:rsidRPr="001036B7" w:rsidRDefault="00102727" w:rsidP="001C1944">
            <w:pPr>
              <w:pStyle w:val="af9"/>
            </w:pPr>
            <w:r w:rsidRPr="001036B7">
              <w:t>40,045</w:t>
            </w:r>
          </w:p>
        </w:tc>
        <w:tc>
          <w:tcPr>
            <w:tcW w:w="993" w:type="dxa"/>
            <w:shd w:val="clear" w:color="auto" w:fill="auto"/>
            <w:noWrap/>
            <w:hideMark/>
          </w:tcPr>
          <w:p w:rsidR="00102727" w:rsidRPr="001036B7" w:rsidRDefault="00102727" w:rsidP="001C1944">
            <w:pPr>
              <w:pStyle w:val="af9"/>
            </w:pPr>
            <w:r w:rsidRPr="001036B7">
              <w:t>33,847</w:t>
            </w:r>
          </w:p>
        </w:tc>
        <w:tc>
          <w:tcPr>
            <w:tcW w:w="992" w:type="dxa"/>
            <w:shd w:val="clear" w:color="auto" w:fill="auto"/>
            <w:noWrap/>
            <w:hideMark/>
          </w:tcPr>
          <w:p w:rsidR="00102727" w:rsidRPr="001036B7" w:rsidRDefault="00102727" w:rsidP="001C1944">
            <w:pPr>
              <w:pStyle w:val="af9"/>
            </w:pPr>
            <w:r w:rsidRPr="001036B7">
              <w:t>6,198</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Доля меньшинства</w:t>
            </w:r>
          </w:p>
        </w:tc>
        <w:tc>
          <w:tcPr>
            <w:tcW w:w="1237" w:type="dxa"/>
            <w:shd w:val="clear" w:color="auto" w:fill="auto"/>
            <w:hideMark/>
          </w:tcPr>
          <w:p w:rsidR="00102727" w:rsidRPr="001036B7" w:rsidRDefault="00102727" w:rsidP="001C1944">
            <w:pPr>
              <w:pStyle w:val="af9"/>
            </w:pPr>
            <w:r w:rsidRPr="001036B7">
              <w:t>-0,223</w:t>
            </w:r>
          </w:p>
        </w:tc>
        <w:tc>
          <w:tcPr>
            <w:tcW w:w="1134" w:type="dxa"/>
            <w:shd w:val="clear" w:color="auto" w:fill="auto"/>
            <w:hideMark/>
          </w:tcPr>
          <w:p w:rsidR="00102727" w:rsidRPr="001036B7" w:rsidRDefault="00102727" w:rsidP="001C1944">
            <w:pPr>
              <w:pStyle w:val="af9"/>
            </w:pPr>
            <w:r w:rsidRPr="001036B7">
              <w:t>0,278</w:t>
            </w:r>
          </w:p>
        </w:tc>
        <w:tc>
          <w:tcPr>
            <w:tcW w:w="1134" w:type="dxa"/>
            <w:shd w:val="clear" w:color="auto" w:fill="auto"/>
            <w:hideMark/>
          </w:tcPr>
          <w:p w:rsidR="00102727" w:rsidRPr="001036B7" w:rsidRDefault="00102727" w:rsidP="001C1944">
            <w:pPr>
              <w:pStyle w:val="af9"/>
            </w:pPr>
            <w:r w:rsidRPr="001036B7">
              <w:t>12,552</w:t>
            </w:r>
          </w:p>
        </w:tc>
        <w:tc>
          <w:tcPr>
            <w:tcW w:w="992" w:type="dxa"/>
            <w:shd w:val="clear" w:color="auto" w:fill="auto"/>
            <w:noWrap/>
            <w:hideMark/>
          </w:tcPr>
          <w:p w:rsidR="00102727" w:rsidRPr="001036B7" w:rsidRDefault="00102727" w:rsidP="001C1944">
            <w:pPr>
              <w:pStyle w:val="af9"/>
            </w:pPr>
            <w:r w:rsidRPr="001036B7">
              <w:t>-12,775</w:t>
            </w:r>
          </w:p>
        </w:tc>
        <w:tc>
          <w:tcPr>
            <w:tcW w:w="993" w:type="dxa"/>
            <w:shd w:val="clear" w:color="auto" w:fill="auto"/>
            <w:noWrap/>
            <w:hideMark/>
          </w:tcPr>
          <w:p w:rsidR="00102727" w:rsidRPr="001036B7" w:rsidRDefault="00102727" w:rsidP="001C1944">
            <w:pPr>
              <w:pStyle w:val="af9"/>
            </w:pPr>
            <w:r w:rsidRPr="001036B7">
              <w:t>-0,501</w:t>
            </w:r>
          </w:p>
        </w:tc>
        <w:tc>
          <w:tcPr>
            <w:tcW w:w="992" w:type="dxa"/>
            <w:shd w:val="clear" w:color="auto" w:fill="auto"/>
            <w:noWrap/>
            <w:hideMark/>
          </w:tcPr>
          <w:p w:rsidR="00102727" w:rsidRPr="001036B7" w:rsidRDefault="00102727" w:rsidP="001C1944">
            <w:pPr>
              <w:pStyle w:val="af9"/>
            </w:pPr>
            <w:r w:rsidRPr="001036B7">
              <w:t>-12,274</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Итого капитал:</w:t>
            </w:r>
          </w:p>
        </w:tc>
        <w:tc>
          <w:tcPr>
            <w:tcW w:w="1237" w:type="dxa"/>
            <w:shd w:val="clear" w:color="auto" w:fill="auto"/>
            <w:hideMark/>
          </w:tcPr>
          <w:p w:rsidR="00102727" w:rsidRPr="001036B7" w:rsidRDefault="00102727" w:rsidP="001C1944">
            <w:pPr>
              <w:pStyle w:val="af9"/>
            </w:pPr>
            <w:r w:rsidRPr="001036B7">
              <w:t>389,588</w:t>
            </w:r>
          </w:p>
        </w:tc>
        <w:tc>
          <w:tcPr>
            <w:tcW w:w="1134" w:type="dxa"/>
            <w:shd w:val="clear" w:color="auto" w:fill="auto"/>
            <w:hideMark/>
          </w:tcPr>
          <w:p w:rsidR="00102727" w:rsidRPr="001036B7" w:rsidRDefault="00102727" w:rsidP="001C1944">
            <w:pPr>
              <w:pStyle w:val="af9"/>
            </w:pPr>
            <w:r w:rsidRPr="001036B7">
              <w:t>313,862</w:t>
            </w:r>
          </w:p>
        </w:tc>
        <w:tc>
          <w:tcPr>
            <w:tcW w:w="1134" w:type="dxa"/>
            <w:shd w:val="clear" w:color="auto" w:fill="auto"/>
            <w:hideMark/>
          </w:tcPr>
          <w:p w:rsidR="00102727" w:rsidRPr="001036B7" w:rsidRDefault="00102727" w:rsidP="001C1944">
            <w:pPr>
              <w:pStyle w:val="af9"/>
            </w:pPr>
            <w:r w:rsidRPr="001036B7">
              <w:t>319,219</w:t>
            </w:r>
          </w:p>
        </w:tc>
        <w:tc>
          <w:tcPr>
            <w:tcW w:w="992" w:type="dxa"/>
            <w:shd w:val="clear" w:color="auto" w:fill="auto"/>
            <w:noWrap/>
            <w:hideMark/>
          </w:tcPr>
          <w:p w:rsidR="00102727" w:rsidRPr="001036B7" w:rsidRDefault="00102727" w:rsidP="001C1944">
            <w:pPr>
              <w:pStyle w:val="af9"/>
            </w:pPr>
            <w:r w:rsidRPr="001036B7">
              <w:t>70,369</w:t>
            </w:r>
          </w:p>
        </w:tc>
        <w:tc>
          <w:tcPr>
            <w:tcW w:w="993" w:type="dxa"/>
            <w:shd w:val="clear" w:color="auto" w:fill="auto"/>
            <w:noWrap/>
            <w:hideMark/>
          </w:tcPr>
          <w:p w:rsidR="00102727" w:rsidRPr="001036B7" w:rsidRDefault="00102727" w:rsidP="001C1944">
            <w:pPr>
              <w:pStyle w:val="af9"/>
            </w:pPr>
            <w:r w:rsidRPr="001036B7">
              <w:t>75,726</w:t>
            </w:r>
          </w:p>
        </w:tc>
        <w:tc>
          <w:tcPr>
            <w:tcW w:w="992" w:type="dxa"/>
            <w:shd w:val="clear" w:color="auto" w:fill="auto"/>
            <w:noWrap/>
            <w:hideMark/>
          </w:tcPr>
          <w:p w:rsidR="00102727" w:rsidRPr="001036B7" w:rsidRDefault="00102727" w:rsidP="001C1944">
            <w:pPr>
              <w:pStyle w:val="af9"/>
            </w:pPr>
            <w:r w:rsidRPr="001036B7">
              <w:t>-5,357</w:t>
            </w:r>
          </w:p>
        </w:tc>
      </w:tr>
      <w:tr w:rsidR="00102727" w:rsidRPr="001036B7" w:rsidTr="00927B4F">
        <w:trPr>
          <w:trHeight w:val="283"/>
        </w:trPr>
        <w:tc>
          <w:tcPr>
            <w:tcW w:w="2732" w:type="dxa"/>
            <w:shd w:val="clear" w:color="auto" w:fill="auto"/>
            <w:hideMark/>
          </w:tcPr>
          <w:p w:rsidR="00102727" w:rsidRPr="001036B7" w:rsidRDefault="00102727" w:rsidP="001C1944">
            <w:pPr>
              <w:pStyle w:val="af9"/>
            </w:pPr>
            <w:r w:rsidRPr="001036B7">
              <w:t>Итого собственный капитал и обязательства</w:t>
            </w:r>
          </w:p>
        </w:tc>
        <w:tc>
          <w:tcPr>
            <w:tcW w:w="1237" w:type="dxa"/>
            <w:shd w:val="clear" w:color="auto" w:fill="auto"/>
            <w:hideMark/>
          </w:tcPr>
          <w:p w:rsidR="00102727" w:rsidRPr="001036B7" w:rsidRDefault="00102727" w:rsidP="001C1944">
            <w:pPr>
              <w:pStyle w:val="af9"/>
            </w:pPr>
            <w:r w:rsidRPr="001036B7">
              <w:t>2587,873</w:t>
            </w:r>
          </w:p>
        </w:tc>
        <w:tc>
          <w:tcPr>
            <w:tcW w:w="1134" w:type="dxa"/>
            <w:shd w:val="clear" w:color="auto" w:fill="auto"/>
            <w:hideMark/>
          </w:tcPr>
          <w:p w:rsidR="00102727" w:rsidRPr="001036B7" w:rsidRDefault="00102727" w:rsidP="001C1944">
            <w:pPr>
              <w:pStyle w:val="af9"/>
            </w:pPr>
            <w:r w:rsidRPr="001036B7">
              <w:t>2614,805</w:t>
            </w:r>
          </w:p>
        </w:tc>
        <w:tc>
          <w:tcPr>
            <w:tcW w:w="1134" w:type="dxa"/>
            <w:shd w:val="clear" w:color="auto" w:fill="auto"/>
            <w:hideMark/>
          </w:tcPr>
          <w:p w:rsidR="00102727" w:rsidRPr="001036B7" w:rsidRDefault="00102727" w:rsidP="001C1944">
            <w:pPr>
              <w:pStyle w:val="af9"/>
            </w:pPr>
            <w:r w:rsidRPr="001036B7">
              <w:t>2997,232</w:t>
            </w:r>
          </w:p>
        </w:tc>
        <w:tc>
          <w:tcPr>
            <w:tcW w:w="992" w:type="dxa"/>
            <w:shd w:val="clear" w:color="auto" w:fill="auto"/>
            <w:noWrap/>
            <w:hideMark/>
          </w:tcPr>
          <w:p w:rsidR="00102727" w:rsidRPr="001036B7" w:rsidRDefault="00102727" w:rsidP="001C1944">
            <w:pPr>
              <w:pStyle w:val="af9"/>
            </w:pPr>
            <w:r w:rsidRPr="001036B7">
              <w:t>-409,359</w:t>
            </w:r>
          </w:p>
        </w:tc>
        <w:tc>
          <w:tcPr>
            <w:tcW w:w="993" w:type="dxa"/>
            <w:shd w:val="clear" w:color="auto" w:fill="auto"/>
            <w:noWrap/>
            <w:hideMark/>
          </w:tcPr>
          <w:p w:rsidR="00102727" w:rsidRPr="001036B7" w:rsidRDefault="00102727" w:rsidP="001C1944">
            <w:pPr>
              <w:pStyle w:val="af9"/>
            </w:pPr>
            <w:r w:rsidRPr="001036B7">
              <w:t>-26,932</w:t>
            </w:r>
          </w:p>
        </w:tc>
        <w:tc>
          <w:tcPr>
            <w:tcW w:w="992" w:type="dxa"/>
            <w:shd w:val="clear" w:color="auto" w:fill="auto"/>
            <w:noWrap/>
            <w:hideMark/>
          </w:tcPr>
          <w:p w:rsidR="00102727" w:rsidRPr="001036B7" w:rsidRDefault="00102727" w:rsidP="001C1944">
            <w:pPr>
              <w:pStyle w:val="af9"/>
            </w:pPr>
            <w:r w:rsidRPr="001036B7">
              <w:t>-382,427</w:t>
            </w:r>
          </w:p>
        </w:tc>
      </w:tr>
    </w:tbl>
    <w:p w:rsidR="001C1944" w:rsidRDefault="001C1944" w:rsidP="001036B7">
      <w:pPr>
        <w:pStyle w:val="af8"/>
      </w:pPr>
    </w:p>
    <w:p w:rsidR="00102727" w:rsidRDefault="001C1944" w:rsidP="001036B7">
      <w:pPr>
        <w:pStyle w:val="af8"/>
      </w:pPr>
      <w:r>
        <w:br w:type="page"/>
      </w:r>
      <w:r w:rsidR="00102727" w:rsidRPr="001036B7">
        <w:t>Приложение Б</w:t>
      </w:r>
    </w:p>
    <w:p w:rsidR="001C1944" w:rsidRDefault="001C1944" w:rsidP="001C1944">
      <w:pPr>
        <w:pStyle w:val="af8"/>
      </w:pPr>
      <w:r w:rsidRPr="001036B7">
        <w:t>Отчет о прибылях и убытках</w:t>
      </w:r>
      <w:r>
        <w:t xml:space="preserve"> </w:t>
      </w:r>
      <w:r w:rsidRPr="001036B7">
        <w:t>(в млн. тенге)</w:t>
      </w:r>
    </w:p>
    <w:tbl>
      <w:tblPr>
        <w:tblW w:w="905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1124"/>
        <w:gridCol w:w="948"/>
        <w:gridCol w:w="1005"/>
        <w:gridCol w:w="1000"/>
        <w:gridCol w:w="1008"/>
      </w:tblGrid>
      <w:tr w:rsidR="00102727" w:rsidRPr="001036B7" w:rsidTr="00927B4F">
        <w:trPr>
          <w:trHeight w:val="330"/>
        </w:trPr>
        <w:tc>
          <w:tcPr>
            <w:tcW w:w="3969" w:type="dxa"/>
            <w:vMerge w:val="restart"/>
            <w:shd w:val="clear" w:color="auto" w:fill="auto"/>
            <w:hideMark/>
          </w:tcPr>
          <w:p w:rsidR="00102727" w:rsidRPr="001036B7" w:rsidRDefault="00102727" w:rsidP="001C1944">
            <w:pPr>
              <w:pStyle w:val="af9"/>
            </w:pPr>
            <w:r w:rsidRPr="001036B7">
              <w:t>Показатели</w:t>
            </w:r>
          </w:p>
        </w:tc>
        <w:tc>
          <w:tcPr>
            <w:tcW w:w="1124" w:type="dxa"/>
            <w:vMerge w:val="restart"/>
            <w:shd w:val="clear" w:color="auto" w:fill="auto"/>
            <w:hideMark/>
          </w:tcPr>
          <w:p w:rsidR="00102727" w:rsidRPr="001036B7" w:rsidRDefault="00102727" w:rsidP="001C1944">
            <w:pPr>
              <w:pStyle w:val="af9"/>
            </w:pPr>
            <w:r w:rsidRPr="001036B7">
              <w:t>2009</w:t>
            </w:r>
          </w:p>
        </w:tc>
        <w:tc>
          <w:tcPr>
            <w:tcW w:w="948" w:type="dxa"/>
            <w:vMerge w:val="restart"/>
            <w:shd w:val="clear" w:color="auto" w:fill="auto"/>
            <w:hideMark/>
          </w:tcPr>
          <w:p w:rsidR="00102727" w:rsidRPr="001036B7" w:rsidRDefault="00102727" w:rsidP="001C1944">
            <w:pPr>
              <w:pStyle w:val="af9"/>
            </w:pPr>
            <w:r w:rsidRPr="001036B7">
              <w:t>2008</w:t>
            </w:r>
          </w:p>
        </w:tc>
        <w:tc>
          <w:tcPr>
            <w:tcW w:w="1005" w:type="dxa"/>
            <w:vMerge w:val="restart"/>
            <w:shd w:val="clear" w:color="auto" w:fill="auto"/>
            <w:hideMark/>
          </w:tcPr>
          <w:p w:rsidR="00102727" w:rsidRPr="001036B7" w:rsidRDefault="00102727" w:rsidP="001C1944">
            <w:pPr>
              <w:pStyle w:val="af9"/>
            </w:pPr>
            <w:r w:rsidRPr="001036B7">
              <w:t>2007</w:t>
            </w:r>
          </w:p>
        </w:tc>
        <w:tc>
          <w:tcPr>
            <w:tcW w:w="2008" w:type="dxa"/>
            <w:gridSpan w:val="2"/>
            <w:shd w:val="clear" w:color="auto" w:fill="auto"/>
            <w:noWrap/>
            <w:hideMark/>
          </w:tcPr>
          <w:p w:rsidR="00102727" w:rsidRPr="001036B7" w:rsidRDefault="00102727" w:rsidP="001C1944">
            <w:pPr>
              <w:pStyle w:val="af9"/>
            </w:pPr>
            <w:r w:rsidRPr="001036B7">
              <w:t>темп роста, %</w:t>
            </w:r>
          </w:p>
        </w:tc>
      </w:tr>
      <w:tr w:rsidR="00102727" w:rsidRPr="001036B7" w:rsidTr="00927B4F">
        <w:trPr>
          <w:trHeight w:val="330"/>
        </w:trPr>
        <w:tc>
          <w:tcPr>
            <w:tcW w:w="3969" w:type="dxa"/>
            <w:vMerge/>
            <w:shd w:val="clear" w:color="auto" w:fill="auto"/>
            <w:hideMark/>
          </w:tcPr>
          <w:p w:rsidR="00102727" w:rsidRPr="001036B7" w:rsidRDefault="00102727" w:rsidP="001C1944">
            <w:pPr>
              <w:pStyle w:val="af9"/>
            </w:pPr>
          </w:p>
        </w:tc>
        <w:tc>
          <w:tcPr>
            <w:tcW w:w="1124" w:type="dxa"/>
            <w:vMerge/>
            <w:shd w:val="clear" w:color="auto" w:fill="auto"/>
            <w:hideMark/>
          </w:tcPr>
          <w:p w:rsidR="00102727" w:rsidRPr="001036B7" w:rsidRDefault="00102727" w:rsidP="001C1944">
            <w:pPr>
              <w:pStyle w:val="af9"/>
            </w:pPr>
          </w:p>
        </w:tc>
        <w:tc>
          <w:tcPr>
            <w:tcW w:w="948" w:type="dxa"/>
            <w:vMerge/>
            <w:shd w:val="clear" w:color="auto" w:fill="auto"/>
            <w:hideMark/>
          </w:tcPr>
          <w:p w:rsidR="00102727" w:rsidRPr="001036B7" w:rsidRDefault="00102727" w:rsidP="001C1944">
            <w:pPr>
              <w:pStyle w:val="af9"/>
            </w:pPr>
          </w:p>
        </w:tc>
        <w:tc>
          <w:tcPr>
            <w:tcW w:w="1005" w:type="dxa"/>
            <w:vMerge/>
            <w:shd w:val="clear" w:color="auto" w:fill="auto"/>
            <w:hideMark/>
          </w:tcPr>
          <w:p w:rsidR="00102727" w:rsidRPr="001036B7" w:rsidRDefault="00102727" w:rsidP="001C1944">
            <w:pPr>
              <w:pStyle w:val="af9"/>
            </w:pPr>
          </w:p>
        </w:tc>
        <w:tc>
          <w:tcPr>
            <w:tcW w:w="1000" w:type="dxa"/>
            <w:shd w:val="clear" w:color="auto" w:fill="auto"/>
            <w:noWrap/>
            <w:hideMark/>
          </w:tcPr>
          <w:p w:rsidR="00102727" w:rsidRPr="001036B7" w:rsidRDefault="00102727" w:rsidP="001C1944">
            <w:pPr>
              <w:pStyle w:val="af9"/>
            </w:pPr>
            <w:r w:rsidRPr="001036B7">
              <w:t>2009</w:t>
            </w:r>
          </w:p>
        </w:tc>
        <w:tc>
          <w:tcPr>
            <w:tcW w:w="1008" w:type="dxa"/>
            <w:shd w:val="clear" w:color="auto" w:fill="auto"/>
            <w:noWrap/>
            <w:hideMark/>
          </w:tcPr>
          <w:p w:rsidR="00102727" w:rsidRPr="001036B7" w:rsidRDefault="00102727" w:rsidP="001C1944">
            <w:pPr>
              <w:pStyle w:val="af9"/>
            </w:pPr>
            <w:r w:rsidRPr="001036B7">
              <w:t>2008</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Процентные доходы</w:t>
            </w:r>
          </w:p>
        </w:tc>
        <w:tc>
          <w:tcPr>
            <w:tcW w:w="1124" w:type="dxa"/>
            <w:shd w:val="clear" w:color="auto" w:fill="auto"/>
            <w:hideMark/>
          </w:tcPr>
          <w:p w:rsidR="00102727" w:rsidRPr="001036B7" w:rsidRDefault="00102727" w:rsidP="001C1944">
            <w:pPr>
              <w:pStyle w:val="af9"/>
            </w:pPr>
            <w:r w:rsidRPr="001036B7">
              <w:t>372,939</w:t>
            </w:r>
          </w:p>
        </w:tc>
        <w:tc>
          <w:tcPr>
            <w:tcW w:w="948" w:type="dxa"/>
            <w:shd w:val="clear" w:color="auto" w:fill="auto"/>
            <w:hideMark/>
          </w:tcPr>
          <w:p w:rsidR="00102727" w:rsidRPr="001036B7" w:rsidRDefault="00102727" w:rsidP="001C1944">
            <w:pPr>
              <w:pStyle w:val="af9"/>
            </w:pPr>
            <w:r w:rsidRPr="001036B7">
              <w:t>380,777</w:t>
            </w:r>
          </w:p>
        </w:tc>
        <w:tc>
          <w:tcPr>
            <w:tcW w:w="1005" w:type="dxa"/>
            <w:shd w:val="clear" w:color="auto" w:fill="auto"/>
            <w:hideMark/>
          </w:tcPr>
          <w:p w:rsidR="00102727" w:rsidRPr="001036B7" w:rsidRDefault="00102727" w:rsidP="001C1944">
            <w:pPr>
              <w:pStyle w:val="af9"/>
            </w:pPr>
            <w:r w:rsidRPr="001036B7">
              <w:t>316,458</w:t>
            </w:r>
          </w:p>
        </w:tc>
        <w:tc>
          <w:tcPr>
            <w:tcW w:w="1000" w:type="dxa"/>
            <w:shd w:val="clear" w:color="auto" w:fill="auto"/>
            <w:noWrap/>
            <w:hideMark/>
          </w:tcPr>
          <w:p w:rsidR="00102727" w:rsidRPr="001036B7" w:rsidRDefault="00102727" w:rsidP="001C1944">
            <w:pPr>
              <w:pStyle w:val="af9"/>
            </w:pPr>
            <w:r w:rsidRPr="001036B7">
              <w:t>97,94</w:t>
            </w:r>
          </w:p>
        </w:tc>
        <w:tc>
          <w:tcPr>
            <w:tcW w:w="1008" w:type="dxa"/>
            <w:shd w:val="clear" w:color="auto" w:fill="auto"/>
            <w:noWrap/>
            <w:hideMark/>
          </w:tcPr>
          <w:p w:rsidR="00102727" w:rsidRPr="001036B7" w:rsidRDefault="00102727" w:rsidP="001C1944">
            <w:pPr>
              <w:pStyle w:val="af9"/>
            </w:pPr>
            <w:r w:rsidRPr="001036B7">
              <w:t>120,32</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Процентные расходы</w:t>
            </w:r>
          </w:p>
        </w:tc>
        <w:tc>
          <w:tcPr>
            <w:tcW w:w="1124" w:type="dxa"/>
            <w:shd w:val="clear" w:color="auto" w:fill="auto"/>
            <w:hideMark/>
          </w:tcPr>
          <w:p w:rsidR="00102727" w:rsidRPr="001036B7" w:rsidRDefault="00102727" w:rsidP="001C1944">
            <w:pPr>
              <w:pStyle w:val="af9"/>
            </w:pPr>
            <w:r w:rsidRPr="001036B7">
              <w:t>-179,737</w:t>
            </w:r>
          </w:p>
        </w:tc>
        <w:tc>
          <w:tcPr>
            <w:tcW w:w="948" w:type="dxa"/>
            <w:shd w:val="clear" w:color="auto" w:fill="auto"/>
            <w:hideMark/>
          </w:tcPr>
          <w:p w:rsidR="00102727" w:rsidRPr="001036B7" w:rsidRDefault="00102727" w:rsidP="001C1944">
            <w:pPr>
              <w:pStyle w:val="af9"/>
            </w:pPr>
            <w:r w:rsidRPr="001036B7">
              <w:t>-181,265</w:t>
            </w:r>
          </w:p>
        </w:tc>
        <w:tc>
          <w:tcPr>
            <w:tcW w:w="1005" w:type="dxa"/>
            <w:shd w:val="clear" w:color="auto" w:fill="auto"/>
            <w:hideMark/>
          </w:tcPr>
          <w:p w:rsidR="00102727" w:rsidRPr="001036B7" w:rsidRDefault="00102727" w:rsidP="001C1944">
            <w:pPr>
              <w:pStyle w:val="af9"/>
            </w:pPr>
            <w:r w:rsidRPr="001036B7">
              <w:t>-171,762</w:t>
            </w:r>
          </w:p>
        </w:tc>
        <w:tc>
          <w:tcPr>
            <w:tcW w:w="1000" w:type="dxa"/>
            <w:shd w:val="clear" w:color="auto" w:fill="auto"/>
            <w:noWrap/>
            <w:hideMark/>
          </w:tcPr>
          <w:p w:rsidR="00102727" w:rsidRPr="001036B7" w:rsidRDefault="00102727" w:rsidP="001C1944">
            <w:pPr>
              <w:pStyle w:val="af9"/>
            </w:pPr>
            <w:r w:rsidRPr="001036B7">
              <w:t>99,16</w:t>
            </w:r>
          </w:p>
        </w:tc>
        <w:tc>
          <w:tcPr>
            <w:tcW w:w="1008" w:type="dxa"/>
            <w:shd w:val="clear" w:color="auto" w:fill="auto"/>
            <w:noWrap/>
            <w:hideMark/>
          </w:tcPr>
          <w:p w:rsidR="00102727" w:rsidRPr="001036B7" w:rsidRDefault="00102727" w:rsidP="001C1944">
            <w:pPr>
              <w:pStyle w:val="af9"/>
            </w:pPr>
            <w:r w:rsidRPr="001036B7">
              <w:t>105,53</w:t>
            </w:r>
          </w:p>
        </w:tc>
      </w:tr>
      <w:tr w:rsidR="00102727" w:rsidRPr="001036B7" w:rsidTr="00927B4F">
        <w:trPr>
          <w:trHeight w:val="960"/>
        </w:trPr>
        <w:tc>
          <w:tcPr>
            <w:tcW w:w="3969" w:type="dxa"/>
            <w:shd w:val="clear" w:color="auto" w:fill="auto"/>
            <w:hideMark/>
          </w:tcPr>
          <w:p w:rsidR="00102727" w:rsidRPr="001036B7" w:rsidRDefault="00102727" w:rsidP="001C1944">
            <w:pPr>
              <w:pStyle w:val="af9"/>
            </w:pPr>
            <w:r w:rsidRPr="001036B7">
              <w:t>Чистый процентный доход до формирования резервов на обесценение активов, по которым начисляются проценты</w:t>
            </w:r>
          </w:p>
        </w:tc>
        <w:tc>
          <w:tcPr>
            <w:tcW w:w="1124" w:type="dxa"/>
            <w:shd w:val="clear" w:color="auto" w:fill="auto"/>
            <w:hideMark/>
          </w:tcPr>
          <w:p w:rsidR="00102727" w:rsidRPr="001036B7" w:rsidRDefault="00102727" w:rsidP="001C1944">
            <w:pPr>
              <w:pStyle w:val="af9"/>
            </w:pPr>
            <w:r w:rsidRPr="001036B7">
              <w:t>193,113</w:t>
            </w:r>
          </w:p>
        </w:tc>
        <w:tc>
          <w:tcPr>
            <w:tcW w:w="948" w:type="dxa"/>
            <w:shd w:val="clear" w:color="auto" w:fill="auto"/>
            <w:hideMark/>
          </w:tcPr>
          <w:p w:rsidR="00102727" w:rsidRPr="001036B7" w:rsidRDefault="00102727" w:rsidP="001C1944">
            <w:pPr>
              <w:pStyle w:val="af9"/>
            </w:pPr>
            <w:r w:rsidRPr="001036B7">
              <w:t>199,512</w:t>
            </w:r>
          </w:p>
        </w:tc>
        <w:tc>
          <w:tcPr>
            <w:tcW w:w="1005" w:type="dxa"/>
            <w:shd w:val="clear" w:color="auto" w:fill="auto"/>
            <w:hideMark/>
          </w:tcPr>
          <w:p w:rsidR="00102727" w:rsidRPr="001036B7" w:rsidRDefault="00102727" w:rsidP="001C1944">
            <w:pPr>
              <w:pStyle w:val="af9"/>
            </w:pPr>
            <w:r w:rsidRPr="001036B7">
              <w:t>144,956</w:t>
            </w:r>
          </w:p>
        </w:tc>
        <w:tc>
          <w:tcPr>
            <w:tcW w:w="1000" w:type="dxa"/>
            <w:shd w:val="clear" w:color="auto" w:fill="auto"/>
            <w:noWrap/>
            <w:hideMark/>
          </w:tcPr>
          <w:p w:rsidR="00102727" w:rsidRPr="001036B7" w:rsidRDefault="00102727" w:rsidP="001C1944">
            <w:pPr>
              <w:pStyle w:val="af9"/>
            </w:pPr>
            <w:r w:rsidRPr="001036B7">
              <w:t>96,79</w:t>
            </w:r>
          </w:p>
        </w:tc>
        <w:tc>
          <w:tcPr>
            <w:tcW w:w="1008" w:type="dxa"/>
            <w:shd w:val="clear" w:color="auto" w:fill="auto"/>
            <w:noWrap/>
            <w:hideMark/>
          </w:tcPr>
          <w:p w:rsidR="00102727" w:rsidRPr="001036B7" w:rsidRDefault="00102727" w:rsidP="001C1944">
            <w:pPr>
              <w:pStyle w:val="af9"/>
            </w:pPr>
            <w:r w:rsidRPr="001036B7">
              <w:t>137,64</w:t>
            </w:r>
          </w:p>
        </w:tc>
      </w:tr>
      <w:tr w:rsidR="00102727" w:rsidRPr="001036B7" w:rsidTr="00927B4F">
        <w:trPr>
          <w:trHeight w:val="645"/>
        </w:trPr>
        <w:tc>
          <w:tcPr>
            <w:tcW w:w="3969" w:type="dxa"/>
            <w:shd w:val="clear" w:color="auto" w:fill="auto"/>
            <w:hideMark/>
          </w:tcPr>
          <w:p w:rsidR="00102727" w:rsidRPr="001036B7" w:rsidRDefault="00102727" w:rsidP="001C1944">
            <w:pPr>
              <w:pStyle w:val="af9"/>
            </w:pPr>
            <w:r w:rsidRPr="001036B7">
              <w:t>Формирование резервов на обесценение активов, по которым начисляются проценты</w:t>
            </w:r>
          </w:p>
        </w:tc>
        <w:tc>
          <w:tcPr>
            <w:tcW w:w="1124" w:type="dxa"/>
            <w:shd w:val="clear" w:color="auto" w:fill="auto"/>
            <w:hideMark/>
          </w:tcPr>
          <w:p w:rsidR="00102727" w:rsidRPr="001036B7" w:rsidRDefault="00102727" w:rsidP="001C1944">
            <w:pPr>
              <w:pStyle w:val="af9"/>
            </w:pPr>
            <w:r w:rsidRPr="001036B7">
              <w:t>-193,113</w:t>
            </w:r>
          </w:p>
        </w:tc>
        <w:tc>
          <w:tcPr>
            <w:tcW w:w="948" w:type="dxa"/>
            <w:shd w:val="clear" w:color="auto" w:fill="auto"/>
            <w:hideMark/>
          </w:tcPr>
          <w:p w:rsidR="00102727" w:rsidRPr="001036B7" w:rsidRDefault="00102727" w:rsidP="001C1944">
            <w:pPr>
              <w:pStyle w:val="af9"/>
            </w:pPr>
            <w:r w:rsidRPr="001036B7">
              <w:t>-150,697</w:t>
            </w:r>
          </w:p>
        </w:tc>
        <w:tc>
          <w:tcPr>
            <w:tcW w:w="1005" w:type="dxa"/>
            <w:shd w:val="clear" w:color="auto" w:fill="auto"/>
            <w:hideMark/>
          </w:tcPr>
          <w:p w:rsidR="00102727" w:rsidRPr="001036B7" w:rsidRDefault="00102727" w:rsidP="001C1944">
            <w:pPr>
              <w:pStyle w:val="af9"/>
            </w:pPr>
            <w:r w:rsidRPr="001036B7">
              <w:t>-69,956</w:t>
            </w:r>
          </w:p>
        </w:tc>
        <w:tc>
          <w:tcPr>
            <w:tcW w:w="1000" w:type="dxa"/>
            <w:shd w:val="clear" w:color="auto" w:fill="auto"/>
            <w:noWrap/>
            <w:hideMark/>
          </w:tcPr>
          <w:p w:rsidR="00102727" w:rsidRPr="001036B7" w:rsidRDefault="00102727" w:rsidP="001C1944">
            <w:pPr>
              <w:pStyle w:val="af9"/>
            </w:pPr>
            <w:r w:rsidRPr="001036B7">
              <w:t>128,15</w:t>
            </w:r>
          </w:p>
        </w:tc>
        <w:tc>
          <w:tcPr>
            <w:tcW w:w="1008" w:type="dxa"/>
            <w:shd w:val="clear" w:color="auto" w:fill="auto"/>
            <w:noWrap/>
            <w:hideMark/>
          </w:tcPr>
          <w:p w:rsidR="00102727" w:rsidRPr="001036B7" w:rsidRDefault="00102727" w:rsidP="001C1944">
            <w:pPr>
              <w:pStyle w:val="af9"/>
            </w:pPr>
            <w:r w:rsidRPr="001036B7">
              <w:t>215,42</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Чистый процентный доход</w:t>
            </w:r>
          </w:p>
        </w:tc>
        <w:tc>
          <w:tcPr>
            <w:tcW w:w="1124" w:type="dxa"/>
            <w:shd w:val="clear" w:color="auto" w:fill="auto"/>
            <w:hideMark/>
          </w:tcPr>
          <w:p w:rsidR="00102727" w:rsidRPr="001036B7" w:rsidRDefault="00102727" w:rsidP="001C1944">
            <w:pPr>
              <w:pStyle w:val="af9"/>
            </w:pPr>
            <w:r w:rsidRPr="001036B7">
              <w:t>0,089</w:t>
            </w:r>
          </w:p>
        </w:tc>
        <w:tc>
          <w:tcPr>
            <w:tcW w:w="948" w:type="dxa"/>
            <w:shd w:val="clear" w:color="auto" w:fill="auto"/>
            <w:hideMark/>
          </w:tcPr>
          <w:p w:rsidR="00102727" w:rsidRPr="001036B7" w:rsidRDefault="00102727" w:rsidP="001C1944">
            <w:pPr>
              <w:pStyle w:val="af9"/>
            </w:pPr>
            <w:r w:rsidRPr="001036B7">
              <w:t>48,815</w:t>
            </w:r>
          </w:p>
        </w:tc>
        <w:tc>
          <w:tcPr>
            <w:tcW w:w="1005" w:type="dxa"/>
            <w:shd w:val="clear" w:color="auto" w:fill="auto"/>
            <w:hideMark/>
          </w:tcPr>
          <w:p w:rsidR="00102727" w:rsidRPr="001036B7" w:rsidRDefault="00102727" w:rsidP="001C1944">
            <w:pPr>
              <w:pStyle w:val="af9"/>
            </w:pPr>
            <w:r w:rsidRPr="001036B7">
              <w:t>74,74</w:t>
            </w:r>
          </w:p>
        </w:tc>
        <w:tc>
          <w:tcPr>
            <w:tcW w:w="1000" w:type="dxa"/>
            <w:shd w:val="clear" w:color="auto" w:fill="auto"/>
            <w:noWrap/>
            <w:hideMark/>
          </w:tcPr>
          <w:p w:rsidR="00102727" w:rsidRPr="001036B7" w:rsidRDefault="00102727" w:rsidP="001C1944">
            <w:pPr>
              <w:pStyle w:val="af9"/>
            </w:pPr>
            <w:r w:rsidRPr="001036B7">
              <w:t>0,18</w:t>
            </w:r>
          </w:p>
        </w:tc>
        <w:tc>
          <w:tcPr>
            <w:tcW w:w="1008" w:type="dxa"/>
            <w:shd w:val="clear" w:color="auto" w:fill="auto"/>
            <w:noWrap/>
            <w:hideMark/>
          </w:tcPr>
          <w:p w:rsidR="00102727" w:rsidRPr="001036B7" w:rsidRDefault="00102727" w:rsidP="001C1944">
            <w:pPr>
              <w:pStyle w:val="af9"/>
            </w:pPr>
            <w:r w:rsidRPr="001036B7">
              <w:t>65,31</w:t>
            </w:r>
          </w:p>
        </w:tc>
      </w:tr>
      <w:tr w:rsidR="00102727" w:rsidRPr="001036B7" w:rsidTr="00927B4F">
        <w:trPr>
          <w:trHeight w:val="645"/>
        </w:trPr>
        <w:tc>
          <w:tcPr>
            <w:tcW w:w="3969" w:type="dxa"/>
            <w:shd w:val="clear" w:color="auto" w:fill="auto"/>
            <w:hideMark/>
          </w:tcPr>
          <w:p w:rsidR="00102727" w:rsidRPr="001036B7" w:rsidRDefault="00102727" w:rsidP="001C1944">
            <w:pPr>
              <w:pStyle w:val="af9"/>
            </w:pPr>
            <w:r w:rsidRPr="001036B7">
              <w:t>Чистый (убыток)/прибыль по операциям с финансовыми активами и обязательствами</w:t>
            </w:r>
          </w:p>
        </w:tc>
        <w:tc>
          <w:tcPr>
            <w:tcW w:w="1124" w:type="dxa"/>
            <w:shd w:val="clear" w:color="auto" w:fill="auto"/>
            <w:hideMark/>
          </w:tcPr>
          <w:p w:rsidR="00102727" w:rsidRPr="001036B7" w:rsidRDefault="00102727" w:rsidP="001C1944">
            <w:pPr>
              <w:pStyle w:val="af9"/>
            </w:pPr>
            <w:r w:rsidRPr="001036B7">
              <w:t>22,793</w:t>
            </w:r>
          </w:p>
        </w:tc>
        <w:tc>
          <w:tcPr>
            <w:tcW w:w="948" w:type="dxa"/>
            <w:shd w:val="clear" w:color="auto" w:fill="auto"/>
            <w:hideMark/>
          </w:tcPr>
          <w:p w:rsidR="00102727" w:rsidRPr="001036B7" w:rsidRDefault="00102727" w:rsidP="001C1944">
            <w:pPr>
              <w:pStyle w:val="af9"/>
            </w:pPr>
            <w:r w:rsidRPr="001036B7">
              <w:t>-28,373</w:t>
            </w:r>
          </w:p>
        </w:tc>
        <w:tc>
          <w:tcPr>
            <w:tcW w:w="1005" w:type="dxa"/>
            <w:shd w:val="clear" w:color="auto" w:fill="auto"/>
            <w:hideMark/>
          </w:tcPr>
          <w:p w:rsidR="00102727" w:rsidRPr="001036B7" w:rsidRDefault="00102727" w:rsidP="001C1944">
            <w:pPr>
              <w:pStyle w:val="af9"/>
            </w:pPr>
            <w:r w:rsidRPr="001036B7">
              <w:t>20,642</w:t>
            </w:r>
          </w:p>
        </w:tc>
        <w:tc>
          <w:tcPr>
            <w:tcW w:w="1000" w:type="dxa"/>
            <w:shd w:val="clear" w:color="auto" w:fill="auto"/>
            <w:noWrap/>
            <w:hideMark/>
          </w:tcPr>
          <w:p w:rsidR="00102727" w:rsidRPr="001036B7" w:rsidRDefault="00102727" w:rsidP="001C1944">
            <w:pPr>
              <w:pStyle w:val="af9"/>
            </w:pPr>
            <w:r w:rsidRPr="001036B7">
              <w:t>-80,33</w:t>
            </w:r>
          </w:p>
        </w:tc>
        <w:tc>
          <w:tcPr>
            <w:tcW w:w="1008" w:type="dxa"/>
            <w:shd w:val="clear" w:color="auto" w:fill="auto"/>
            <w:noWrap/>
            <w:hideMark/>
          </w:tcPr>
          <w:p w:rsidR="00102727" w:rsidRPr="001036B7" w:rsidRDefault="00102727" w:rsidP="001C1944">
            <w:pPr>
              <w:pStyle w:val="af9"/>
            </w:pPr>
            <w:r w:rsidRPr="001036B7">
              <w:t>-137,45</w:t>
            </w:r>
          </w:p>
        </w:tc>
      </w:tr>
      <w:tr w:rsidR="00102727" w:rsidRPr="001036B7" w:rsidTr="00927B4F">
        <w:trPr>
          <w:trHeight w:val="645"/>
        </w:trPr>
        <w:tc>
          <w:tcPr>
            <w:tcW w:w="3969" w:type="dxa"/>
            <w:shd w:val="clear" w:color="auto" w:fill="auto"/>
            <w:hideMark/>
          </w:tcPr>
          <w:p w:rsidR="00102727" w:rsidRPr="001036B7" w:rsidRDefault="00102727" w:rsidP="001C1944">
            <w:pPr>
              <w:pStyle w:val="af9"/>
            </w:pPr>
            <w:r w:rsidRPr="001036B7">
              <w:t>Чистый (убыток)/прибыль по операциям с иностранной валютой и драгоценными металлами</w:t>
            </w:r>
          </w:p>
        </w:tc>
        <w:tc>
          <w:tcPr>
            <w:tcW w:w="1124" w:type="dxa"/>
            <w:shd w:val="clear" w:color="auto" w:fill="auto"/>
            <w:hideMark/>
          </w:tcPr>
          <w:p w:rsidR="00102727" w:rsidRPr="001036B7" w:rsidRDefault="00102727" w:rsidP="001C1944">
            <w:pPr>
              <w:pStyle w:val="af9"/>
            </w:pPr>
            <w:r w:rsidRPr="001036B7">
              <w:t>-15,022</w:t>
            </w:r>
          </w:p>
        </w:tc>
        <w:tc>
          <w:tcPr>
            <w:tcW w:w="948" w:type="dxa"/>
            <w:shd w:val="clear" w:color="auto" w:fill="auto"/>
            <w:hideMark/>
          </w:tcPr>
          <w:p w:rsidR="00102727" w:rsidRPr="001036B7" w:rsidRDefault="00102727" w:rsidP="001C1944">
            <w:pPr>
              <w:pStyle w:val="af9"/>
            </w:pPr>
            <w:r w:rsidRPr="001036B7">
              <w:t>5,617</w:t>
            </w:r>
          </w:p>
        </w:tc>
        <w:tc>
          <w:tcPr>
            <w:tcW w:w="1005" w:type="dxa"/>
            <w:shd w:val="clear" w:color="auto" w:fill="auto"/>
            <w:hideMark/>
          </w:tcPr>
          <w:p w:rsidR="00102727" w:rsidRPr="001036B7" w:rsidRDefault="00102727" w:rsidP="001C1944">
            <w:pPr>
              <w:pStyle w:val="af9"/>
            </w:pPr>
            <w:r w:rsidRPr="001036B7">
              <w:t>-15,464</w:t>
            </w:r>
          </w:p>
        </w:tc>
        <w:tc>
          <w:tcPr>
            <w:tcW w:w="1000" w:type="dxa"/>
            <w:shd w:val="clear" w:color="auto" w:fill="auto"/>
            <w:noWrap/>
            <w:hideMark/>
          </w:tcPr>
          <w:p w:rsidR="00102727" w:rsidRPr="001036B7" w:rsidRDefault="00102727" w:rsidP="001C1944">
            <w:pPr>
              <w:pStyle w:val="af9"/>
            </w:pPr>
            <w:r w:rsidRPr="001036B7">
              <w:t>-267,44</w:t>
            </w:r>
          </w:p>
        </w:tc>
        <w:tc>
          <w:tcPr>
            <w:tcW w:w="1008" w:type="dxa"/>
            <w:shd w:val="clear" w:color="auto" w:fill="auto"/>
            <w:noWrap/>
            <w:hideMark/>
          </w:tcPr>
          <w:p w:rsidR="00102727" w:rsidRPr="001036B7" w:rsidRDefault="00102727" w:rsidP="001C1944">
            <w:pPr>
              <w:pStyle w:val="af9"/>
            </w:pPr>
            <w:r w:rsidRPr="001036B7">
              <w:t>-36,32</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Доходы по услугам и комиссии полученные</w:t>
            </w:r>
          </w:p>
        </w:tc>
        <w:tc>
          <w:tcPr>
            <w:tcW w:w="1124" w:type="dxa"/>
            <w:shd w:val="clear" w:color="auto" w:fill="auto"/>
            <w:hideMark/>
          </w:tcPr>
          <w:p w:rsidR="00102727" w:rsidRPr="001036B7" w:rsidRDefault="00102727" w:rsidP="001C1944">
            <w:pPr>
              <w:pStyle w:val="af9"/>
            </w:pPr>
            <w:r w:rsidRPr="001036B7">
              <w:t>20,957</w:t>
            </w:r>
          </w:p>
        </w:tc>
        <w:tc>
          <w:tcPr>
            <w:tcW w:w="948" w:type="dxa"/>
            <w:shd w:val="clear" w:color="auto" w:fill="auto"/>
            <w:hideMark/>
          </w:tcPr>
          <w:p w:rsidR="00102727" w:rsidRPr="001036B7" w:rsidRDefault="00102727" w:rsidP="001C1944">
            <w:pPr>
              <w:pStyle w:val="af9"/>
            </w:pPr>
            <w:r w:rsidRPr="001036B7">
              <w:t>21,745</w:t>
            </w:r>
          </w:p>
        </w:tc>
        <w:tc>
          <w:tcPr>
            <w:tcW w:w="1005" w:type="dxa"/>
            <w:shd w:val="clear" w:color="auto" w:fill="auto"/>
            <w:hideMark/>
          </w:tcPr>
          <w:p w:rsidR="00102727" w:rsidRPr="001036B7" w:rsidRDefault="00102727" w:rsidP="001C1944">
            <w:pPr>
              <w:pStyle w:val="af9"/>
            </w:pPr>
            <w:r w:rsidRPr="001036B7">
              <w:t>23,558</w:t>
            </w:r>
          </w:p>
        </w:tc>
        <w:tc>
          <w:tcPr>
            <w:tcW w:w="1000" w:type="dxa"/>
            <w:shd w:val="clear" w:color="auto" w:fill="auto"/>
            <w:noWrap/>
            <w:hideMark/>
          </w:tcPr>
          <w:p w:rsidR="00102727" w:rsidRPr="001036B7" w:rsidRDefault="00102727" w:rsidP="001C1944">
            <w:pPr>
              <w:pStyle w:val="af9"/>
            </w:pPr>
            <w:r w:rsidRPr="001036B7">
              <w:t>96,38</w:t>
            </w:r>
          </w:p>
        </w:tc>
        <w:tc>
          <w:tcPr>
            <w:tcW w:w="1008" w:type="dxa"/>
            <w:shd w:val="clear" w:color="auto" w:fill="auto"/>
            <w:noWrap/>
            <w:hideMark/>
          </w:tcPr>
          <w:p w:rsidR="00102727" w:rsidRPr="001036B7" w:rsidRDefault="00102727" w:rsidP="001C1944">
            <w:pPr>
              <w:pStyle w:val="af9"/>
            </w:pPr>
            <w:r w:rsidRPr="001036B7">
              <w:t>92,30</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Расходы по услугам и комиссии уплаченные</w:t>
            </w:r>
          </w:p>
        </w:tc>
        <w:tc>
          <w:tcPr>
            <w:tcW w:w="1124" w:type="dxa"/>
            <w:shd w:val="clear" w:color="auto" w:fill="auto"/>
            <w:hideMark/>
          </w:tcPr>
          <w:p w:rsidR="00102727" w:rsidRPr="001036B7" w:rsidRDefault="00102727" w:rsidP="001C1944">
            <w:pPr>
              <w:pStyle w:val="af9"/>
            </w:pPr>
            <w:r w:rsidRPr="001036B7">
              <w:t>-3,544</w:t>
            </w:r>
          </w:p>
        </w:tc>
        <w:tc>
          <w:tcPr>
            <w:tcW w:w="948" w:type="dxa"/>
            <w:shd w:val="clear" w:color="auto" w:fill="auto"/>
            <w:hideMark/>
          </w:tcPr>
          <w:p w:rsidR="00102727" w:rsidRPr="001036B7" w:rsidRDefault="00102727" w:rsidP="001C1944">
            <w:pPr>
              <w:pStyle w:val="af9"/>
            </w:pPr>
            <w:r w:rsidRPr="001036B7">
              <w:t>-4,324</w:t>
            </w:r>
          </w:p>
        </w:tc>
        <w:tc>
          <w:tcPr>
            <w:tcW w:w="1005" w:type="dxa"/>
            <w:shd w:val="clear" w:color="auto" w:fill="auto"/>
            <w:hideMark/>
          </w:tcPr>
          <w:p w:rsidR="00102727" w:rsidRPr="001036B7" w:rsidRDefault="00102727" w:rsidP="001C1944">
            <w:pPr>
              <w:pStyle w:val="af9"/>
            </w:pPr>
            <w:r w:rsidRPr="001036B7">
              <w:t>-2,713</w:t>
            </w:r>
          </w:p>
        </w:tc>
        <w:tc>
          <w:tcPr>
            <w:tcW w:w="1000" w:type="dxa"/>
            <w:shd w:val="clear" w:color="auto" w:fill="auto"/>
            <w:noWrap/>
            <w:hideMark/>
          </w:tcPr>
          <w:p w:rsidR="00102727" w:rsidRPr="001036B7" w:rsidRDefault="00102727" w:rsidP="001C1944">
            <w:pPr>
              <w:pStyle w:val="af9"/>
            </w:pPr>
            <w:r w:rsidRPr="001036B7">
              <w:t>81,96</w:t>
            </w:r>
          </w:p>
        </w:tc>
        <w:tc>
          <w:tcPr>
            <w:tcW w:w="1008" w:type="dxa"/>
            <w:shd w:val="clear" w:color="auto" w:fill="auto"/>
            <w:noWrap/>
            <w:hideMark/>
          </w:tcPr>
          <w:p w:rsidR="00102727" w:rsidRPr="001036B7" w:rsidRDefault="00102727" w:rsidP="001C1944">
            <w:pPr>
              <w:pStyle w:val="af9"/>
            </w:pPr>
            <w:r w:rsidRPr="001036B7">
              <w:t>159,38</w:t>
            </w:r>
          </w:p>
        </w:tc>
      </w:tr>
      <w:tr w:rsidR="00102727" w:rsidRPr="001036B7" w:rsidTr="00927B4F">
        <w:trPr>
          <w:trHeight w:val="645"/>
        </w:trPr>
        <w:tc>
          <w:tcPr>
            <w:tcW w:w="3969" w:type="dxa"/>
            <w:shd w:val="clear" w:color="auto" w:fill="auto"/>
            <w:hideMark/>
          </w:tcPr>
          <w:p w:rsidR="00102727" w:rsidRPr="001036B7" w:rsidRDefault="00102727" w:rsidP="001C1944">
            <w:pPr>
              <w:pStyle w:val="af9"/>
            </w:pPr>
            <w:r w:rsidRPr="001036B7">
              <w:t>Чистый реализованный (убыток)/прибыль от инвестиций, имеющихся в наличии для продажи</w:t>
            </w:r>
          </w:p>
        </w:tc>
        <w:tc>
          <w:tcPr>
            <w:tcW w:w="1124" w:type="dxa"/>
            <w:shd w:val="clear" w:color="auto" w:fill="auto"/>
            <w:hideMark/>
          </w:tcPr>
          <w:p w:rsidR="00102727" w:rsidRPr="001036B7" w:rsidRDefault="00102727" w:rsidP="001C1944">
            <w:pPr>
              <w:pStyle w:val="af9"/>
            </w:pPr>
            <w:r w:rsidRPr="001036B7">
              <w:t>-1,026</w:t>
            </w:r>
          </w:p>
        </w:tc>
        <w:tc>
          <w:tcPr>
            <w:tcW w:w="948" w:type="dxa"/>
            <w:shd w:val="clear" w:color="auto" w:fill="auto"/>
            <w:hideMark/>
          </w:tcPr>
          <w:p w:rsidR="00102727" w:rsidRPr="001036B7" w:rsidRDefault="00102727" w:rsidP="001C1944">
            <w:pPr>
              <w:pStyle w:val="af9"/>
            </w:pPr>
            <w:r w:rsidRPr="001036B7">
              <w:t>-2,038</w:t>
            </w:r>
          </w:p>
        </w:tc>
        <w:tc>
          <w:tcPr>
            <w:tcW w:w="1005" w:type="dxa"/>
            <w:shd w:val="clear" w:color="auto" w:fill="auto"/>
            <w:hideMark/>
          </w:tcPr>
          <w:p w:rsidR="00102727" w:rsidRPr="001036B7" w:rsidRDefault="00102727" w:rsidP="001C1944">
            <w:pPr>
              <w:pStyle w:val="af9"/>
            </w:pPr>
            <w:r w:rsidRPr="001036B7">
              <w:t>0,119</w:t>
            </w:r>
          </w:p>
        </w:tc>
        <w:tc>
          <w:tcPr>
            <w:tcW w:w="1000" w:type="dxa"/>
            <w:shd w:val="clear" w:color="auto" w:fill="auto"/>
            <w:noWrap/>
            <w:hideMark/>
          </w:tcPr>
          <w:p w:rsidR="00102727" w:rsidRPr="001036B7" w:rsidRDefault="00102727" w:rsidP="001C1944">
            <w:pPr>
              <w:pStyle w:val="af9"/>
            </w:pPr>
            <w:r w:rsidRPr="001036B7">
              <w:t>50,34</w:t>
            </w:r>
          </w:p>
        </w:tc>
        <w:tc>
          <w:tcPr>
            <w:tcW w:w="1008" w:type="dxa"/>
            <w:shd w:val="clear" w:color="auto" w:fill="auto"/>
            <w:noWrap/>
            <w:hideMark/>
          </w:tcPr>
          <w:p w:rsidR="00102727" w:rsidRPr="001036B7" w:rsidRDefault="00102727" w:rsidP="001C1944">
            <w:pPr>
              <w:pStyle w:val="af9"/>
            </w:pPr>
            <w:r w:rsidRPr="001036B7">
              <w:t>-1712,61</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Дивиденды полученные</w:t>
            </w:r>
          </w:p>
        </w:tc>
        <w:tc>
          <w:tcPr>
            <w:tcW w:w="1124" w:type="dxa"/>
            <w:shd w:val="clear" w:color="auto" w:fill="auto"/>
            <w:hideMark/>
          </w:tcPr>
          <w:p w:rsidR="00102727" w:rsidRPr="001036B7" w:rsidRDefault="00102727" w:rsidP="001C1944">
            <w:pPr>
              <w:pStyle w:val="af9"/>
            </w:pPr>
            <w:r w:rsidRPr="001036B7">
              <w:t>0,186</w:t>
            </w:r>
          </w:p>
        </w:tc>
        <w:tc>
          <w:tcPr>
            <w:tcW w:w="948" w:type="dxa"/>
            <w:shd w:val="clear" w:color="auto" w:fill="auto"/>
            <w:hideMark/>
          </w:tcPr>
          <w:p w:rsidR="00102727" w:rsidRPr="001036B7" w:rsidRDefault="00102727" w:rsidP="001C1944">
            <w:pPr>
              <w:pStyle w:val="af9"/>
            </w:pPr>
            <w:r w:rsidRPr="001036B7">
              <w:t>0,176</w:t>
            </w:r>
          </w:p>
        </w:tc>
        <w:tc>
          <w:tcPr>
            <w:tcW w:w="1005" w:type="dxa"/>
            <w:shd w:val="clear" w:color="auto" w:fill="auto"/>
            <w:hideMark/>
          </w:tcPr>
          <w:p w:rsidR="00102727" w:rsidRPr="001036B7" w:rsidRDefault="00102727" w:rsidP="001C1944">
            <w:pPr>
              <w:pStyle w:val="af9"/>
            </w:pPr>
            <w:r w:rsidRPr="001036B7">
              <w:t>0,145</w:t>
            </w:r>
          </w:p>
        </w:tc>
        <w:tc>
          <w:tcPr>
            <w:tcW w:w="1000" w:type="dxa"/>
            <w:shd w:val="clear" w:color="auto" w:fill="auto"/>
            <w:noWrap/>
            <w:hideMark/>
          </w:tcPr>
          <w:p w:rsidR="00102727" w:rsidRPr="001036B7" w:rsidRDefault="00102727" w:rsidP="001C1944">
            <w:pPr>
              <w:pStyle w:val="af9"/>
            </w:pPr>
            <w:r w:rsidRPr="001036B7">
              <w:t>105,68</w:t>
            </w:r>
          </w:p>
        </w:tc>
        <w:tc>
          <w:tcPr>
            <w:tcW w:w="1008" w:type="dxa"/>
            <w:shd w:val="clear" w:color="auto" w:fill="auto"/>
            <w:noWrap/>
            <w:hideMark/>
          </w:tcPr>
          <w:p w:rsidR="00102727" w:rsidRPr="001036B7" w:rsidRDefault="00102727" w:rsidP="001C1944">
            <w:pPr>
              <w:pStyle w:val="af9"/>
            </w:pPr>
            <w:r w:rsidRPr="001036B7">
              <w:t>121,38</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Прочие доходы</w:t>
            </w:r>
          </w:p>
        </w:tc>
        <w:tc>
          <w:tcPr>
            <w:tcW w:w="1124" w:type="dxa"/>
            <w:shd w:val="clear" w:color="auto" w:fill="auto"/>
            <w:hideMark/>
          </w:tcPr>
          <w:p w:rsidR="00102727" w:rsidRPr="001036B7" w:rsidRDefault="00102727" w:rsidP="001C1944">
            <w:pPr>
              <w:pStyle w:val="af9"/>
            </w:pPr>
            <w:r w:rsidRPr="001036B7">
              <w:t>34,526</w:t>
            </w:r>
          </w:p>
        </w:tc>
        <w:tc>
          <w:tcPr>
            <w:tcW w:w="948" w:type="dxa"/>
            <w:shd w:val="clear" w:color="auto" w:fill="auto"/>
            <w:hideMark/>
          </w:tcPr>
          <w:p w:rsidR="00102727" w:rsidRPr="001036B7" w:rsidRDefault="00102727" w:rsidP="001C1944">
            <w:pPr>
              <w:pStyle w:val="af9"/>
            </w:pPr>
            <w:r w:rsidRPr="001036B7">
              <w:t>9,352</w:t>
            </w:r>
          </w:p>
        </w:tc>
        <w:tc>
          <w:tcPr>
            <w:tcW w:w="1005" w:type="dxa"/>
            <w:shd w:val="clear" w:color="auto" w:fill="auto"/>
            <w:hideMark/>
          </w:tcPr>
          <w:p w:rsidR="00102727" w:rsidRPr="001036B7" w:rsidRDefault="00102727" w:rsidP="001C1944">
            <w:pPr>
              <w:pStyle w:val="af9"/>
            </w:pPr>
            <w:r w:rsidRPr="001036B7">
              <w:t>6,919</w:t>
            </w:r>
          </w:p>
        </w:tc>
        <w:tc>
          <w:tcPr>
            <w:tcW w:w="1000" w:type="dxa"/>
            <w:shd w:val="clear" w:color="auto" w:fill="auto"/>
            <w:noWrap/>
            <w:hideMark/>
          </w:tcPr>
          <w:p w:rsidR="00102727" w:rsidRPr="001036B7" w:rsidRDefault="00102727" w:rsidP="001C1944">
            <w:pPr>
              <w:pStyle w:val="af9"/>
            </w:pPr>
            <w:r w:rsidRPr="001036B7">
              <w:t>369,18</w:t>
            </w:r>
          </w:p>
        </w:tc>
        <w:tc>
          <w:tcPr>
            <w:tcW w:w="1008" w:type="dxa"/>
            <w:shd w:val="clear" w:color="auto" w:fill="auto"/>
            <w:noWrap/>
            <w:hideMark/>
          </w:tcPr>
          <w:p w:rsidR="00102727" w:rsidRPr="001036B7" w:rsidRDefault="00102727" w:rsidP="001C1944">
            <w:pPr>
              <w:pStyle w:val="af9"/>
            </w:pPr>
            <w:r w:rsidRPr="001036B7">
              <w:t>135,16</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Чистые непроцентные доходы</w:t>
            </w:r>
          </w:p>
        </w:tc>
        <w:tc>
          <w:tcPr>
            <w:tcW w:w="1124" w:type="dxa"/>
            <w:shd w:val="clear" w:color="auto" w:fill="auto"/>
            <w:hideMark/>
          </w:tcPr>
          <w:p w:rsidR="00102727" w:rsidRPr="001036B7" w:rsidRDefault="00102727" w:rsidP="001C1944">
            <w:pPr>
              <w:pStyle w:val="af9"/>
            </w:pPr>
            <w:r w:rsidRPr="001036B7">
              <w:t>58,87</w:t>
            </w:r>
          </w:p>
        </w:tc>
        <w:tc>
          <w:tcPr>
            <w:tcW w:w="948" w:type="dxa"/>
            <w:shd w:val="clear" w:color="auto" w:fill="auto"/>
            <w:hideMark/>
          </w:tcPr>
          <w:p w:rsidR="00102727" w:rsidRPr="001036B7" w:rsidRDefault="00102727" w:rsidP="001C1944">
            <w:pPr>
              <w:pStyle w:val="af9"/>
            </w:pPr>
            <w:r w:rsidRPr="001036B7">
              <w:t>2,155</w:t>
            </w:r>
          </w:p>
        </w:tc>
        <w:tc>
          <w:tcPr>
            <w:tcW w:w="1005" w:type="dxa"/>
            <w:shd w:val="clear" w:color="auto" w:fill="auto"/>
            <w:hideMark/>
          </w:tcPr>
          <w:p w:rsidR="00102727" w:rsidRPr="001036B7" w:rsidRDefault="00102727" w:rsidP="001C1944">
            <w:pPr>
              <w:pStyle w:val="af9"/>
            </w:pPr>
            <w:r w:rsidRPr="001036B7">
              <w:t>33,206</w:t>
            </w:r>
          </w:p>
        </w:tc>
        <w:tc>
          <w:tcPr>
            <w:tcW w:w="1000" w:type="dxa"/>
            <w:shd w:val="clear" w:color="auto" w:fill="auto"/>
            <w:noWrap/>
            <w:hideMark/>
          </w:tcPr>
          <w:p w:rsidR="00102727" w:rsidRPr="001036B7" w:rsidRDefault="00102727" w:rsidP="001C1944">
            <w:pPr>
              <w:pStyle w:val="af9"/>
            </w:pPr>
            <w:r w:rsidRPr="001036B7">
              <w:t>2731,79</w:t>
            </w:r>
          </w:p>
        </w:tc>
        <w:tc>
          <w:tcPr>
            <w:tcW w:w="1008" w:type="dxa"/>
            <w:shd w:val="clear" w:color="auto" w:fill="auto"/>
            <w:noWrap/>
            <w:hideMark/>
          </w:tcPr>
          <w:p w:rsidR="00102727" w:rsidRPr="001036B7" w:rsidRDefault="00102727" w:rsidP="001C1944">
            <w:pPr>
              <w:pStyle w:val="af9"/>
            </w:pPr>
            <w:r w:rsidRPr="001036B7">
              <w:t>6,49</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Операционные доходы</w:t>
            </w:r>
          </w:p>
        </w:tc>
        <w:tc>
          <w:tcPr>
            <w:tcW w:w="1124" w:type="dxa"/>
            <w:shd w:val="clear" w:color="auto" w:fill="auto"/>
            <w:hideMark/>
          </w:tcPr>
          <w:p w:rsidR="00102727" w:rsidRPr="001036B7" w:rsidRDefault="00102727" w:rsidP="001C1944">
            <w:pPr>
              <w:pStyle w:val="af9"/>
            </w:pPr>
            <w:r w:rsidRPr="001036B7">
              <w:t>58,959</w:t>
            </w:r>
          </w:p>
        </w:tc>
        <w:tc>
          <w:tcPr>
            <w:tcW w:w="948" w:type="dxa"/>
            <w:shd w:val="clear" w:color="auto" w:fill="auto"/>
            <w:hideMark/>
          </w:tcPr>
          <w:p w:rsidR="00102727" w:rsidRPr="001036B7" w:rsidRDefault="00102727" w:rsidP="001C1944">
            <w:pPr>
              <w:pStyle w:val="af9"/>
            </w:pPr>
            <w:r w:rsidRPr="001036B7">
              <w:t>50,97</w:t>
            </w:r>
          </w:p>
        </w:tc>
        <w:tc>
          <w:tcPr>
            <w:tcW w:w="1005" w:type="dxa"/>
            <w:shd w:val="clear" w:color="auto" w:fill="auto"/>
            <w:hideMark/>
          </w:tcPr>
          <w:p w:rsidR="00102727" w:rsidRPr="001036B7" w:rsidRDefault="00102727" w:rsidP="001C1944">
            <w:pPr>
              <w:pStyle w:val="af9"/>
            </w:pPr>
            <w:r w:rsidRPr="001036B7">
              <w:t>107,946</w:t>
            </w:r>
          </w:p>
        </w:tc>
        <w:tc>
          <w:tcPr>
            <w:tcW w:w="1000" w:type="dxa"/>
            <w:shd w:val="clear" w:color="auto" w:fill="auto"/>
            <w:noWrap/>
            <w:hideMark/>
          </w:tcPr>
          <w:p w:rsidR="00102727" w:rsidRPr="001036B7" w:rsidRDefault="00102727" w:rsidP="001C1944">
            <w:pPr>
              <w:pStyle w:val="af9"/>
            </w:pPr>
            <w:r w:rsidRPr="001036B7">
              <w:t>115,67</w:t>
            </w:r>
          </w:p>
        </w:tc>
        <w:tc>
          <w:tcPr>
            <w:tcW w:w="1008" w:type="dxa"/>
            <w:shd w:val="clear" w:color="auto" w:fill="auto"/>
            <w:noWrap/>
            <w:hideMark/>
          </w:tcPr>
          <w:p w:rsidR="00102727" w:rsidRPr="001036B7" w:rsidRDefault="00102727" w:rsidP="001C1944">
            <w:pPr>
              <w:pStyle w:val="af9"/>
            </w:pPr>
            <w:r w:rsidRPr="001036B7">
              <w:t>47,22</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Операционные расходы</w:t>
            </w:r>
          </w:p>
        </w:tc>
        <w:tc>
          <w:tcPr>
            <w:tcW w:w="1124" w:type="dxa"/>
            <w:shd w:val="clear" w:color="auto" w:fill="auto"/>
            <w:hideMark/>
          </w:tcPr>
          <w:p w:rsidR="00102727" w:rsidRPr="001036B7" w:rsidRDefault="00102727" w:rsidP="001C1944">
            <w:pPr>
              <w:pStyle w:val="af9"/>
            </w:pPr>
            <w:r w:rsidRPr="001036B7">
              <w:t>-30,673</w:t>
            </w:r>
          </w:p>
        </w:tc>
        <w:tc>
          <w:tcPr>
            <w:tcW w:w="948" w:type="dxa"/>
            <w:shd w:val="clear" w:color="auto" w:fill="auto"/>
            <w:hideMark/>
          </w:tcPr>
          <w:p w:rsidR="00102727" w:rsidRPr="001036B7" w:rsidRDefault="00102727" w:rsidP="001C1944">
            <w:pPr>
              <w:pStyle w:val="af9"/>
            </w:pPr>
            <w:r w:rsidRPr="001036B7">
              <w:t>-34,049</w:t>
            </w:r>
          </w:p>
        </w:tc>
        <w:tc>
          <w:tcPr>
            <w:tcW w:w="1005" w:type="dxa"/>
            <w:shd w:val="clear" w:color="auto" w:fill="auto"/>
            <w:hideMark/>
          </w:tcPr>
          <w:p w:rsidR="00102727" w:rsidRPr="001036B7" w:rsidRDefault="00102727" w:rsidP="001C1944">
            <w:pPr>
              <w:pStyle w:val="af9"/>
            </w:pPr>
            <w:r w:rsidRPr="001036B7">
              <w:t>-31,2</w:t>
            </w:r>
          </w:p>
        </w:tc>
        <w:tc>
          <w:tcPr>
            <w:tcW w:w="1000" w:type="dxa"/>
            <w:shd w:val="clear" w:color="auto" w:fill="auto"/>
            <w:noWrap/>
            <w:hideMark/>
          </w:tcPr>
          <w:p w:rsidR="00102727" w:rsidRPr="001036B7" w:rsidRDefault="00102727" w:rsidP="001C1944">
            <w:pPr>
              <w:pStyle w:val="af9"/>
            </w:pPr>
            <w:r w:rsidRPr="001036B7">
              <w:t>90,08</w:t>
            </w:r>
          </w:p>
        </w:tc>
        <w:tc>
          <w:tcPr>
            <w:tcW w:w="1008" w:type="dxa"/>
            <w:shd w:val="clear" w:color="auto" w:fill="auto"/>
            <w:noWrap/>
            <w:hideMark/>
          </w:tcPr>
          <w:p w:rsidR="00102727" w:rsidRPr="001036B7" w:rsidRDefault="00102727" w:rsidP="001C1944">
            <w:pPr>
              <w:pStyle w:val="af9"/>
            </w:pPr>
            <w:r w:rsidRPr="001036B7">
              <w:t>109,13</w:t>
            </w:r>
          </w:p>
        </w:tc>
      </w:tr>
      <w:tr w:rsidR="00102727" w:rsidRPr="001036B7" w:rsidTr="00927B4F">
        <w:trPr>
          <w:trHeight w:val="645"/>
        </w:trPr>
        <w:tc>
          <w:tcPr>
            <w:tcW w:w="3969" w:type="dxa"/>
            <w:shd w:val="clear" w:color="auto" w:fill="auto"/>
            <w:hideMark/>
          </w:tcPr>
          <w:p w:rsidR="00102727" w:rsidRPr="001036B7" w:rsidRDefault="00102727" w:rsidP="001C1944">
            <w:pPr>
              <w:pStyle w:val="af9"/>
            </w:pPr>
            <w:r w:rsidRPr="001036B7">
              <w:t>Прибыль до формирования прочих операционных резервов</w:t>
            </w:r>
          </w:p>
        </w:tc>
        <w:tc>
          <w:tcPr>
            <w:tcW w:w="1124" w:type="dxa"/>
            <w:shd w:val="clear" w:color="auto" w:fill="auto"/>
            <w:hideMark/>
          </w:tcPr>
          <w:p w:rsidR="00102727" w:rsidRPr="001036B7" w:rsidRDefault="00102727" w:rsidP="001C1944">
            <w:pPr>
              <w:pStyle w:val="af9"/>
            </w:pPr>
            <w:r w:rsidRPr="001036B7">
              <w:t>28,286</w:t>
            </w:r>
          </w:p>
        </w:tc>
        <w:tc>
          <w:tcPr>
            <w:tcW w:w="948" w:type="dxa"/>
            <w:shd w:val="clear" w:color="auto" w:fill="auto"/>
            <w:hideMark/>
          </w:tcPr>
          <w:p w:rsidR="00102727" w:rsidRPr="001036B7" w:rsidRDefault="00102727" w:rsidP="001C1944">
            <w:pPr>
              <w:pStyle w:val="af9"/>
            </w:pPr>
            <w:r w:rsidRPr="001036B7">
              <w:t>16,921</w:t>
            </w:r>
          </w:p>
        </w:tc>
        <w:tc>
          <w:tcPr>
            <w:tcW w:w="1005" w:type="dxa"/>
            <w:shd w:val="clear" w:color="auto" w:fill="auto"/>
            <w:hideMark/>
          </w:tcPr>
          <w:p w:rsidR="00102727" w:rsidRPr="001036B7" w:rsidRDefault="00102727" w:rsidP="001C1944">
            <w:pPr>
              <w:pStyle w:val="af9"/>
            </w:pPr>
            <w:r w:rsidRPr="001036B7">
              <w:t>76,746</w:t>
            </w:r>
          </w:p>
        </w:tc>
        <w:tc>
          <w:tcPr>
            <w:tcW w:w="1000" w:type="dxa"/>
            <w:shd w:val="clear" w:color="auto" w:fill="auto"/>
            <w:noWrap/>
            <w:hideMark/>
          </w:tcPr>
          <w:p w:rsidR="00102727" w:rsidRPr="001036B7" w:rsidRDefault="00102727" w:rsidP="001C1944">
            <w:pPr>
              <w:pStyle w:val="af9"/>
            </w:pPr>
            <w:r w:rsidRPr="001036B7">
              <w:t>167,17</w:t>
            </w:r>
          </w:p>
        </w:tc>
        <w:tc>
          <w:tcPr>
            <w:tcW w:w="1008" w:type="dxa"/>
            <w:shd w:val="clear" w:color="auto" w:fill="auto"/>
            <w:noWrap/>
            <w:hideMark/>
          </w:tcPr>
          <w:p w:rsidR="00102727" w:rsidRPr="001036B7" w:rsidRDefault="00102727" w:rsidP="001C1944">
            <w:pPr>
              <w:pStyle w:val="af9"/>
            </w:pPr>
            <w:r w:rsidRPr="001036B7">
              <w:t>22,05</w:t>
            </w:r>
          </w:p>
        </w:tc>
      </w:tr>
      <w:tr w:rsidR="00102727" w:rsidRPr="001036B7" w:rsidTr="00927B4F">
        <w:trPr>
          <w:trHeight w:val="645"/>
        </w:trPr>
        <w:tc>
          <w:tcPr>
            <w:tcW w:w="3969" w:type="dxa"/>
            <w:shd w:val="clear" w:color="auto" w:fill="auto"/>
            <w:hideMark/>
          </w:tcPr>
          <w:p w:rsidR="00102727" w:rsidRPr="001036B7" w:rsidRDefault="00102727" w:rsidP="001C1944">
            <w:pPr>
              <w:pStyle w:val="af9"/>
            </w:pPr>
            <w:r w:rsidRPr="001036B7">
              <w:t>Формирование резервов на обесценение по прочим операциям</w:t>
            </w:r>
          </w:p>
        </w:tc>
        <w:tc>
          <w:tcPr>
            <w:tcW w:w="1124" w:type="dxa"/>
            <w:shd w:val="clear" w:color="auto" w:fill="auto"/>
            <w:hideMark/>
          </w:tcPr>
          <w:p w:rsidR="00102727" w:rsidRPr="001036B7" w:rsidRDefault="00102727" w:rsidP="001C1944">
            <w:pPr>
              <w:pStyle w:val="af9"/>
            </w:pPr>
            <w:r w:rsidRPr="001036B7">
              <w:t>-1,472</w:t>
            </w:r>
          </w:p>
        </w:tc>
        <w:tc>
          <w:tcPr>
            <w:tcW w:w="948" w:type="dxa"/>
            <w:shd w:val="clear" w:color="auto" w:fill="auto"/>
            <w:hideMark/>
          </w:tcPr>
          <w:p w:rsidR="00102727" w:rsidRPr="001036B7" w:rsidRDefault="00102727" w:rsidP="001C1944">
            <w:pPr>
              <w:pStyle w:val="af9"/>
            </w:pPr>
            <w:r w:rsidRPr="001036B7">
              <w:t>-2,718</w:t>
            </w:r>
          </w:p>
        </w:tc>
        <w:tc>
          <w:tcPr>
            <w:tcW w:w="1005" w:type="dxa"/>
            <w:shd w:val="clear" w:color="auto" w:fill="auto"/>
            <w:hideMark/>
          </w:tcPr>
          <w:p w:rsidR="00102727" w:rsidRPr="001036B7" w:rsidRDefault="00102727" w:rsidP="001C1944">
            <w:pPr>
              <w:pStyle w:val="af9"/>
            </w:pPr>
            <w:r w:rsidRPr="001036B7">
              <w:t>-1,238</w:t>
            </w:r>
          </w:p>
        </w:tc>
        <w:tc>
          <w:tcPr>
            <w:tcW w:w="1000" w:type="dxa"/>
            <w:shd w:val="clear" w:color="auto" w:fill="auto"/>
            <w:noWrap/>
            <w:hideMark/>
          </w:tcPr>
          <w:p w:rsidR="00102727" w:rsidRPr="001036B7" w:rsidRDefault="00102727" w:rsidP="001C1944">
            <w:pPr>
              <w:pStyle w:val="af9"/>
            </w:pPr>
            <w:r w:rsidRPr="001036B7">
              <w:t>54,16</w:t>
            </w:r>
          </w:p>
        </w:tc>
        <w:tc>
          <w:tcPr>
            <w:tcW w:w="1008" w:type="dxa"/>
            <w:shd w:val="clear" w:color="auto" w:fill="auto"/>
            <w:noWrap/>
            <w:hideMark/>
          </w:tcPr>
          <w:p w:rsidR="00102727" w:rsidRPr="001036B7" w:rsidRDefault="00102727" w:rsidP="001C1944">
            <w:pPr>
              <w:pStyle w:val="af9"/>
            </w:pPr>
            <w:r w:rsidRPr="001036B7">
              <w:t>219,55</w:t>
            </w:r>
          </w:p>
        </w:tc>
      </w:tr>
      <w:tr w:rsidR="00102727" w:rsidRPr="001036B7" w:rsidTr="00927B4F">
        <w:trPr>
          <w:trHeight w:val="645"/>
        </w:trPr>
        <w:tc>
          <w:tcPr>
            <w:tcW w:w="3969" w:type="dxa"/>
            <w:shd w:val="clear" w:color="auto" w:fill="auto"/>
            <w:hideMark/>
          </w:tcPr>
          <w:p w:rsidR="00102727" w:rsidRPr="001036B7" w:rsidRDefault="00102727" w:rsidP="001C1944">
            <w:pPr>
              <w:pStyle w:val="af9"/>
            </w:pPr>
            <w:r w:rsidRPr="001036B7">
              <w:t>Восстановление/(формирование) резервов по гарантиям и прочим внебалансовым обязательствам</w:t>
            </w:r>
          </w:p>
        </w:tc>
        <w:tc>
          <w:tcPr>
            <w:tcW w:w="1124" w:type="dxa"/>
            <w:shd w:val="clear" w:color="auto" w:fill="auto"/>
            <w:hideMark/>
          </w:tcPr>
          <w:p w:rsidR="00102727" w:rsidRPr="001036B7" w:rsidRDefault="00102727" w:rsidP="001C1944">
            <w:pPr>
              <w:pStyle w:val="af9"/>
            </w:pPr>
            <w:r w:rsidRPr="001036B7">
              <w:t>0,6</w:t>
            </w:r>
          </w:p>
        </w:tc>
        <w:tc>
          <w:tcPr>
            <w:tcW w:w="948" w:type="dxa"/>
            <w:shd w:val="clear" w:color="auto" w:fill="auto"/>
            <w:hideMark/>
          </w:tcPr>
          <w:p w:rsidR="00102727" w:rsidRPr="001036B7" w:rsidRDefault="00102727" w:rsidP="001C1944">
            <w:pPr>
              <w:pStyle w:val="af9"/>
            </w:pPr>
            <w:r w:rsidRPr="001036B7">
              <w:t>0,856</w:t>
            </w:r>
          </w:p>
        </w:tc>
        <w:tc>
          <w:tcPr>
            <w:tcW w:w="1005" w:type="dxa"/>
            <w:shd w:val="clear" w:color="auto" w:fill="auto"/>
            <w:hideMark/>
          </w:tcPr>
          <w:p w:rsidR="00102727" w:rsidRPr="001036B7" w:rsidRDefault="00102727" w:rsidP="001C1944">
            <w:pPr>
              <w:pStyle w:val="af9"/>
            </w:pPr>
            <w:r w:rsidRPr="001036B7">
              <w:t>-3,186</w:t>
            </w:r>
          </w:p>
        </w:tc>
        <w:tc>
          <w:tcPr>
            <w:tcW w:w="1000" w:type="dxa"/>
            <w:shd w:val="clear" w:color="auto" w:fill="auto"/>
            <w:noWrap/>
            <w:hideMark/>
          </w:tcPr>
          <w:p w:rsidR="00102727" w:rsidRPr="001036B7" w:rsidRDefault="00102727" w:rsidP="001C1944">
            <w:pPr>
              <w:pStyle w:val="af9"/>
            </w:pPr>
            <w:r w:rsidRPr="001036B7">
              <w:t>70,09</w:t>
            </w:r>
          </w:p>
        </w:tc>
        <w:tc>
          <w:tcPr>
            <w:tcW w:w="1008" w:type="dxa"/>
            <w:shd w:val="clear" w:color="auto" w:fill="auto"/>
            <w:noWrap/>
            <w:hideMark/>
          </w:tcPr>
          <w:p w:rsidR="00102727" w:rsidRPr="001036B7" w:rsidRDefault="00102727" w:rsidP="001C1944">
            <w:pPr>
              <w:pStyle w:val="af9"/>
            </w:pPr>
            <w:r w:rsidRPr="001036B7">
              <w:t>-26,87</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Доля в результате деятельности зависимых компаний</w:t>
            </w:r>
          </w:p>
        </w:tc>
        <w:tc>
          <w:tcPr>
            <w:tcW w:w="1124" w:type="dxa"/>
            <w:shd w:val="clear" w:color="auto" w:fill="auto"/>
            <w:hideMark/>
          </w:tcPr>
          <w:p w:rsidR="00102727" w:rsidRPr="001036B7" w:rsidRDefault="00102727" w:rsidP="001C1944">
            <w:pPr>
              <w:pStyle w:val="af9"/>
            </w:pPr>
            <w:r w:rsidRPr="001036B7">
              <w:t>4,372</w:t>
            </w:r>
          </w:p>
        </w:tc>
        <w:tc>
          <w:tcPr>
            <w:tcW w:w="948" w:type="dxa"/>
            <w:shd w:val="clear" w:color="auto" w:fill="auto"/>
            <w:hideMark/>
          </w:tcPr>
          <w:p w:rsidR="00102727" w:rsidRPr="001036B7" w:rsidRDefault="00102727" w:rsidP="001C1944">
            <w:pPr>
              <w:pStyle w:val="af9"/>
            </w:pPr>
            <w:r w:rsidRPr="001036B7">
              <w:t>-3,585</w:t>
            </w:r>
          </w:p>
        </w:tc>
        <w:tc>
          <w:tcPr>
            <w:tcW w:w="1005" w:type="dxa"/>
            <w:shd w:val="clear" w:color="auto" w:fill="auto"/>
            <w:hideMark/>
          </w:tcPr>
          <w:p w:rsidR="00102727" w:rsidRPr="001036B7" w:rsidRDefault="00102727" w:rsidP="001C1944">
            <w:pPr>
              <w:pStyle w:val="af9"/>
            </w:pPr>
            <w:r w:rsidRPr="001036B7">
              <w:t>1,333</w:t>
            </w:r>
          </w:p>
        </w:tc>
        <w:tc>
          <w:tcPr>
            <w:tcW w:w="1000" w:type="dxa"/>
            <w:shd w:val="clear" w:color="auto" w:fill="auto"/>
            <w:noWrap/>
            <w:hideMark/>
          </w:tcPr>
          <w:p w:rsidR="00102727" w:rsidRPr="001036B7" w:rsidRDefault="00102727" w:rsidP="001C1944">
            <w:pPr>
              <w:pStyle w:val="af9"/>
            </w:pPr>
            <w:r w:rsidRPr="001036B7">
              <w:t>-121,95</w:t>
            </w:r>
          </w:p>
        </w:tc>
        <w:tc>
          <w:tcPr>
            <w:tcW w:w="1008" w:type="dxa"/>
            <w:shd w:val="clear" w:color="auto" w:fill="auto"/>
            <w:noWrap/>
            <w:hideMark/>
          </w:tcPr>
          <w:p w:rsidR="00102727" w:rsidRPr="001036B7" w:rsidRDefault="00102727" w:rsidP="001C1944">
            <w:pPr>
              <w:pStyle w:val="af9"/>
            </w:pPr>
            <w:r w:rsidRPr="001036B7">
              <w:t>-268,94</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Операционная прибыль до налогообложения</w:t>
            </w:r>
          </w:p>
        </w:tc>
        <w:tc>
          <w:tcPr>
            <w:tcW w:w="1124" w:type="dxa"/>
            <w:shd w:val="clear" w:color="auto" w:fill="auto"/>
            <w:hideMark/>
          </w:tcPr>
          <w:p w:rsidR="00102727" w:rsidRPr="001036B7" w:rsidRDefault="00102727" w:rsidP="001C1944">
            <w:pPr>
              <w:pStyle w:val="af9"/>
            </w:pPr>
            <w:r w:rsidRPr="001036B7">
              <w:t>31,786</w:t>
            </w:r>
          </w:p>
        </w:tc>
        <w:tc>
          <w:tcPr>
            <w:tcW w:w="948" w:type="dxa"/>
            <w:shd w:val="clear" w:color="auto" w:fill="auto"/>
            <w:hideMark/>
          </w:tcPr>
          <w:p w:rsidR="00102727" w:rsidRPr="001036B7" w:rsidRDefault="00102727" w:rsidP="001C1944">
            <w:pPr>
              <w:pStyle w:val="af9"/>
            </w:pPr>
            <w:r w:rsidRPr="001036B7">
              <w:t>11,474</w:t>
            </w:r>
          </w:p>
        </w:tc>
        <w:tc>
          <w:tcPr>
            <w:tcW w:w="1005" w:type="dxa"/>
            <w:shd w:val="clear" w:color="auto" w:fill="auto"/>
            <w:hideMark/>
          </w:tcPr>
          <w:p w:rsidR="00102727" w:rsidRPr="001036B7" w:rsidRDefault="00102727" w:rsidP="001C1944">
            <w:pPr>
              <w:pStyle w:val="af9"/>
            </w:pPr>
            <w:r w:rsidRPr="001036B7">
              <w:t>73,655</w:t>
            </w:r>
          </w:p>
        </w:tc>
        <w:tc>
          <w:tcPr>
            <w:tcW w:w="1000" w:type="dxa"/>
            <w:shd w:val="clear" w:color="auto" w:fill="auto"/>
            <w:noWrap/>
            <w:hideMark/>
          </w:tcPr>
          <w:p w:rsidR="00102727" w:rsidRPr="001036B7" w:rsidRDefault="00102727" w:rsidP="001C1944">
            <w:pPr>
              <w:pStyle w:val="af9"/>
            </w:pPr>
            <w:r w:rsidRPr="001036B7">
              <w:t>277,03</w:t>
            </w:r>
          </w:p>
        </w:tc>
        <w:tc>
          <w:tcPr>
            <w:tcW w:w="1008" w:type="dxa"/>
            <w:shd w:val="clear" w:color="auto" w:fill="auto"/>
            <w:noWrap/>
            <w:hideMark/>
          </w:tcPr>
          <w:p w:rsidR="00102727" w:rsidRPr="001036B7" w:rsidRDefault="00102727" w:rsidP="001C1944">
            <w:pPr>
              <w:pStyle w:val="af9"/>
            </w:pPr>
            <w:r w:rsidRPr="001036B7">
              <w:t>15,58</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Экономия/(расходы) по налогу на прибыль</w:t>
            </w:r>
          </w:p>
        </w:tc>
        <w:tc>
          <w:tcPr>
            <w:tcW w:w="1124" w:type="dxa"/>
            <w:shd w:val="clear" w:color="auto" w:fill="auto"/>
            <w:hideMark/>
          </w:tcPr>
          <w:p w:rsidR="00102727" w:rsidRPr="001036B7" w:rsidRDefault="00102727" w:rsidP="001C1944">
            <w:pPr>
              <w:pStyle w:val="af9"/>
            </w:pPr>
            <w:r w:rsidRPr="001036B7">
              <w:t>-12763</w:t>
            </w:r>
          </w:p>
        </w:tc>
        <w:tc>
          <w:tcPr>
            <w:tcW w:w="948" w:type="dxa"/>
            <w:shd w:val="clear" w:color="auto" w:fill="auto"/>
            <w:hideMark/>
          </w:tcPr>
          <w:p w:rsidR="00102727" w:rsidRPr="001036B7" w:rsidRDefault="00102727" w:rsidP="001C1944">
            <w:pPr>
              <w:pStyle w:val="af9"/>
            </w:pPr>
            <w:r w:rsidRPr="001036B7">
              <w:t>8,69</w:t>
            </w:r>
          </w:p>
        </w:tc>
        <w:tc>
          <w:tcPr>
            <w:tcW w:w="1005" w:type="dxa"/>
            <w:shd w:val="clear" w:color="auto" w:fill="auto"/>
            <w:hideMark/>
          </w:tcPr>
          <w:p w:rsidR="00102727" w:rsidRPr="001036B7" w:rsidRDefault="00102727" w:rsidP="001C1944">
            <w:pPr>
              <w:pStyle w:val="af9"/>
            </w:pPr>
            <w:r w:rsidRPr="001036B7">
              <w:t>-15,904</w:t>
            </w:r>
          </w:p>
        </w:tc>
        <w:tc>
          <w:tcPr>
            <w:tcW w:w="1000" w:type="dxa"/>
            <w:shd w:val="clear" w:color="auto" w:fill="auto"/>
            <w:noWrap/>
            <w:hideMark/>
          </w:tcPr>
          <w:p w:rsidR="00102727" w:rsidRPr="001036B7" w:rsidRDefault="001036B7" w:rsidP="001C1944">
            <w:pPr>
              <w:pStyle w:val="af9"/>
            </w:pPr>
            <w:r>
              <w:t xml:space="preserve"> </w:t>
            </w:r>
          </w:p>
        </w:tc>
        <w:tc>
          <w:tcPr>
            <w:tcW w:w="1008" w:type="dxa"/>
            <w:shd w:val="clear" w:color="auto" w:fill="auto"/>
            <w:noWrap/>
            <w:hideMark/>
          </w:tcPr>
          <w:p w:rsidR="00102727" w:rsidRPr="001036B7" w:rsidRDefault="00102727" w:rsidP="001C1944">
            <w:pPr>
              <w:pStyle w:val="af9"/>
            </w:pPr>
            <w:r w:rsidRPr="001036B7">
              <w:t>-54,64</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Чистая прибыль, относящаяся к:</w:t>
            </w:r>
          </w:p>
        </w:tc>
        <w:tc>
          <w:tcPr>
            <w:tcW w:w="1124" w:type="dxa"/>
            <w:shd w:val="clear" w:color="auto" w:fill="auto"/>
            <w:hideMark/>
          </w:tcPr>
          <w:p w:rsidR="00102727" w:rsidRPr="001036B7" w:rsidRDefault="00102727" w:rsidP="001C1944">
            <w:pPr>
              <w:pStyle w:val="af9"/>
            </w:pPr>
            <w:r w:rsidRPr="001036B7">
              <w:t>19,023</w:t>
            </w:r>
          </w:p>
        </w:tc>
        <w:tc>
          <w:tcPr>
            <w:tcW w:w="948" w:type="dxa"/>
            <w:shd w:val="clear" w:color="auto" w:fill="auto"/>
            <w:hideMark/>
          </w:tcPr>
          <w:p w:rsidR="00102727" w:rsidRPr="001036B7" w:rsidRDefault="00102727" w:rsidP="001C1944">
            <w:pPr>
              <w:pStyle w:val="af9"/>
            </w:pPr>
            <w:r w:rsidRPr="001036B7">
              <w:t>20,164</w:t>
            </w:r>
          </w:p>
        </w:tc>
        <w:tc>
          <w:tcPr>
            <w:tcW w:w="1005" w:type="dxa"/>
            <w:shd w:val="clear" w:color="auto" w:fill="auto"/>
            <w:hideMark/>
          </w:tcPr>
          <w:p w:rsidR="00102727" w:rsidRPr="001036B7" w:rsidRDefault="00102727" w:rsidP="001C1944">
            <w:pPr>
              <w:pStyle w:val="af9"/>
            </w:pPr>
            <w:r w:rsidRPr="001036B7">
              <w:t>57,751</w:t>
            </w:r>
          </w:p>
        </w:tc>
        <w:tc>
          <w:tcPr>
            <w:tcW w:w="1000" w:type="dxa"/>
            <w:shd w:val="clear" w:color="auto" w:fill="auto"/>
            <w:noWrap/>
            <w:hideMark/>
          </w:tcPr>
          <w:p w:rsidR="00102727" w:rsidRPr="001036B7" w:rsidRDefault="00102727" w:rsidP="001C1944">
            <w:pPr>
              <w:pStyle w:val="af9"/>
            </w:pPr>
            <w:r w:rsidRPr="001036B7">
              <w:t>94,34</w:t>
            </w:r>
          </w:p>
        </w:tc>
        <w:tc>
          <w:tcPr>
            <w:tcW w:w="1008" w:type="dxa"/>
            <w:shd w:val="clear" w:color="auto" w:fill="auto"/>
            <w:noWrap/>
            <w:hideMark/>
          </w:tcPr>
          <w:p w:rsidR="00102727" w:rsidRPr="001036B7" w:rsidRDefault="00102727" w:rsidP="001C1944">
            <w:pPr>
              <w:pStyle w:val="af9"/>
            </w:pPr>
            <w:r w:rsidRPr="001036B7">
              <w:t>34,92</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 xml:space="preserve">Акционерам простых акций </w:t>
            </w:r>
          </w:p>
        </w:tc>
        <w:tc>
          <w:tcPr>
            <w:tcW w:w="1124" w:type="dxa"/>
            <w:shd w:val="clear" w:color="auto" w:fill="auto"/>
            <w:hideMark/>
          </w:tcPr>
          <w:p w:rsidR="00102727" w:rsidRPr="001036B7" w:rsidRDefault="00102727" w:rsidP="001C1944">
            <w:pPr>
              <w:pStyle w:val="af9"/>
            </w:pPr>
            <w:r w:rsidRPr="001036B7">
              <w:t>17,152</w:t>
            </w:r>
          </w:p>
        </w:tc>
        <w:tc>
          <w:tcPr>
            <w:tcW w:w="948" w:type="dxa"/>
            <w:shd w:val="clear" w:color="auto" w:fill="auto"/>
            <w:hideMark/>
          </w:tcPr>
          <w:p w:rsidR="00102727" w:rsidRPr="001036B7" w:rsidRDefault="00102727" w:rsidP="001C1944">
            <w:pPr>
              <w:pStyle w:val="af9"/>
            </w:pPr>
            <w:r w:rsidRPr="001036B7">
              <w:t>18,406</w:t>
            </w:r>
          </w:p>
        </w:tc>
        <w:tc>
          <w:tcPr>
            <w:tcW w:w="1005" w:type="dxa"/>
            <w:shd w:val="clear" w:color="auto" w:fill="auto"/>
            <w:hideMark/>
          </w:tcPr>
          <w:p w:rsidR="00102727" w:rsidRPr="001036B7" w:rsidRDefault="00102727" w:rsidP="001C1944">
            <w:pPr>
              <w:pStyle w:val="af9"/>
            </w:pPr>
            <w:r w:rsidRPr="001036B7">
              <w:t>46,468</w:t>
            </w:r>
          </w:p>
        </w:tc>
        <w:tc>
          <w:tcPr>
            <w:tcW w:w="1000" w:type="dxa"/>
            <w:shd w:val="clear" w:color="auto" w:fill="auto"/>
            <w:noWrap/>
            <w:hideMark/>
          </w:tcPr>
          <w:p w:rsidR="00102727" w:rsidRPr="001036B7" w:rsidRDefault="00102727" w:rsidP="001C1944">
            <w:pPr>
              <w:pStyle w:val="af9"/>
            </w:pPr>
            <w:r w:rsidRPr="001036B7">
              <w:t>93,19</w:t>
            </w:r>
          </w:p>
        </w:tc>
        <w:tc>
          <w:tcPr>
            <w:tcW w:w="1008" w:type="dxa"/>
            <w:shd w:val="clear" w:color="auto" w:fill="auto"/>
            <w:noWrap/>
            <w:hideMark/>
          </w:tcPr>
          <w:p w:rsidR="00102727" w:rsidRPr="001036B7" w:rsidRDefault="00102727" w:rsidP="001C1944">
            <w:pPr>
              <w:pStyle w:val="af9"/>
            </w:pPr>
            <w:r w:rsidRPr="001036B7">
              <w:t>39,61</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 xml:space="preserve">Акционерам привилегированных акций </w:t>
            </w:r>
          </w:p>
        </w:tc>
        <w:tc>
          <w:tcPr>
            <w:tcW w:w="1124" w:type="dxa"/>
            <w:shd w:val="clear" w:color="auto" w:fill="auto"/>
            <w:hideMark/>
          </w:tcPr>
          <w:p w:rsidR="00102727" w:rsidRPr="001036B7" w:rsidRDefault="00102727" w:rsidP="001C1944">
            <w:pPr>
              <w:pStyle w:val="af9"/>
            </w:pPr>
            <w:r w:rsidRPr="001036B7">
              <w:t>2,271</w:t>
            </w:r>
          </w:p>
        </w:tc>
        <w:tc>
          <w:tcPr>
            <w:tcW w:w="948" w:type="dxa"/>
            <w:shd w:val="clear" w:color="auto" w:fill="auto"/>
            <w:hideMark/>
          </w:tcPr>
          <w:p w:rsidR="00102727" w:rsidRPr="001036B7" w:rsidRDefault="00102727" w:rsidP="001C1944">
            <w:pPr>
              <w:pStyle w:val="af9"/>
            </w:pPr>
            <w:r w:rsidRPr="001036B7">
              <w:t>3,399</w:t>
            </w:r>
          </w:p>
        </w:tc>
        <w:tc>
          <w:tcPr>
            <w:tcW w:w="1005" w:type="dxa"/>
            <w:shd w:val="clear" w:color="auto" w:fill="auto"/>
            <w:hideMark/>
          </w:tcPr>
          <w:p w:rsidR="00102727" w:rsidRPr="001036B7" w:rsidRDefault="00102727" w:rsidP="001C1944">
            <w:pPr>
              <w:pStyle w:val="af9"/>
            </w:pPr>
            <w:r w:rsidRPr="001036B7">
              <w:t>9,495</w:t>
            </w:r>
          </w:p>
        </w:tc>
        <w:tc>
          <w:tcPr>
            <w:tcW w:w="1000" w:type="dxa"/>
            <w:shd w:val="clear" w:color="auto" w:fill="auto"/>
            <w:noWrap/>
            <w:hideMark/>
          </w:tcPr>
          <w:p w:rsidR="00102727" w:rsidRPr="001036B7" w:rsidRDefault="00102727" w:rsidP="001C1944">
            <w:pPr>
              <w:pStyle w:val="af9"/>
            </w:pPr>
            <w:r w:rsidRPr="001036B7">
              <w:t>66,81</w:t>
            </w:r>
          </w:p>
        </w:tc>
        <w:tc>
          <w:tcPr>
            <w:tcW w:w="1008" w:type="dxa"/>
            <w:shd w:val="clear" w:color="auto" w:fill="auto"/>
            <w:noWrap/>
            <w:hideMark/>
          </w:tcPr>
          <w:p w:rsidR="00102727" w:rsidRPr="001036B7" w:rsidRDefault="00102727" w:rsidP="001C1944">
            <w:pPr>
              <w:pStyle w:val="af9"/>
            </w:pPr>
            <w:r w:rsidRPr="001036B7">
              <w:t>35,80</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Доля меньшинства</w:t>
            </w:r>
          </w:p>
        </w:tc>
        <w:tc>
          <w:tcPr>
            <w:tcW w:w="1124" w:type="dxa"/>
            <w:shd w:val="clear" w:color="auto" w:fill="auto"/>
            <w:hideMark/>
          </w:tcPr>
          <w:p w:rsidR="00102727" w:rsidRPr="001036B7" w:rsidRDefault="00102727" w:rsidP="001C1944">
            <w:pPr>
              <w:pStyle w:val="af9"/>
            </w:pPr>
            <w:r w:rsidRPr="001036B7">
              <w:t>0,4</w:t>
            </w:r>
          </w:p>
        </w:tc>
        <w:tc>
          <w:tcPr>
            <w:tcW w:w="948" w:type="dxa"/>
            <w:shd w:val="clear" w:color="auto" w:fill="auto"/>
            <w:hideMark/>
          </w:tcPr>
          <w:p w:rsidR="00102727" w:rsidRPr="001036B7" w:rsidRDefault="00102727" w:rsidP="001C1944">
            <w:pPr>
              <w:pStyle w:val="af9"/>
            </w:pPr>
            <w:r w:rsidRPr="001036B7">
              <w:t>-1,641</w:t>
            </w:r>
          </w:p>
        </w:tc>
        <w:tc>
          <w:tcPr>
            <w:tcW w:w="1005" w:type="dxa"/>
            <w:shd w:val="clear" w:color="auto" w:fill="auto"/>
            <w:hideMark/>
          </w:tcPr>
          <w:p w:rsidR="00102727" w:rsidRPr="001036B7" w:rsidRDefault="00102727" w:rsidP="001C1944">
            <w:pPr>
              <w:pStyle w:val="af9"/>
            </w:pPr>
            <w:r w:rsidRPr="001036B7">
              <w:t>1,788</w:t>
            </w:r>
          </w:p>
        </w:tc>
        <w:tc>
          <w:tcPr>
            <w:tcW w:w="1000" w:type="dxa"/>
            <w:shd w:val="clear" w:color="auto" w:fill="auto"/>
            <w:noWrap/>
            <w:hideMark/>
          </w:tcPr>
          <w:p w:rsidR="00102727" w:rsidRPr="001036B7" w:rsidRDefault="00102727" w:rsidP="001C1944">
            <w:pPr>
              <w:pStyle w:val="af9"/>
            </w:pPr>
            <w:r w:rsidRPr="001036B7">
              <w:t>-24,38</w:t>
            </w:r>
          </w:p>
        </w:tc>
        <w:tc>
          <w:tcPr>
            <w:tcW w:w="1008" w:type="dxa"/>
            <w:shd w:val="clear" w:color="auto" w:fill="auto"/>
            <w:noWrap/>
            <w:hideMark/>
          </w:tcPr>
          <w:p w:rsidR="00102727" w:rsidRPr="001036B7" w:rsidRDefault="00102727" w:rsidP="001C1944">
            <w:pPr>
              <w:pStyle w:val="af9"/>
            </w:pPr>
            <w:r w:rsidRPr="001036B7">
              <w:t>-91,78</w:t>
            </w:r>
          </w:p>
        </w:tc>
      </w:tr>
      <w:tr w:rsidR="00102727" w:rsidRPr="001036B7" w:rsidTr="00927B4F">
        <w:trPr>
          <w:trHeight w:val="330"/>
        </w:trPr>
        <w:tc>
          <w:tcPr>
            <w:tcW w:w="3969" w:type="dxa"/>
            <w:shd w:val="clear" w:color="auto" w:fill="auto"/>
            <w:hideMark/>
          </w:tcPr>
          <w:p w:rsidR="00102727" w:rsidRPr="001036B7" w:rsidRDefault="00102727" w:rsidP="001C1944">
            <w:pPr>
              <w:pStyle w:val="af9"/>
            </w:pPr>
            <w:r w:rsidRPr="001036B7">
              <w:t>Прибыль на акцию (тенге)</w:t>
            </w:r>
          </w:p>
        </w:tc>
        <w:tc>
          <w:tcPr>
            <w:tcW w:w="1124" w:type="dxa"/>
            <w:shd w:val="clear" w:color="auto" w:fill="auto"/>
            <w:hideMark/>
          </w:tcPr>
          <w:p w:rsidR="00102727" w:rsidRPr="001036B7" w:rsidRDefault="00102727" w:rsidP="001C1944">
            <w:pPr>
              <w:pStyle w:val="af9"/>
            </w:pPr>
            <w:r w:rsidRPr="001036B7">
              <w:t>19,023</w:t>
            </w:r>
          </w:p>
        </w:tc>
        <w:tc>
          <w:tcPr>
            <w:tcW w:w="948" w:type="dxa"/>
            <w:shd w:val="clear" w:color="auto" w:fill="auto"/>
            <w:hideMark/>
          </w:tcPr>
          <w:p w:rsidR="00102727" w:rsidRPr="001036B7" w:rsidRDefault="00102727" w:rsidP="001C1944">
            <w:pPr>
              <w:pStyle w:val="af9"/>
            </w:pPr>
            <w:r w:rsidRPr="001036B7">
              <w:t>32,01</w:t>
            </w:r>
          </w:p>
        </w:tc>
        <w:tc>
          <w:tcPr>
            <w:tcW w:w="1005" w:type="dxa"/>
            <w:shd w:val="clear" w:color="auto" w:fill="auto"/>
            <w:hideMark/>
          </w:tcPr>
          <w:p w:rsidR="00102727" w:rsidRPr="001036B7" w:rsidRDefault="00102727" w:rsidP="001C1944">
            <w:pPr>
              <w:pStyle w:val="af9"/>
            </w:pPr>
            <w:r w:rsidRPr="001036B7">
              <w:t>80,85</w:t>
            </w:r>
          </w:p>
        </w:tc>
        <w:tc>
          <w:tcPr>
            <w:tcW w:w="1000" w:type="dxa"/>
            <w:shd w:val="clear" w:color="auto" w:fill="auto"/>
            <w:noWrap/>
            <w:hideMark/>
          </w:tcPr>
          <w:p w:rsidR="00102727" w:rsidRPr="001036B7" w:rsidRDefault="00102727" w:rsidP="001C1944">
            <w:pPr>
              <w:pStyle w:val="af9"/>
            </w:pPr>
            <w:r w:rsidRPr="001036B7">
              <w:t>59,43</w:t>
            </w:r>
          </w:p>
        </w:tc>
        <w:tc>
          <w:tcPr>
            <w:tcW w:w="1008" w:type="dxa"/>
            <w:shd w:val="clear" w:color="auto" w:fill="auto"/>
            <w:noWrap/>
            <w:hideMark/>
          </w:tcPr>
          <w:p w:rsidR="00102727" w:rsidRPr="001036B7" w:rsidRDefault="00102727" w:rsidP="001C1944">
            <w:pPr>
              <w:pStyle w:val="af9"/>
            </w:pPr>
            <w:r w:rsidRPr="001036B7">
              <w:t>39,59</w:t>
            </w:r>
          </w:p>
        </w:tc>
      </w:tr>
    </w:tbl>
    <w:p w:rsidR="00102727" w:rsidRDefault="00102727" w:rsidP="001036B7">
      <w:pPr>
        <w:pStyle w:val="af8"/>
      </w:pPr>
    </w:p>
    <w:p w:rsidR="00AF6079" w:rsidRDefault="00AF6079" w:rsidP="00AF6079">
      <w:pPr>
        <w:pStyle w:val="af8"/>
      </w:pPr>
      <w:r>
        <w:br w:type="page"/>
      </w:r>
      <w:r w:rsidRPr="001036B7">
        <w:t>Приложение В</w:t>
      </w:r>
    </w:p>
    <w:p w:rsidR="001C1944" w:rsidRDefault="00AF6079" w:rsidP="00AF6079">
      <w:pPr>
        <w:pStyle w:val="af8"/>
      </w:pPr>
      <w:r w:rsidRPr="001036B7">
        <w:t>Анализ структуры выпущенных долговых ценных бумаг</w:t>
      </w:r>
      <w:r>
        <w:t xml:space="preserve"> </w:t>
      </w:r>
      <w:r w:rsidRPr="001036B7">
        <w:t>(млн. тенге)</w:t>
      </w:r>
    </w:p>
    <w:tbl>
      <w:tblPr>
        <w:tblW w:w="929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927"/>
        <w:gridCol w:w="793"/>
        <w:gridCol w:w="866"/>
        <w:gridCol w:w="766"/>
        <w:gridCol w:w="977"/>
        <w:gridCol w:w="851"/>
        <w:gridCol w:w="992"/>
        <w:gridCol w:w="709"/>
      </w:tblGrid>
      <w:tr w:rsidR="00102727" w:rsidRPr="001036B7" w:rsidTr="00927B4F">
        <w:trPr>
          <w:trHeight w:val="409"/>
        </w:trPr>
        <w:tc>
          <w:tcPr>
            <w:tcW w:w="2410" w:type="dxa"/>
            <w:vMerge w:val="restart"/>
            <w:shd w:val="clear" w:color="auto" w:fill="auto"/>
            <w:hideMark/>
          </w:tcPr>
          <w:p w:rsidR="00102727" w:rsidRPr="001036B7" w:rsidRDefault="00102727" w:rsidP="00AF6079">
            <w:pPr>
              <w:pStyle w:val="af9"/>
            </w:pPr>
            <w:r w:rsidRPr="001036B7">
              <w:t>Выпущенные долговые ценные бумаги</w:t>
            </w:r>
          </w:p>
        </w:tc>
        <w:tc>
          <w:tcPr>
            <w:tcW w:w="1720" w:type="dxa"/>
            <w:gridSpan w:val="2"/>
            <w:shd w:val="clear" w:color="auto" w:fill="auto"/>
            <w:hideMark/>
          </w:tcPr>
          <w:p w:rsidR="00102727" w:rsidRPr="001036B7" w:rsidRDefault="00102727" w:rsidP="00AF6079">
            <w:pPr>
              <w:pStyle w:val="af9"/>
            </w:pPr>
            <w:r w:rsidRPr="001036B7">
              <w:t>2007 г.</w:t>
            </w:r>
            <w:r w:rsidR="001036B7">
              <w:t xml:space="preserve"> </w:t>
            </w:r>
          </w:p>
        </w:tc>
        <w:tc>
          <w:tcPr>
            <w:tcW w:w="1632" w:type="dxa"/>
            <w:gridSpan w:val="2"/>
            <w:shd w:val="clear" w:color="auto" w:fill="auto"/>
            <w:hideMark/>
          </w:tcPr>
          <w:p w:rsidR="00102727" w:rsidRPr="001036B7" w:rsidRDefault="00102727" w:rsidP="00AF6079">
            <w:pPr>
              <w:pStyle w:val="af9"/>
            </w:pPr>
            <w:r w:rsidRPr="001036B7">
              <w:t>2008 г.</w:t>
            </w:r>
            <w:r w:rsidR="001036B7">
              <w:t xml:space="preserve"> </w:t>
            </w:r>
          </w:p>
        </w:tc>
        <w:tc>
          <w:tcPr>
            <w:tcW w:w="1828" w:type="dxa"/>
            <w:gridSpan w:val="2"/>
            <w:shd w:val="clear" w:color="auto" w:fill="auto"/>
            <w:hideMark/>
          </w:tcPr>
          <w:p w:rsidR="00102727" w:rsidRPr="001036B7" w:rsidRDefault="00102727" w:rsidP="00AF6079">
            <w:pPr>
              <w:pStyle w:val="af9"/>
            </w:pPr>
            <w:r w:rsidRPr="001036B7">
              <w:t xml:space="preserve">2009 г. </w:t>
            </w:r>
          </w:p>
        </w:tc>
        <w:tc>
          <w:tcPr>
            <w:tcW w:w="1701" w:type="dxa"/>
            <w:gridSpan w:val="2"/>
            <w:shd w:val="clear" w:color="auto" w:fill="auto"/>
            <w:hideMark/>
          </w:tcPr>
          <w:p w:rsidR="00102727" w:rsidRPr="001036B7" w:rsidRDefault="00102727" w:rsidP="00AF6079">
            <w:pPr>
              <w:pStyle w:val="af9"/>
            </w:pPr>
            <w:r w:rsidRPr="001036B7">
              <w:t>Изменение за 3 года</w:t>
            </w:r>
          </w:p>
        </w:tc>
      </w:tr>
      <w:tr w:rsidR="00102727" w:rsidRPr="001036B7" w:rsidTr="00927B4F">
        <w:trPr>
          <w:trHeight w:val="264"/>
        </w:trPr>
        <w:tc>
          <w:tcPr>
            <w:tcW w:w="2410" w:type="dxa"/>
            <w:vMerge/>
            <w:shd w:val="clear" w:color="auto" w:fill="auto"/>
            <w:hideMark/>
          </w:tcPr>
          <w:p w:rsidR="00102727" w:rsidRPr="001036B7" w:rsidRDefault="00102727" w:rsidP="00AF6079">
            <w:pPr>
              <w:pStyle w:val="af9"/>
            </w:pPr>
          </w:p>
        </w:tc>
        <w:tc>
          <w:tcPr>
            <w:tcW w:w="927" w:type="dxa"/>
            <w:shd w:val="clear" w:color="auto" w:fill="auto"/>
            <w:hideMark/>
          </w:tcPr>
          <w:p w:rsidR="00102727" w:rsidRPr="001036B7" w:rsidRDefault="00102727" w:rsidP="00AF6079">
            <w:pPr>
              <w:pStyle w:val="af9"/>
            </w:pPr>
            <w:r w:rsidRPr="001036B7">
              <w:t>сумма</w:t>
            </w:r>
          </w:p>
        </w:tc>
        <w:tc>
          <w:tcPr>
            <w:tcW w:w="793" w:type="dxa"/>
            <w:shd w:val="clear" w:color="auto" w:fill="auto"/>
            <w:hideMark/>
          </w:tcPr>
          <w:p w:rsidR="00102727" w:rsidRPr="001036B7" w:rsidRDefault="00102727" w:rsidP="00AF6079">
            <w:pPr>
              <w:pStyle w:val="af9"/>
            </w:pPr>
            <w:r w:rsidRPr="001036B7">
              <w:t>%</w:t>
            </w:r>
          </w:p>
        </w:tc>
        <w:tc>
          <w:tcPr>
            <w:tcW w:w="866" w:type="dxa"/>
            <w:shd w:val="clear" w:color="auto" w:fill="auto"/>
            <w:hideMark/>
          </w:tcPr>
          <w:p w:rsidR="00102727" w:rsidRPr="001036B7" w:rsidRDefault="00102727" w:rsidP="00AF6079">
            <w:pPr>
              <w:pStyle w:val="af9"/>
            </w:pPr>
            <w:r w:rsidRPr="001036B7">
              <w:t>сумма</w:t>
            </w:r>
          </w:p>
        </w:tc>
        <w:tc>
          <w:tcPr>
            <w:tcW w:w="766" w:type="dxa"/>
            <w:shd w:val="clear" w:color="auto" w:fill="auto"/>
            <w:hideMark/>
          </w:tcPr>
          <w:p w:rsidR="00102727" w:rsidRPr="001036B7" w:rsidRDefault="00102727" w:rsidP="00AF6079">
            <w:pPr>
              <w:pStyle w:val="af9"/>
            </w:pPr>
            <w:r w:rsidRPr="001036B7">
              <w:t>%</w:t>
            </w:r>
          </w:p>
        </w:tc>
        <w:tc>
          <w:tcPr>
            <w:tcW w:w="977" w:type="dxa"/>
            <w:shd w:val="clear" w:color="auto" w:fill="auto"/>
            <w:hideMark/>
          </w:tcPr>
          <w:p w:rsidR="00102727" w:rsidRPr="001036B7" w:rsidRDefault="00102727" w:rsidP="00AF6079">
            <w:pPr>
              <w:pStyle w:val="af9"/>
            </w:pPr>
            <w:r w:rsidRPr="001036B7">
              <w:t>сумма</w:t>
            </w:r>
          </w:p>
        </w:tc>
        <w:tc>
          <w:tcPr>
            <w:tcW w:w="851" w:type="dxa"/>
            <w:shd w:val="clear" w:color="auto" w:fill="auto"/>
            <w:hideMark/>
          </w:tcPr>
          <w:p w:rsidR="00102727" w:rsidRPr="001036B7" w:rsidRDefault="00102727" w:rsidP="00AF6079">
            <w:pPr>
              <w:pStyle w:val="af9"/>
            </w:pPr>
            <w:r w:rsidRPr="001036B7">
              <w:t>%</w:t>
            </w:r>
          </w:p>
        </w:tc>
        <w:tc>
          <w:tcPr>
            <w:tcW w:w="992" w:type="dxa"/>
            <w:shd w:val="clear" w:color="auto" w:fill="auto"/>
            <w:hideMark/>
          </w:tcPr>
          <w:p w:rsidR="00102727" w:rsidRPr="001036B7" w:rsidRDefault="00102727" w:rsidP="00AF6079">
            <w:pPr>
              <w:pStyle w:val="af9"/>
            </w:pPr>
            <w:r w:rsidRPr="001036B7">
              <w:t>сумма</w:t>
            </w:r>
          </w:p>
        </w:tc>
        <w:tc>
          <w:tcPr>
            <w:tcW w:w="709" w:type="dxa"/>
            <w:shd w:val="clear" w:color="auto" w:fill="auto"/>
            <w:hideMark/>
          </w:tcPr>
          <w:p w:rsidR="00102727" w:rsidRPr="001036B7" w:rsidRDefault="00102727" w:rsidP="00AF6079">
            <w:pPr>
              <w:pStyle w:val="af9"/>
            </w:pPr>
            <w:r w:rsidRPr="001036B7">
              <w:t>%</w:t>
            </w:r>
          </w:p>
        </w:tc>
      </w:tr>
      <w:tr w:rsidR="00102727" w:rsidRPr="00927B4F" w:rsidTr="00927B4F">
        <w:trPr>
          <w:trHeight w:val="264"/>
        </w:trPr>
        <w:tc>
          <w:tcPr>
            <w:tcW w:w="2410" w:type="dxa"/>
            <w:shd w:val="clear" w:color="auto" w:fill="auto"/>
            <w:hideMark/>
          </w:tcPr>
          <w:p w:rsidR="00102727" w:rsidRPr="00927B4F" w:rsidRDefault="00102727" w:rsidP="00AF6079">
            <w:pPr>
              <w:pStyle w:val="af9"/>
              <w:rPr>
                <w:lang w:val="de-DE"/>
              </w:rPr>
            </w:pPr>
            <w:r w:rsidRPr="001036B7">
              <w:t>Еврооблигации</w:t>
            </w:r>
            <w:r w:rsidRPr="00927B4F">
              <w:rPr>
                <w:lang w:val="de-DE"/>
              </w:rPr>
              <w:t xml:space="preserve"> Kazkommerts International B.V.:</w:t>
            </w:r>
          </w:p>
        </w:tc>
        <w:tc>
          <w:tcPr>
            <w:tcW w:w="927" w:type="dxa"/>
            <w:shd w:val="clear" w:color="auto" w:fill="auto"/>
            <w:hideMark/>
          </w:tcPr>
          <w:p w:rsidR="00102727" w:rsidRPr="00927B4F" w:rsidRDefault="001036B7" w:rsidP="00AF6079">
            <w:pPr>
              <w:pStyle w:val="af9"/>
              <w:rPr>
                <w:lang w:val="de-DE"/>
              </w:rPr>
            </w:pPr>
            <w:r w:rsidRPr="00927B4F">
              <w:rPr>
                <w:lang w:val="de-DE"/>
              </w:rPr>
              <w:t xml:space="preserve"> </w:t>
            </w:r>
          </w:p>
        </w:tc>
        <w:tc>
          <w:tcPr>
            <w:tcW w:w="793" w:type="dxa"/>
            <w:shd w:val="clear" w:color="auto" w:fill="auto"/>
            <w:hideMark/>
          </w:tcPr>
          <w:p w:rsidR="00102727" w:rsidRPr="00927B4F" w:rsidRDefault="001036B7" w:rsidP="00AF6079">
            <w:pPr>
              <w:pStyle w:val="af9"/>
              <w:rPr>
                <w:lang w:val="de-DE"/>
              </w:rPr>
            </w:pPr>
            <w:r w:rsidRPr="00927B4F">
              <w:rPr>
                <w:lang w:val="de-DE"/>
              </w:rPr>
              <w:t xml:space="preserve"> </w:t>
            </w:r>
          </w:p>
        </w:tc>
        <w:tc>
          <w:tcPr>
            <w:tcW w:w="866" w:type="dxa"/>
            <w:shd w:val="clear" w:color="auto" w:fill="auto"/>
            <w:hideMark/>
          </w:tcPr>
          <w:p w:rsidR="00102727" w:rsidRPr="00927B4F" w:rsidRDefault="001036B7" w:rsidP="00AF6079">
            <w:pPr>
              <w:pStyle w:val="af9"/>
              <w:rPr>
                <w:lang w:val="de-DE"/>
              </w:rPr>
            </w:pPr>
            <w:r w:rsidRPr="00927B4F">
              <w:rPr>
                <w:lang w:val="de-DE"/>
              </w:rPr>
              <w:t xml:space="preserve"> </w:t>
            </w:r>
          </w:p>
        </w:tc>
        <w:tc>
          <w:tcPr>
            <w:tcW w:w="766" w:type="dxa"/>
            <w:shd w:val="clear" w:color="auto" w:fill="auto"/>
            <w:hideMark/>
          </w:tcPr>
          <w:p w:rsidR="00102727" w:rsidRPr="00927B4F" w:rsidRDefault="001036B7" w:rsidP="00AF6079">
            <w:pPr>
              <w:pStyle w:val="af9"/>
              <w:rPr>
                <w:lang w:val="de-DE"/>
              </w:rPr>
            </w:pPr>
            <w:r w:rsidRPr="00927B4F">
              <w:rPr>
                <w:lang w:val="de-DE"/>
              </w:rPr>
              <w:t xml:space="preserve"> </w:t>
            </w:r>
          </w:p>
        </w:tc>
        <w:tc>
          <w:tcPr>
            <w:tcW w:w="977" w:type="dxa"/>
            <w:shd w:val="clear" w:color="auto" w:fill="auto"/>
            <w:hideMark/>
          </w:tcPr>
          <w:p w:rsidR="00102727" w:rsidRPr="00927B4F" w:rsidRDefault="001036B7" w:rsidP="00AF6079">
            <w:pPr>
              <w:pStyle w:val="af9"/>
              <w:rPr>
                <w:lang w:val="de-DE"/>
              </w:rPr>
            </w:pPr>
            <w:r w:rsidRPr="00927B4F">
              <w:rPr>
                <w:lang w:val="de-DE"/>
              </w:rPr>
              <w:t xml:space="preserve"> </w:t>
            </w:r>
          </w:p>
        </w:tc>
        <w:tc>
          <w:tcPr>
            <w:tcW w:w="851" w:type="dxa"/>
            <w:shd w:val="clear" w:color="auto" w:fill="auto"/>
            <w:hideMark/>
          </w:tcPr>
          <w:p w:rsidR="00102727" w:rsidRPr="00927B4F" w:rsidRDefault="001036B7" w:rsidP="00AF6079">
            <w:pPr>
              <w:pStyle w:val="af9"/>
              <w:rPr>
                <w:lang w:val="de-DE"/>
              </w:rPr>
            </w:pPr>
            <w:r w:rsidRPr="00927B4F">
              <w:rPr>
                <w:lang w:val="de-DE"/>
              </w:rPr>
              <w:t xml:space="preserve"> </w:t>
            </w:r>
          </w:p>
        </w:tc>
        <w:tc>
          <w:tcPr>
            <w:tcW w:w="992" w:type="dxa"/>
            <w:shd w:val="clear" w:color="auto" w:fill="auto"/>
            <w:hideMark/>
          </w:tcPr>
          <w:p w:rsidR="00102727" w:rsidRPr="00927B4F" w:rsidRDefault="001036B7" w:rsidP="00AF6079">
            <w:pPr>
              <w:pStyle w:val="af9"/>
              <w:rPr>
                <w:lang w:val="de-DE"/>
              </w:rPr>
            </w:pPr>
            <w:r w:rsidRPr="00927B4F">
              <w:rPr>
                <w:lang w:val="de-DE"/>
              </w:rPr>
              <w:t xml:space="preserve"> </w:t>
            </w:r>
          </w:p>
        </w:tc>
        <w:tc>
          <w:tcPr>
            <w:tcW w:w="709" w:type="dxa"/>
            <w:shd w:val="clear" w:color="auto" w:fill="auto"/>
            <w:hideMark/>
          </w:tcPr>
          <w:p w:rsidR="00102727" w:rsidRPr="00927B4F" w:rsidRDefault="001036B7" w:rsidP="00AF6079">
            <w:pPr>
              <w:pStyle w:val="af9"/>
              <w:rPr>
                <w:lang w:val="de-DE"/>
              </w:rPr>
            </w:pPr>
            <w:r w:rsidRPr="00927B4F">
              <w:rPr>
                <w:lang w:val="de-DE"/>
              </w:rPr>
              <w:t xml:space="preserve"> </w:t>
            </w:r>
          </w:p>
        </w:tc>
      </w:tr>
      <w:tr w:rsidR="00102727" w:rsidRPr="001036B7" w:rsidTr="00927B4F">
        <w:trPr>
          <w:trHeight w:val="264"/>
        </w:trPr>
        <w:tc>
          <w:tcPr>
            <w:tcW w:w="2410" w:type="dxa"/>
            <w:shd w:val="clear" w:color="auto" w:fill="auto"/>
            <w:hideMark/>
          </w:tcPr>
          <w:p w:rsidR="00102727" w:rsidRPr="001036B7" w:rsidRDefault="00102727" w:rsidP="00AF6079">
            <w:pPr>
              <w:pStyle w:val="af9"/>
            </w:pPr>
            <w:r w:rsidRPr="001036B7">
              <w:t>Выпущенные в мае 2007 г. с нулевым купоном</w:t>
            </w:r>
          </w:p>
        </w:tc>
        <w:tc>
          <w:tcPr>
            <w:tcW w:w="927" w:type="dxa"/>
            <w:shd w:val="clear" w:color="auto" w:fill="auto"/>
            <w:hideMark/>
          </w:tcPr>
          <w:p w:rsidR="00102727" w:rsidRPr="001036B7" w:rsidRDefault="00102727" w:rsidP="00AF6079">
            <w:pPr>
              <w:pStyle w:val="af9"/>
            </w:pPr>
            <w:r w:rsidRPr="001036B7">
              <w:t>30,075</w:t>
            </w:r>
          </w:p>
        </w:tc>
        <w:tc>
          <w:tcPr>
            <w:tcW w:w="793" w:type="dxa"/>
            <w:shd w:val="clear" w:color="auto" w:fill="auto"/>
            <w:hideMark/>
          </w:tcPr>
          <w:p w:rsidR="00102727" w:rsidRPr="001036B7" w:rsidRDefault="00102727" w:rsidP="00AF6079">
            <w:pPr>
              <w:pStyle w:val="af9"/>
            </w:pPr>
            <w:r w:rsidRPr="001036B7">
              <w:t>4,07</w:t>
            </w:r>
          </w:p>
        </w:tc>
        <w:tc>
          <w:tcPr>
            <w:tcW w:w="866" w:type="dxa"/>
            <w:shd w:val="clear" w:color="auto" w:fill="auto"/>
            <w:hideMark/>
          </w:tcPr>
          <w:p w:rsidR="00102727" w:rsidRPr="001036B7" w:rsidRDefault="00102727" w:rsidP="00AF6079">
            <w:pPr>
              <w:pStyle w:val="af9"/>
            </w:pPr>
            <w:r w:rsidRPr="001036B7">
              <w:t>-</w:t>
            </w:r>
          </w:p>
        </w:tc>
        <w:tc>
          <w:tcPr>
            <w:tcW w:w="766" w:type="dxa"/>
            <w:shd w:val="clear" w:color="auto" w:fill="auto"/>
            <w:hideMark/>
          </w:tcPr>
          <w:p w:rsidR="00102727" w:rsidRPr="001036B7" w:rsidRDefault="00102727" w:rsidP="00AF6079">
            <w:pPr>
              <w:pStyle w:val="af9"/>
            </w:pPr>
            <w:r w:rsidRPr="001036B7">
              <w:t>-</w:t>
            </w:r>
          </w:p>
        </w:tc>
        <w:tc>
          <w:tcPr>
            <w:tcW w:w="977" w:type="dxa"/>
            <w:shd w:val="clear" w:color="auto" w:fill="auto"/>
            <w:hideMark/>
          </w:tcPr>
          <w:p w:rsidR="00102727" w:rsidRPr="001036B7" w:rsidRDefault="00102727" w:rsidP="00AF6079">
            <w:pPr>
              <w:pStyle w:val="af9"/>
            </w:pPr>
            <w:r w:rsidRPr="001036B7">
              <w:t>-</w:t>
            </w:r>
          </w:p>
        </w:tc>
        <w:tc>
          <w:tcPr>
            <w:tcW w:w="851" w:type="dxa"/>
            <w:shd w:val="clear" w:color="auto" w:fill="auto"/>
            <w:hideMark/>
          </w:tcPr>
          <w:p w:rsidR="00102727" w:rsidRPr="001036B7" w:rsidRDefault="00102727" w:rsidP="00AF6079">
            <w:pPr>
              <w:pStyle w:val="af9"/>
            </w:pPr>
            <w:r w:rsidRPr="001036B7">
              <w:t>-</w:t>
            </w:r>
          </w:p>
        </w:tc>
        <w:tc>
          <w:tcPr>
            <w:tcW w:w="992" w:type="dxa"/>
            <w:shd w:val="clear" w:color="auto" w:fill="auto"/>
            <w:hideMark/>
          </w:tcPr>
          <w:p w:rsidR="00102727" w:rsidRPr="001036B7" w:rsidRDefault="00102727" w:rsidP="00AF6079">
            <w:pPr>
              <w:pStyle w:val="af9"/>
            </w:pPr>
            <w:r w:rsidRPr="001036B7">
              <w:t>-30,075</w:t>
            </w:r>
          </w:p>
        </w:tc>
        <w:tc>
          <w:tcPr>
            <w:tcW w:w="709" w:type="dxa"/>
            <w:shd w:val="clear" w:color="auto" w:fill="auto"/>
            <w:hideMark/>
          </w:tcPr>
          <w:p w:rsidR="00102727" w:rsidRPr="001036B7" w:rsidRDefault="00102727" w:rsidP="00AF6079">
            <w:pPr>
              <w:pStyle w:val="af9"/>
            </w:pPr>
            <w:r w:rsidRPr="001036B7">
              <w:t>-4,07</w:t>
            </w:r>
          </w:p>
        </w:tc>
      </w:tr>
      <w:tr w:rsidR="00102727" w:rsidRPr="001036B7" w:rsidTr="00927B4F">
        <w:trPr>
          <w:trHeight w:val="264"/>
        </w:trPr>
        <w:tc>
          <w:tcPr>
            <w:tcW w:w="2410" w:type="dxa"/>
            <w:shd w:val="clear" w:color="auto" w:fill="auto"/>
            <w:hideMark/>
          </w:tcPr>
          <w:p w:rsidR="00102727" w:rsidRPr="001036B7" w:rsidRDefault="00102727" w:rsidP="00AF6079">
            <w:pPr>
              <w:pStyle w:val="af9"/>
            </w:pPr>
            <w:r w:rsidRPr="001036B7">
              <w:t>Выпущенные в июле 2007 г. по цене 100%</w:t>
            </w:r>
          </w:p>
        </w:tc>
        <w:tc>
          <w:tcPr>
            <w:tcW w:w="927" w:type="dxa"/>
            <w:shd w:val="clear" w:color="auto" w:fill="auto"/>
            <w:hideMark/>
          </w:tcPr>
          <w:p w:rsidR="00102727" w:rsidRPr="001036B7" w:rsidRDefault="00102727" w:rsidP="00AF6079">
            <w:pPr>
              <w:pStyle w:val="af9"/>
            </w:pPr>
            <w:r w:rsidRPr="001036B7">
              <w:t>26,775</w:t>
            </w:r>
          </w:p>
        </w:tc>
        <w:tc>
          <w:tcPr>
            <w:tcW w:w="793" w:type="dxa"/>
            <w:shd w:val="clear" w:color="auto" w:fill="auto"/>
            <w:hideMark/>
          </w:tcPr>
          <w:p w:rsidR="00102727" w:rsidRPr="001036B7" w:rsidRDefault="00102727" w:rsidP="00AF6079">
            <w:pPr>
              <w:pStyle w:val="af9"/>
            </w:pPr>
            <w:r w:rsidRPr="001036B7">
              <w:t>3,62</w:t>
            </w:r>
          </w:p>
        </w:tc>
        <w:tc>
          <w:tcPr>
            <w:tcW w:w="866" w:type="dxa"/>
            <w:shd w:val="clear" w:color="auto" w:fill="auto"/>
            <w:hideMark/>
          </w:tcPr>
          <w:p w:rsidR="00102727" w:rsidRPr="001036B7" w:rsidRDefault="00102727" w:rsidP="00AF6079">
            <w:pPr>
              <w:pStyle w:val="af9"/>
            </w:pPr>
            <w:r w:rsidRPr="001036B7">
              <w:t>33,500</w:t>
            </w:r>
          </w:p>
        </w:tc>
        <w:tc>
          <w:tcPr>
            <w:tcW w:w="766" w:type="dxa"/>
            <w:shd w:val="clear" w:color="auto" w:fill="auto"/>
            <w:hideMark/>
          </w:tcPr>
          <w:p w:rsidR="00102727" w:rsidRPr="001036B7" w:rsidRDefault="00102727" w:rsidP="00AF6079">
            <w:pPr>
              <w:pStyle w:val="af9"/>
            </w:pPr>
            <w:r w:rsidRPr="001036B7">
              <w:t>4,94</w:t>
            </w:r>
          </w:p>
        </w:tc>
        <w:tc>
          <w:tcPr>
            <w:tcW w:w="977" w:type="dxa"/>
            <w:shd w:val="clear" w:color="auto" w:fill="auto"/>
            <w:hideMark/>
          </w:tcPr>
          <w:p w:rsidR="00102727" w:rsidRPr="001036B7" w:rsidRDefault="00102727" w:rsidP="00AF6079">
            <w:pPr>
              <w:pStyle w:val="af9"/>
            </w:pPr>
            <w:r w:rsidRPr="001036B7">
              <w:t>-</w:t>
            </w:r>
          </w:p>
        </w:tc>
        <w:tc>
          <w:tcPr>
            <w:tcW w:w="851" w:type="dxa"/>
            <w:shd w:val="clear" w:color="auto" w:fill="auto"/>
            <w:hideMark/>
          </w:tcPr>
          <w:p w:rsidR="00102727" w:rsidRPr="001036B7" w:rsidRDefault="00102727" w:rsidP="00AF6079">
            <w:pPr>
              <w:pStyle w:val="af9"/>
            </w:pPr>
            <w:r w:rsidRPr="001036B7">
              <w:t>-</w:t>
            </w:r>
          </w:p>
        </w:tc>
        <w:tc>
          <w:tcPr>
            <w:tcW w:w="992" w:type="dxa"/>
            <w:shd w:val="clear" w:color="auto" w:fill="auto"/>
            <w:hideMark/>
          </w:tcPr>
          <w:p w:rsidR="00102727" w:rsidRPr="001036B7" w:rsidRDefault="00102727" w:rsidP="00AF6079">
            <w:pPr>
              <w:pStyle w:val="af9"/>
            </w:pPr>
            <w:r w:rsidRPr="001036B7">
              <w:t>-26,775</w:t>
            </w:r>
          </w:p>
        </w:tc>
        <w:tc>
          <w:tcPr>
            <w:tcW w:w="709" w:type="dxa"/>
            <w:shd w:val="clear" w:color="auto" w:fill="auto"/>
            <w:hideMark/>
          </w:tcPr>
          <w:p w:rsidR="00102727" w:rsidRPr="001036B7" w:rsidRDefault="00102727" w:rsidP="00AF6079">
            <w:pPr>
              <w:pStyle w:val="af9"/>
            </w:pPr>
            <w:r w:rsidRPr="001036B7">
              <w:t>-3,62</w:t>
            </w:r>
          </w:p>
        </w:tc>
      </w:tr>
      <w:tr w:rsidR="00102727" w:rsidRPr="001036B7" w:rsidTr="00927B4F">
        <w:trPr>
          <w:trHeight w:val="264"/>
        </w:trPr>
        <w:tc>
          <w:tcPr>
            <w:tcW w:w="2410" w:type="dxa"/>
            <w:shd w:val="clear" w:color="auto" w:fill="auto"/>
            <w:hideMark/>
          </w:tcPr>
          <w:p w:rsidR="00102727" w:rsidRPr="001036B7" w:rsidRDefault="00102727" w:rsidP="00AF6079">
            <w:pPr>
              <w:pStyle w:val="af9"/>
            </w:pPr>
            <w:r w:rsidRPr="001036B7">
              <w:t>Выпущенные в ноябре 2004 г. по цене 98,967%</w:t>
            </w:r>
          </w:p>
        </w:tc>
        <w:tc>
          <w:tcPr>
            <w:tcW w:w="927" w:type="dxa"/>
            <w:shd w:val="clear" w:color="auto" w:fill="auto"/>
            <w:hideMark/>
          </w:tcPr>
          <w:p w:rsidR="00102727" w:rsidRPr="001036B7" w:rsidRDefault="00102727" w:rsidP="00AF6079">
            <w:pPr>
              <w:pStyle w:val="af9"/>
            </w:pPr>
            <w:r w:rsidRPr="001036B7">
              <w:t>40,949</w:t>
            </w:r>
          </w:p>
        </w:tc>
        <w:tc>
          <w:tcPr>
            <w:tcW w:w="793" w:type="dxa"/>
            <w:shd w:val="clear" w:color="auto" w:fill="auto"/>
            <w:hideMark/>
          </w:tcPr>
          <w:p w:rsidR="00102727" w:rsidRPr="001036B7" w:rsidRDefault="00102727" w:rsidP="00AF6079">
            <w:pPr>
              <w:pStyle w:val="af9"/>
            </w:pPr>
            <w:r w:rsidRPr="001036B7">
              <w:t>5,54</w:t>
            </w:r>
          </w:p>
        </w:tc>
        <w:tc>
          <w:tcPr>
            <w:tcW w:w="866" w:type="dxa"/>
            <w:shd w:val="clear" w:color="auto" w:fill="auto"/>
            <w:hideMark/>
          </w:tcPr>
          <w:p w:rsidR="00102727" w:rsidRPr="001036B7" w:rsidRDefault="00102727" w:rsidP="00AF6079">
            <w:pPr>
              <w:pStyle w:val="af9"/>
            </w:pPr>
            <w:r w:rsidRPr="001036B7">
              <w:t>36,797</w:t>
            </w:r>
          </w:p>
        </w:tc>
        <w:tc>
          <w:tcPr>
            <w:tcW w:w="766" w:type="dxa"/>
            <w:shd w:val="clear" w:color="auto" w:fill="auto"/>
            <w:hideMark/>
          </w:tcPr>
          <w:p w:rsidR="00102727" w:rsidRPr="001036B7" w:rsidRDefault="00102727" w:rsidP="00AF6079">
            <w:pPr>
              <w:pStyle w:val="af9"/>
            </w:pPr>
            <w:r w:rsidRPr="001036B7">
              <w:t>5,43</w:t>
            </w:r>
          </w:p>
        </w:tc>
        <w:tc>
          <w:tcPr>
            <w:tcW w:w="977" w:type="dxa"/>
            <w:shd w:val="clear" w:color="auto" w:fill="auto"/>
            <w:hideMark/>
          </w:tcPr>
          <w:p w:rsidR="00102727" w:rsidRPr="001036B7" w:rsidRDefault="00102727" w:rsidP="00AF6079">
            <w:pPr>
              <w:pStyle w:val="af9"/>
            </w:pPr>
            <w:r w:rsidRPr="001036B7">
              <w:t>-</w:t>
            </w:r>
          </w:p>
        </w:tc>
        <w:tc>
          <w:tcPr>
            <w:tcW w:w="851" w:type="dxa"/>
            <w:shd w:val="clear" w:color="auto" w:fill="auto"/>
            <w:hideMark/>
          </w:tcPr>
          <w:p w:rsidR="00102727" w:rsidRPr="001036B7" w:rsidRDefault="00102727" w:rsidP="00AF6079">
            <w:pPr>
              <w:pStyle w:val="af9"/>
            </w:pPr>
            <w:r w:rsidRPr="001036B7">
              <w:t>-</w:t>
            </w:r>
          </w:p>
        </w:tc>
        <w:tc>
          <w:tcPr>
            <w:tcW w:w="992" w:type="dxa"/>
            <w:shd w:val="clear" w:color="auto" w:fill="auto"/>
            <w:hideMark/>
          </w:tcPr>
          <w:p w:rsidR="00102727" w:rsidRPr="001036B7" w:rsidRDefault="00102727" w:rsidP="00AF6079">
            <w:pPr>
              <w:pStyle w:val="af9"/>
            </w:pPr>
            <w:r w:rsidRPr="001036B7">
              <w:t>-40,949</w:t>
            </w:r>
          </w:p>
        </w:tc>
        <w:tc>
          <w:tcPr>
            <w:tcW w:w="709" w:type="dxa"/>
            <w:shd w:val="clear" w:color="auto" w:fill="auto"/>
            <w:hideMark/>
          </w:tcPr>
          <w:p w:rsidR="00102727" w:rsidRPr="001036B7" w:rsidRDefault="00102727" w:rsidP="00AF6079">
            <w:pPr>
              <w:pStyle w:val="af9"/>
            </w:pPr>
            <w:r w:rsidRPr="001036B7">
              <w:t>-5,54</w:t>
            </w:r>
          </w:p>
        </w:tc>
      </w:tr>
      <w:tr w:rsidR="00102727" w:rsidRPr="001036B7" w:rsidTr="00927B4F">
        <w:trPr>
          <w:trHeight w:val="264"/>
        </w:trPr>
        <w:tc>
          <w:tcPr>
            <w:tcW w:w="2410" w:type="dxa"/>
            <w:shd w:val="clear" w:color="auto" w:fill="auto"/>
            <w:hideMark/>
          </w:tcPr>
          <w:p w:rsidR="00102727" w:rsidRPr="001036B7" w:rsidRDefault="00102727" w:rsidP="00AF6079">
            <w:pPr>
              <w:pStyle w:val="af9"/>
            </w:pPr>
            <w:r w:rsidRPr="001036B7">
              <w:t>Выпущенные в марте 2006 г. по цене 99,993%</w:t>
            </w:r>
          </w:p>
        </w:tc>
        <w:tc>
          <w:tcPr>
            <w:tcW w:w="927" w:type="dxa"/>
            <w:shd w:val="clear" w:color="auto" w:fill="auto"/>
            <w:hideMark/>
          </w:tcPr>
          <w:p w:rsidR="00102727" w:rsidRPr="001036B7" w:rsidRDefault="00102727" w:rsidP="00AF6079">
            <w:pPr>
              <w:pStyle w:val="af9"/>
            </w:pPr>
            <w:r w:rsidRPr="001036B7">
              <w:t>53,151</w:t>
            </w:r>
          </w:p>
        </w:tc>
        <w:tc>
          <w:tcPr>
            <w:tcW w:w="793" w:type="dxa"/>
            <w:shd w:val="clear" w:color="auto" w:fill="auto"/>
            <w:hideMark/>
          </w:tcPr>
          <w:p w:rsidR="00102727" w:rsidRPr="001036B7" w:rsidRDefault="00102727" w:rsidP="00AF6079">
            <w:pPr>
              <w:pStyle w:val="af9"/>
            </w:pPr>
            <w:r w:rsidRPr="001036B7">
              <w:t>7,19</w:t>
            </w:r>
          </w:p>
        </w:tc>
        <w:tc>
          <w:tcPr>
            <w:tcW w:w="866" w:type="dxa"/>
            <w:shd w:val="clear" w:color="auto" w:fill="auto"/>
            <w:hideMark/>
          </w:tcPr>
          <w:p w:rsidR="00102727" w:rsidRPr="001036B7" w:rsidRDefault="00102727" w:rsidP="00AF6079">
            <w:pPr>
              <w:pStyle w:val="af9"/>
            </w:pPr>
            <w:r w:rsidRPr="001036B7">
              <w:t>49,965</w:t>
            </w:r>
          </w:p>
        </w:tc>
        <w:tc>
          <w:tcPr>
            <w:tcW w:w="766" w:type="dxa"/>
            <w:shd w:val="clear" w:color="auto" w:fill="auto"/>
            <w:hideMark/>
          </w:tcPr>
          <w:p w:rsidR="00102727" w:rsidRPr="001036B7" w:rsidRDefault="00102727" w:rsidP="00AF6079">
            <w:pPr>
              <w:pStyle w:val="af9"/>
            </w:pPr>
            <w:r w:rsidRPr="001036B7">
              <w:t>7,37</w:t>
            </w:r>
          </w:p>
        </w:tc>
        <w:tc>
          <w:tcPr>
            <w:tcW w:w="977" w:type="dxa"/>
            <w:shd w:val="clear" w:color="auto" w:fill="auto"/>
            <w:hideMark/>
          </w:tcPr>
          <w:p w:rsidR="00102727" w:rsidRPr="001036B7" w:rsidRDefault="00102727" w:rsidP="00AF6079">
            <w:pPr>
              <w:pStyle w:val="af9"/>
            </w:pPr>
            <w:r w:rsidRPr="001036B7">
              <w:t>50,840</w:t>
            </w:r>
          </w:p>
        </w:tc>
        <w:tc>
          <w:tcPr>
            <w:tcW w:w="851" w:type="dxa"/>
            <w:shd w:val="clear" w:color="auto" w:fill="auto"/>
            <w:hideMark/>
          </w:tcPr>
          <w:p w:rsidR="00102727" w:rsidRPr="001036B7" w:rsidRDefault="00102727" w:rsidP="00AF6079">
            <w:pPr>
              <w:pStyle w:val="af9"/>
            </w:pPr>
            <w:r w:rsidRPr="001036B7">
              <w:t>10,97</w:t>
            </w:r>
          </w:p>
        </w:tc>
        <w:tc>
          <w:tcPr>
            <w:tcW w:w="992" w:type="dxa"/>
            <w:shd w:val="clear" w:color="auto" w:fill="auto"/>
            <w:hideMark/>
          </w:tcPr>
          <w:p w:rsidR="00102727" w:rsidRPr="001036B7" w:rsidRDefault="00102727" w:rsidP="00AF6079">
            <w:pPr>
              <w:pStyle w:val="af9"/>
            </w:pPr>
            <w:r w:rsidRPr="001036B7">
              <w:t>-2,311</w:t>
            </w:r>
          </w:p>
        </w:tc>
        <w:tc>
          <w:tcPr>
            <w:tcW w:w="709" w:type="dxa"/>
            <w:shd w:val="clear" w:color="auto" w:fill="auto"/>
            <w:hideMark/>
          </w:tcPr>
          <w:p w:rsidR="00102727" w:rsidRPr="001036B7" w:rsidRDefault="00102727" w:rsidP="00AF6079">
            <w:pPr>
              <w:pStyle w:val="af9"/>
            </w:pPr>
            <w:r w:rsidRPr="001036B7">
              <w:t>3,78</w:t>
            </w:r>
          </w:p>
        </w:tc>
      </w:tr>
      <w:tr w:rsidR="00102727" w:rsidRPr="001036B7" w:rsidTr="00927B4F">
        <w:trPr>
          <w:trHeight w:val="264"/>
        </w:trPr>
        <w:tc>
          <w:tcPr>
            <w:tcW w:w="2410" w:type="dxa"/>
            <w:shd w:val="clear" w:color="auto" w:fill="auto"/>
            <w:hideMark/>
          </w:tcPr>
          <w:p w:rsidR="00102727" w:rsidRPr="001036B7" w:rsidRDefault="00102727" w:rsidP="00AF6079">
            <w:pPr>
              <w:pStyle w:val="af9"/>
            </w:pPr>
            <w:r w:rsidRPr="001036B7">
              <w:t>Выпущенные в мае 2008 г. по цене 100%</w:t>
            </w:r>
          </w:p>
        </w:tc>
        <w:tc>
          <w:tcPr>
            <w:tcW w:w="927" w:type="dxa"/>
            <w:shd w:val="clear" w:color="auto" w:fill="auto"/>
            <w:hideMark/>
          </w:tcPr>
          <w:p w:rsidR="00102727" w:rsidRPr="001036B7" w:rsidRDefault="00102727" w:rsidP="00AF6079">
            <w:pPr>
              <w:pStyle w:val="af9"/>
            </w:pPr>
            <w:r w:rsidRPr="001036B7">
              <w:t>-</w:t>
            </w:r>
          </w:p>
        </w:tc>
        <w:tc>
          <w:tcPr>
            <w:tcW w:w="793" w:type="dxa"/>
            <w:shd w:val="clear" w:color="auto" w:fill="auto"/>
            <w:hideMark/>
          </w:tcPr>
          <w:p w:rsidR="00102727" w:rsidRPr="001036B7" w:rsidRDefault="00102727" w:rsidP="00AF6079">
            <w:pPr>
              <w:pStyle w:val="af9"/>
            </w:pPr>
            <w:r w:rsidRPr="001036B7">
              <w:t>-</w:t>
            </w:r>
          </w:p>
        </w:tc>
        <w:tc>
          <w:tcPr>
            <w:tcW w:w="866" w:type="dxa"/>
            <w:shd w:val="clear" w:color="auto" w:fill="auto"/>
            <w:hideMark/>
          </w:tcPr>
          <w:p w:rsidR="00102727" w:rsidRPr="001036B7" w:rsidRDefault="00102727" w:rsidP="00AF6079">
            <w:pPr>
              <w:pStyle w:val="af9"/>
            </w:pPr>
            <w:r w:rsidRPr="001036B7">
              <w:t>27,782</w:t>
            </w:r>
          </w:p>
        </w:tc>
        <w:tc>
          <w:tcPr>
            <w:tcW w:w="766" w:type="dxa"/>
            <w:shd w:val="clear" w:color="auto" w:fill="auto"/>
            <w:hideMark/>
          </w:tcPr>
          <w:p w:rsidR="00102727" w:rsidRPr="001036B7" w:rsidRDefault="00102727" w:rsidP="00AF6079">
            <w:pPr>
              <w:pStyle w:val="af9"/>
            </w:pPr>
            <w:r w:rsidRPr="001036B7">
              <w:t>4,10</w:t>
            </w:r>
          </w:p>
        </w:tc>
        <w:tc>
          <w:tcPr>
            <w:tcW w:w="977" w:type="dxa"/>
            <w:shd w:val="clear" w:color="auto" w:fill="auto"/>
            <w:hideMark/>
          </w:tcPr>
          <w:p w:rsidR="00102727" w:rsidRPr="001036B7" w:rsidRDefault="00102727" w:rsidP="00AF6079">
            <w:pPr>
              <w:pStyle w:val="af9"/>
            </w:pPr>
            <w:r w:rsidRPr="001036B7">
              <w:t>34,146</w:t>
            </w:r>
          </w:p>
        </w:tc>
        <w:tc>
          <w:tcPr>
            <w:tcW w:w="851" w:type="dxa"/>
            <w:shd w:val="clear" w:color="auto" w:fill="auto"/>
            <w:hideMark/>
          </w:tcPr>
          <w:p w:rsidR="00102727" w:rsidRPr="001036B7" w:rsidRDefault="00102727" w:rsidP="00AF6079">
            <w:pPr>
              <w:pStyle w:val="af9"/>
            </w:pPr>
            <w:r w:rsidRPr="001036B7">
              <w:t>7,36</w:t>
            </w:r>
          </w:p>
        </w:tc>
        <w:tc>
          <w:tcPr>
            <w:tcW w:w="992" w:type="dxa"/>
            <w:shd w:val="clear" w:color="auto" w:fill="auto"/>
            <w:hideMark/>
          </w:tcPr>
          <w:p w:rsidR="00102727" w:rsidRPr="001036B7" w:rsidRDefault="00102727" w:rsidP="00AF6079">
            <w:pPr>
              <w:pStyle w:val="af9"/>
            </w:pPr>
            <w:r w:rsidRPr="001036B7">
              <w:t>34,146</w:t>
            </w:r>
          </w:p>
        </w:tc>
        <w:tc>
          <w:tcPr>
            <w:tcW w:w="709" w:type="dxa"/>
            <w:shd w:val="clear" w:color="auto" w:fill="auto"/>
            <w:hideMark/>
          </w:tcPr>
          <w:p w:rsidR="00102727" w:rsidRPr="001036B7" w:rsidRDefault="00102727" w:rsidP="00AF6079">
            <w:pPr>
              <w:pStyle w:val="af9"/>
            </w:pPr>
            <w:r w:rsidRPr="001036B7">
              <w:t>7,36</w:t>
            </w:r>
          </w:p>
        </w:tc>
      </w:tr>
      <w:tr w:rsidR="00102727" w:rsidRPr="001036B7" w:rsidTr="00927B4F">
        <w:trPr>
          <w:trHeight w:val="264"/>
        </w:trPr>
        <w:tc>
          <w:tcPr>
            <w:tcW w:w="2410" w:type="dxa"/>
            <w:shd w:val="clear" w:color="auto" w:fill="auto"/>
            <w:hideMark/>
          </w:tcPr>
          <w:p w:rsidR="00102727" w:rsidRPr="001036B7" w:rsidRDefault="00102727" w:rsidP="00AF6079">
            <w:pPr>
              <w:pStyle w:val="af9"/>
            </w:pPr>
            <w:r w:rsidRPr="001036B7">
              <w:t>Выпущенные в февраль 2007 г. по цене 99,962%</w:t>
            </w:r>
          </w:p>
        </w:tc>
        <w:tc>
          <w:tcPr>
            <w:tcW w:w="927" w:type="dxa"/>
            <w:shd w:val="clear" w:color="auto" w:fill="auto"/>
            <w:hideMark/>
          </w:tcPr>
          <w:p w:rsidR="00102727" w:rsidRPr="001036B7" w:rsidRDefault="00102727" w:rsidP="00AF6079">
            <w:pPr>
              <w:pStyle w:val="af9"/>
            </w:pPr>
            <w:r w:rsidRPr="001036B7">
              <w:t>84,049</w:t>
            </w:r>
          </w:p>
        </w:tc>
        <w:tc>
          <w:tcPr>
            <w:tcW w:w="793" w:type="dxa"/>
            <w:shd w:val="clear" w:color="auto" w:fill="auto"/>
            <w:hideMark/>
          </w:tcPr>
          <w:p w:rsidR="00102727" w:rsidRPr="001036B7" w:rsidRDefault="00102727" w:rsidP="00AF6079">
            <w:pPr>
              <w:pStyle w:val="af9"/>
            </w:pPr>
            <w:r w:rsidRPr="001036B7">
              <w:t>11,36</w:t>
            </w:r>
          </w:p>
        </w:tc>
        <w:tc>
          <w:tcPr>
            <w:tcW w:w="866" w:type="dxa"/>
            <w:shd w:val="clear" w:color="auto" w:fill="auto"/>
            <w:hideMark/>
          </w:tcPr>
          <w:p w:rsidR="00102727" w:rsidRPr="001036B7" w:rsidRDefault="00102727" w:rsidP="00AF6079">
            <w:pPr>
              <w:pStyle w:val="af9"/>
            </w:pPr>
            <w:r w:rsidRPr="001036B7">
              <w:t>61,124</w:t>
            </w:r>
          </w:p>
        </w:tc>
        <w:tc>
          <w:tcPr>
            <w:tcW w:w="766" w:type="dxa"/>
            <w:shd w:val="clear" w:color="auto" w:fill="auto"/>
            <w:hideMark/>
          </w:tcPr>
          <w:p w:rsidR="00102727" w:rsidRPr="001036B7" w:rsidRDefault="00102727" w:rsidP="00AF6079">
            <w:pPr>
              <w:pStyle w:val="af9"/>
            </w:pPr>
            <w:r w:rsidRPr="001036B7">
              <w:t>9,01</w:t>
            </w:r>
          </w:p>
        </w:tc>
        <w:tc>
          <w:tcPr>
            <w:tcW w:w="977" w:type="dxa"/>
            <w:shd w:val="clear" w:color="auto" w:fill="auto"/>
            <w:hideMark/>
          </w:tcPr>
          <w:p w:rsidR="00102727" w:rsidRPr="001036B7" w:rsidRDefault="00102727" w:rsidP="00AF6079">
            <w:pPr>
              <w:pStyle w:val="af9"/>
            </w:pPr>
            <w:r w:rsidRPr="001036B7">
              <w:t>42,190</w:t>
            </w:r>
          </w:p>
        </w:tc>
        <w:tc>
          <w:tcPr>
            <w:tcW w:w="851" w:type="dxa"/>
            <w:shd w:val="clear" w:color="auto" w:fill="auto"/>
            <w:hideMark/>
          </w:tcPr>
          <w:p w:rsidR="00102727" w:rsidRPr="001036B7" w:rsidRDefault="00102727" w:rsidP="00AF6079">
            <w:pPr>
              <w:pStyle w:val="af9"/>
            </w:pPr>
            <w:r w:rsidRPr="001036B7">
              <w:t>9,10</w:t>
            </w:r>
          </w:p>
        </w:tc>
        <w:tc>
          <w:tcPr>
            <w:tcW w:w="992" w:type="dxa"/>
            <w:shd w:val="clear" w:color="auto" w:fill="auto"/>
            <w:hideMark/>
          </w:tcPr>
          <w:p w:rsidR="00102727" w:rsidRPr="001036B7" w:rsidRDefault="00102727" w:rsidP="00AF6079">
            <w:pPr>
              <w:pStyle w:val="af9"/>
            </w:pPr>
            <w:r w:rsidRPr="001036B7">
              <w:t>-41,859</w:t>
            </w:r>
          </w:p>
        </w:tc>
        <w:tc>
          <w:tcPr>
            <w:tcW w:w="709" w:type="dxa"/>
            <w:shd w:val="clear" w:color="auto" w:fill="auto"/>
            <w:hideMark/>
          </w:tcPr>
          <w:p w:rsidR="00102727" w:rsidRPr="001036B7" w:rsidRDefault="00102727" w:rsidP="00AF6079">
            <w:pPr>
              <w:pStyle w:val="af9"/>
            </w:pPr>
            <w:r w:rsidRPr="001036B7">
              <w:t>-2,26</w:t>
            </w:r>
          </w:p>
        </w:tc>
      </w:tr>
      <w:tr w:rsidR="00102727" w:rsidRPr="001036B7" w:rsidTr="00927B4F">
        <w:trPr>
          <w:trHeight w:val="264"/>
        </w:trPr>
        <w:tc>
          <w:tcPr>
            <w:tcW w:w="2410" w:type="dxa"/>
            <w:shd w:val="clear" w:color="auto" w:fill="auto"/>
            <w:hideMark/>
          </w:tcPr>
          <w:p w:rsidR="00102727" w:rsidRPr="001036B7" w:rsidRDefault="00102727" w:rsidP="00AF6079">
            <w:pPr>
              <w:pStyle w:val="af9"/>
            </w:pPr>
            <w:r w:rsidRPr="001036B7">
              <w:t>Выпущенные в апреле 2003 г. по цене 97,548%</w:t>
            </w:r>
          </w:p>
        </w:tc>
        <w:tc>
          <w:tcPr>
            <w:tcW w:w="927" w:type="dxa"/>
            <w:shd w:val="clear" w:color="auto" w:fill="auto"/>
            <w:hideMark/>
          </w:tcPr>
          <w:p w:rsidR="00102727" w:rsidRPr="001036B7" w:rsidRDefault="00102727" w:rsidP="00AF6079">
            <w:pPr>
              <w:pStyle w:val="af9"/>
            </w:pPr>
            <w:r w:rsidRPr="001036B7">
              <w:t>41,420</w:t>
            </w:r>
          </w:p>
        </w:tc>
        <w:tc>
          <w:tcPr>
            <w:tcW w:w="793" w:type="dxa"/>
            <w:shd w:val="clear" w:color="auto" w:fill="auto"/>
            <w:hideMark/>
          </w:tcPr>
          <w:p w:rsidR="00102727" w:rsidRPr="001036B7" w:rsidRDefault="00102727" w:rsidP="00AF6079">
            <w:pPr>
              <w:pStyle w:val="af9"/>
            </w:pPr>
            <w:r w:rsidRPr="001036B7">
              <w:t>5,60</w:t>
            </w:r>
          </w:p>
        </w:tc>
        <w:tc>
          <w:tcPr>
            <w:tcW w:w="866" w:type="dxa"/>
            <w:shd w:val="clear" w:color="auto" w:fill="auto"/>
            <w:hideMark/>
          </w:tcPr>
          <w:p w:rsidR="00102727" w:rsidRPr="001036B7" w:rsidRDefault="00102727" w:rsidP="00AF6079">
            <w:pPr>
              <w:pStyle w:val="af9"/>
            </w:pPr>
            <w:r w:rsidRPr="001036B7">
              <w:t>40,471</w:t>
            </w:r>
          </w:p>
        </w:tc>
        <w:tc>
          <w:tcPr>
            <w:tcW w:w="766" w:type="dxa"/>
            <w:shd w:val="clear" w:color="auto" w:fill="auto"/>
            <w:hideMark/>
          </w:tcPr>
          <w:p w:rsidR="00102727" w:rsidRPr="001036B7" w:rsidRDefault="00102727" w:rsidP="00AF6079">
            <w:pPr>
              <w:pStyle w:val="af9"/>
            </w:pPr>
            <w:r w:rsidRPr="001036B7">
              <w:t>5,97</w:t>
            </w:r>
          </w:p>
        </w:tc>
        <w:tc>
          <w:tcPr>
            <w:tcW w:w="977" w:type="dxa"/>
            <w:shd w:val="clear" w:color="auto" w:fill="auto"/>
            <w:hideMark/>
          </w:tcPr>
          <w:p w:rsidR="00102727" w:rsidRPr="001036B7" w:rsidRDefault="00102727" w:rsidP="00AF6079">
            <w:pPr>
              <w:pStyle w:val="af9"/>
            </w:pPr>
            <w:r w:rsidRPr="001036B7">
              <w:t>51,893</w:t>
            </w:r>
          </w:p>
        </w:tc>
        <w:tc>
          <w:tcPr>
            <w:tcW w:w="851" w:type="dxa"/>
            <w:shd w:val="clear" w:color="auto" w:fill="auto"/>
            <w:hideMark/>
          </w:tcPr>
          <w:p w:rsidR="00102727" w:rsidRPr="001036B7" w:rsidRDefault="00102727" w:rsidP="00AF6079">
            <w:pPr>
              <w:pStyle w:val="af9"/>
            </w:pPr>
            <w:r w:rsidRPr="001036B7">
              <w:t>11,19</w:t>
            </w:r>
          </w:p>
        </w:tc>
        <w:tc>
          <w:tcPr>
            <w:tcW w:w="992" w:type="dxa"/>
            <w:shd w:val="clear" w:color="auto" w:fill="auto"/>
            <w:hideMark/>
          </w:tcPr>
          <w:p w:rsidR="00102727" w:rsidRPr="001036B7" w:rsidRDefault="00102727" w:rsidP="00AF6079">
            <w:pPr>
              <w:pStyle w:val="af9"/>
            </w:pPr>
            <w:r w:rsidRPr="001036B7">
              <w:t>10,473</w:t>
            </w:r>
          </w:p>
        </w:tc>
        <w:tc>
          <w:tcPr>
            <w:tcW w:w="709" w:type="dxa"/>
            <w:shd w:val="clear" w:color="auto" w:fill="auto"/>
            <w:hideMark/>
          </w:tcPr>
          <w:p w:rsidR="00102727" w:rsidRPr="001036B7" w:rsidRDefault="00102727" w:rsidP="00AF6079">
            <w:pPr>
              <w:pStyle w:val="af9"/>
            </w:pPr>
            <w:r w:rsidRPr="001036B7">
              <w:t>5,59</w:t>
            </w:r>
          </w:p>
        </w:tc>
      </w:tr>
      <w:tr w:rsidR="00102727" w:rsidRPr="001036B7" w:rsidTr="00927B4F">
        <w:trPr>
          <w:trHeight w:val="264"/>
        </w:trPr>
        <w:tc>
          <w:tcPr>
            <w:tcW w:w="2410" w:type="dxa"/>
            <w:shd w:val="clear" w:color="auto" w:fill="auto"/>
            <w:hideMark/>
          </w:tcPr>
          <w:p w:rsidR="00102727" w:rsidRPr="001036B7" w:rsidRDefault="00102727" w:rsidP="00AF6079">
            <w:pPr>
              <w:pStyle w:val="af9"/>
            </w:pPr>
            <w:r w:rsidRPr="001036B7">
              <w:t>Выпущенные в апреле 2004 г. по цене 99,15%</w:t>
            </w:r>
          </w:p>
        </w:tc>
        <w:tc>
          <w:tcPr>
            <w:tcW w:w="927" w:type="dxa"/>
            <w:shd w:val="clear" w:color="auto" w:fill="auto"/>
            <w:hideMark/>
          </w:tcPr>
          <w:p w:rsidR="00102727" w:rsidRPr="001036B7" w:rsidRDefault="00102727" w:rsidP="00AF6079">
            <w:pPr>
              <w:pStyle w:val="af9"/>
            </w:pPr>
            <w:r w:rsidRPr="001036B7">
              <w:t>47,337</w:t>
            </w:r>
          </w:p>
        </w:tc>
        <w:tc>
          <w:tcPr>
            <w:tcW w:w="793" w:type="dxa"/>
            <w:shd w:val="clear" w:color="auto" w:fill="auto"/>
            <w:hideMark/>
          </w:tcPr>
          <w:p w:rsidR="00102727" w:rsidRPr="001036B7" w:rsidRDefault="00102727" w:rsidP="00AF6079">
            <w:pPr>
              <w:pStyle w:val="af9"/>
            </w:pPr>
            <w:r w:rsidRPr="001036B7">
              <w:t>6,40</w:t>
            </w:r>
          </w:p>
        </w:tc>
        <w:tc>
          <w:tcPr>
            <w:tcW w:w="866" w:type="dxa"/>
            <w:shd w:val="clear" w:color="auto" w:fill="auto"/>
            <w:hideMark/>
          </w:tcPr>
          <w:p w:rsidR="00102727" w:rsidRPr="001036B7" w:rsidRDefault="00102727" w:rsidP="00AF6079">
            <w:pPr>
              <w:pStyle w:val="af9"/>
            </w:pPr>
            <w:r w:rsidRPr="001036B7">
              <w:t>46,397</w:t>
            </w:r>
          </w:p>
        </w:tc>
        <w:tc>
          <w:tcPr>
            <w:tcW w:w="766" w:type="dxa"/>
            <w:shd w:val="clear" w:color="auto" w:fill="auto"/>
            <w:hideMark/>
          </w:tcPr>
          <w:p w:rsidR="00102727" w:rsidRPr="001036B7" w:rsidRDefault="00102727" w:rsidP="00AF6079">
            <w:pPr>
              <w:pStyle w:val="af9"/>
            </w:pPr>
            <w:r w:rsidRPr="001036B7">
              <w:t>6,84</w:t>
            </w:r>
          </w:p>
        </w:tc>
        <w:tc>
          <w:tcPr>
            <w:tcW w:w="977" w:type="dxa"/>
            <w:shd w:val="clear" w:color="auto" w:fill="auto"/>
            <w:hideMark/>
          </w:tcPr>
          <w:p w:rsidR="00102727" w:rsidRPr="001036B7" w:rsidRDefault="00102727" w:rsidP="00AF6079">
            <w:pPr>
              <w:pStyle w:val="af9"/>
            </w:pPr>
            <w:r w:rsidRPr="001036B7">
              <w:t>38,335</w:t>
            </w:r>
          </w:p>
        </w:tc>
        <w:tc>
          <w:tcPr>
            <w:tcW w:w="851" w:type="dxa"/>
            <w:shd w:val="clear" w:color="auto" w:fill="auto"/>
            <w:hideMark/>
          </w:tcPr>
          <w:p w:rsidR="00102727" w:rsidRPr="001036B7" w:rsidRDefault="00102727" w:rsidP="00AF6079">
            <w:pPr>
              <w:pStyle w:val="af9"/>
            </w:pPr>
            <w:r w:rsidRPr="001036B7">
              <w:t>8,27</w:t>
            </w:r>
          </w:p>
        </w:tc>
        <w:tc>
          <w:tcPr>
            <w:tcW w:w="992" w:type="dxa"/>
            <w:shd w:val="clear" w:color="auto" w:fill="auto"/>
            <w:hideMark/>
          </w:tcPr>
          <w:p w:rsidR="00102727" w:rsidRPr="001036B7" w:rsidRDefault="00102727" w:rsidP="00AF6079">
            <w:pPr>
              <w:pStyle w:val="af9"/>
            </w:pPr>
            <w:r w:rsidRPr="001036B7">
              <w:t>-9,002</w:t>
            </w:r>
          </w:p>
        </w:tc>
        <w:tc>
          <w:tcPr>
            <w:tcW w:w="709" w:type="dxa"/>
            <w:shd w:val="clear" w:color="auto" w:fill="auto"/>
            <w:hideMark/>
          </w:tcPr>
          <w:p w:rsidR="00102727" w:rsidRPr="001036B7" w:rsidRDefault="00102727" w:rsidP="00AF6079">
            <w:pPr>
              <w:pStyle w:val="af9"/>
            </w:pPr>
            <w:r w:rsidRPr="001036B7">
              <w:t>1,87</w:t>
            </w:r>
          </w:p>
        </w:tc>
      </w:tr>
      <w:tr w:rsidR="00102727" w:rsidRPr="001036B7" w:rsidTr="00927B4F">
        <w:trPr>
          <w:trHeight w:val="264"/>
        </w:trPr>
        <w:tc>
          <w:tcPr>
            <w:tcW w:w="2410" w:type="dxa"/>
            <w:shd w:val="clear" w:color="auto" w:fill="auto"/>
            <w:hideMark/>
          </w:tcPr>
          <w:p w:rsidR="00102727" w:rsidRPr="001036B7" w:rsidRDefault="00102727" w:rsidP="00AF6079">
            <w:pPr>
              <w:pStyle w:val="af9"/>
            </w:pPr>
            <w:r w:rsidRPr="001036B7">
              <w:t>Выпущенные в ноябре 2005 г. по цене 98,32%</w:t>
            </w:r>
          </w:p>
        </w:tc>
        <w:tc>
          <w:tcPr>
            <w:tcW w:w="927" w:type="dxa"/>
            <w:shd w:val="clear" w:color="auto" w:fill="auto"/>
            <w:hideMark/>
          </w:tcPr>
          <w:p w:rsidR="00102727" w:rsidRPr="001036B7" w:rsidRDefault="00102727" w:rsidP="00AF6079">
            <w:pPr>
              <w:pStyle w:val="af9"/>
            </w:pPr>
            <w:r w:rsidRPr="001036B7">
              <w:t>60,150</w:t>
            </w:r>
          </w:p>
        </w:tc>
        <w:tc>
          <w:tcPr>
            <w:tcW w:w="793" w:type="dxa"/>
            <w:shd w:val="clear" w:color="auto" w:fill="auto"/>
            <w:hideMark/>
          </w:tcPr>
          <w:p w:rsidR="00102727" w:rsidRPr="001036B7" w:rsidRDefault="00102727" w:rsidP="00AF6079">
            <w:pPr>
              <w:pStyle w:val="af9"/>
            </w:pPr>
            <w:r w:rsidRPr="001036B7">
              <w:t>8,13</w:t>
            </w:r>
          </w:p>
        </w:tc>
        <w:tc>
          <w:tcPr>
            <w:tcW w:w="866" w:type="dxa"/>
            <w:shd w:val="clear" w:color="auto" w:fill="auto"/>
            <w:hideMark/>
          </w:tcPr>
          <w:p w:rsidR="00102727" w:rsidRPr="001036B7" w:rsidRDefault="00102727" w:rsidP="00AF6079">
            <w:pPr>
              <w:pStyle w:val="af9"/>
            </w:pPr>
            <w:r w:rsidRPr="001036B7">
              <w:t>60,395</w:t>
            </w:r>
          </w:p>
        </w:tc>
        <w:tc>
          <w:tcPr>
            <w:tcW w:w="766" w:type="dxa"/>
            <w:shd w:val="clear" w:color="auto" w:fill="auto"/>
            <w:hideMark/>
          </w:tcPr>
          <w:p w:rsidR="00102727" w:rsidRPr="001036B7" w:rsidRDefault="00102727" w:rsidP="00AF6079">
            <w:pPr>
              <w:pStyle w:val="af9"/>
            </w:pPr>
            <w:r w:rsidRPr="001036B7">
              <w:t>8,90</w:t>
            </w:r>
          </w:p>
        </w:tc>
        <w:tc>
          <w:tcPr>
            <w:tcW w:w="977" w:type="dxa"/>
            <w:shd w:val="clear" w:color="auto" w:fill="auto"/>
            <w:hideMark/>
          </w:tcPr>
          <w:p w:rsidR="00102727" w:rsidRPr="001036B7" w:rsidRDefault="00102727" w:rsidP="00AF6079">
            <w:pPr>
              <w:pStyle w:val="af9"/>
            </w:pPr>
            <w:r w:rsidRPr="001036B7">
              <w:t>45,350</w:t>
            </w:r>
          </w:p>
        </w:tc>
        <w:tc>
          <w:tcPr>
            <w:tcW w:w="851" w:type="dxa"/>
            <w:shd w:val="clear" w:color="auto" w:fill="auto"/>
            <w:hideMark/>
          </w:tcPr>
          <w:p w:rsidR="00102727" w:rsidRPr="001036B7" w:rsidRDefault="00102727" w:rsidP="00AF6079">
            <w:pPr>
              <w:pStyle w:val="af9"/>
            </w:pPr>
            <w:r w:rsidRPr="001036B7">
              <w:t>9,78</w:t>
            </w:r>
          </w:p>
        </w:tc>
        <w:tc>
          <w:tcPr>
            <w:tcW w:w="992" w:type="dxa"/>
            <w:shd w:val="clear" w:color="auto" w:fill="auto"/>
            <w:hideMark/>
          </w:tcPr>
          <w:p w:rsidR="00102727" w:rsidRPr="001036B7" w:rsidRDefault="00102727" w:rsidP="00AF6079">
            <w:pPr>
              <w:pStyle w:val="af9"/>
            </w:pPr>
            <w:r w:rsidRPr="001036B7">
              <w:t>-14,800</w:t>
            </w:r>
          </w:p>
        </w:tc>
        <w:tc>
          <w:tcPr>
            <w:tcW w:w="709" w:type="dxa"/>
            <w:shd w:val="clear" w:color="auto" w:fill="auto"/>
            <w:hideMark/>
          </w:tcPr>
          <w:p w:rsidR="00102727" w:rsidRPr="001036B7" w:rsidRDefault="00102727" w:rsidP="00AF6079">
            <w:pPr>
              <w:pStyle w:val="af9"/>
            </w:pPr>
            <w:r w:rsidRPr="001036B7">
              <w:t>1,65</w:t>
            </w:r>
          </w:p>
        </w:tc>
      </w:tr>
      <w:tr w:rsidR="00102727" w:rsidRPr="001036B7" w:rsidTr="00927B4F">
        <w:trPr>
          <w:trHeight w:val="264"/>
        </w:trPr>
        <w:tc>
          <w:tcPr>
            <w:tcW w:w="2410" w:type="dxa"/>
            <w:shd w:val="clear" w:color="auto" w:fill="auto"/>
            <w:hideMark/>
          </w:tcPr>
          <w:p w:rsidR="00102727" w:rsidRPr="001036B7" w:rsidRDefault="00102727" w:rsidP="00AF6079">
            <w:pPr>
              <w:pStyle w:val="af9"/>
            </w:pPr>
            <w:r w:rsidRPr="001036B7">
              <w:t>Выпущенные в ноябре 2006 г. по цене 98,282%</w:t>
            </w:r>
          </w:p>
        </w:tc>
        <w:tc>
          <w:tcPr>
            <w:tcW w:w="927" w:type="dxa"/>
            <w:shd w:val="clear" w:color="auto" w:fill="auto"/>
            <w:hideMark/>
          </w:tcPr>
          <w:p w:rsidR="00102727" w:rsidRPr="001036B7" w:rsidRDefault="00102727" w:rsidP="00AF6079">
            <w:pPr>
              <w:pStyle w:val="af9"/>
            </w:pPr>
            <w:r w:rsidRPr="001036B7">
              <w:t>60,150</w:t>
            </w:r>
          </w:p>
        </w:tc>
        <w:tc>
          <w:tcPr>
            <w:tcW w:w="793" w:type="dxa"/>
            <w:shd w:val="clear" w:color="auto" w:fill="auto"/>
            <w:hideMark/>
          </w:tcPr>
          <w:p w:rsidR="00102727" w:rsidRPr="001036B7" w:rsidRDefault="00102727" w:rsidP="00AF6079">
            <w:pPr>
              <w:pStyle w:val="af9"/>
            </w:pPr>
            <w:r w:rsidRPr="001036B7">
              <w:t>8,13</w:t>
            </w:r>
          </w:p>
        </w:tc>
        <w:tc>
          <w:tcPr>
            <w:tcW w:w="866" w:type="dxa"/>
            <w:shd w:val="clear" w:color="auto" w:fill="auto"/>
            <w:hideMark/>
          </w:tcPr>
          <w:p w:rsidR="00102727" w:rsidRPr="001036B7" w:rsidRDefault="00102727" w:rsidP="00AF6079">
            <w:pPr>
              <w:pStyle w:val="af9"/>
            </w:pPr>
            <w:r w:rsidRPr="001036B7">
              <w:t>60,395</w:t>
            </w:r>
          </w:p>
        </w:tc>
        <w:tc>
          <w:tcPr>
            <w:tcW w:w="766" w:type="dxa"/>
            <w:shd w:val="clear" w:color="auto" w:fill="auto"/>
            <w:hideMark/>
          </w:tcPr>
          <w:p w:rsidR="00102727" w:rsidRPr="001036B7" w:rsidRDefault="00102727" w:rsidP="00AF6079">
            <w:pPr>
              <w:pStyle w:val="af9"/>
            </w:pPr>
            <w:r w:rsidRPr="001036B7">
              <w:t>8,90</w:t>
            </w:r>
          </w:p>
        </w:tc>
        <w:tc>
          <w:tcPr>
            <w:tcW w:w="977" w:type="dxa"/>
            <w:shd w:val="clear" w:color="auto" w:fill="auto"/>
            <w:hideMark/>
          </w:tcPr>
          <w:p w:rsidR="00102727" w:rsidRPr="001036B7" w:rsidRDefault="00102727" w:rsidP="00AF6079">
            <w:pPr>
              <w:pStyle w:val="af9"/>
            </w:pPr>
            <w:r w:rsidRPr="001036B7">
              <w:t>52,878</w:t>
            </w:r>
          </w:p>
        </w:tc>
        <w:tc>
          <w:tcPr>
            <w:tcW w:w="851" w:type="dxa"/>
            <w:shd w:val="clear" w:color="auto" w:fill="auto"/>
            <w:hideMark/>
          </w:tcPr>
          <w:p w:rsidR="00102727" w:rsidRPr="001036B7" w:rsidRDefault="00102727" w:rsidP="00AF6079">
            <w:pPr>
              <w:pStyle w:val="af9"/>
            </w:pPr>
            <w:r w:rsidRPr="001036B7">
              <w:t>11,40</w:t>
            </w:r>
          </w:p>
        </w:tc>
        <w:tc>
          <w:tcPr>
            <w:tcW w:w="992" w:type="dxa"/>
            <w:shd w:val="clear" w:color="auto" w:fill="auto"/>
            <w:hideMark/>
          </w:tcPr>
          <w:p w:rsidR="00102727" w:rsidRPr="001036B7" w:rsidRDefault="00102727" w:rsidP="00AF6079">
            <w:pPr>
              <w:pStyle w:val="af9"/>
            </w:pPr>
            <w:r w:rsidRPr="001036B7">
              <w:t>-7,272</w:t>
            </w:r>
          </w:p>
        </w:tc>
        <w:tc>
          <w:tcPr>
            <w:tcW w:w="709" w:type="dxa"/>
            <w:shd w:val="clear" w:color="auto" w:fill="auto"/>
            <w:hideMark/>
          </w:tcPr>
          <w:p w:rsidR="00102727" w:rsidRPr="001036B7" w:rsidRDefault="00102727" w:rsidP="00AF6079">
            <w:pPr>
              <w:pStyle w:val="af9"/>
            </w:pPr>
            <w:r w:rsidRPr="001036B7">
              <w:t>3,27</w:t>
            </w:r>
          </w:p>
        </w:tc>
      </w:tr>
      <w:tr w:rsidR="00102727" w:rsidRPr="001036B7" w:rsidTr="00927B4F">
        <w:trPr>
          <w:trHeight w:val="264"/>
        </w:trPr>
        <w:tc>
          <w:tcPr>
            <w:tcW w:w="2410" w:type="dxa"/>
            <w:shd w:val="clear" w:color="auto" w:fill="auto"/>
            <w:hideMark/>
          </w:tcPr>
          <w:p w:rsidR="00102727" w:rsidRPr="001036B7" w:rsidRDefault="00102727" w:rsidP="00AF6079">
            <w:pPr>
              <w:pStyle w:val="af9"/>
            </w:pPr>
            <w:r w:rsidRPr="001036B7">
              <w:t>Выпущенные в феврале 2007 г. по цене 99,277%</w:t>
            </w:r>
          </w:p>
        </w:tc>
        <w:tc>
          <w:tcPr>
            <w:tcW w:w="927" w:type="dxa"/>
            <w:shd w:val="clear" w:color="auto" w:fill="auto"/>
            <w:hideMark/>
          </w:tcPr>
          <w:p w:rsidR="00102727" w:rsidRPr="001036B7" w:rsidRDefault="00102727" w:rsidP="00AF6079">
            <w:pPr>
              <w:pStyle w:val="af9"/>
            </w:pPr>
            <w:r w:rsidRPr="001036B7">
              <w:t>132,877</w:t>
            </w:r>
          </w:p>
        </w:tc>
        <w:tc>
          <w:tcPr>
            <w:tcW w:w="793" w:type="dxa"/>
            <w:shd w:val="clear" w:color="auto" w:fill="auto"/>
            <w:hideMark/>
          </w:tcPr>
          <w:p w:rsidR="00102727" w:rsidRPr="001036B7" w:rsidRDefault="00102727" w:rsidP="00AF6079">
            <w:pPr>
              <w:pStyle w:val="af9"/>
            </w:pPr>
            <w:r w:rsidRPr="001036B7">
              <w:t>17,96</w:t>
            </w:r>
          </w:p>
        </w:tc>
        <w:tc>
          <w:tcPr>
            <w:tcW w:w="866" w:type="dxa"/>
            <w:shd w:val="clear" w:color="auto" w:fill="auto"/>
            <w:hideMark/>
          </w:tcPr>
          <w:p w:rsidR="00102727" w:rsidRPr="001036B7" w:rsidRDefault="00102727" w:rsidP="00AF6079">
            <w:pPr>
              <w:pStyle w:val="af9"/>
            </w:pPr>
            <w:r w:rsidRPr="001036B7">
              <w:t>127,680</w:t>
            </w:r>
          </w:p>
        </w:tc>
        <w:tc>
          <w:tcPr>
            <w:tcW w:w="766" w:type="dxa"/>
            <w:shd w:val="clear" w:color="auto" w:fill="auto"/>
            <w:hideMark/>
          </w:tcPr>
          <w:p w:rsidR="00102727" w:rsidRPr="001036B7" w:rsidRDefault="00102727" w:rsidP="00AF6079">
            <w:pPr>
              <w:pStyle w:val="af9"/>
            </w:pPr>
            <w:r w:rsidRPr="001036B7">
              <w:t>18,82</w:t>
            </w:r>
          </w:p>
        </w:tc>
        <w:tc>
          <w:tcPr>
            <w:tcW w:w="977" w:type="dxa"/>
            <w:shd w:val="clear" w:color="auto" w:fill="auto"/>
            <w:hideMark/>
          </w:tcPr>
          <w:p w:rsidR="00102727" w:rsidRPr="001036B7" w:rsidRDefault="00102727" w:rsidP="00AF6079">
            <w:pPr>
              <w:pStyle w:val="af9"/>
            </w:pPr>
            <w:r w:rsidRPr="001036B7">
              <w:t>90,158</w:t>
            </w:r>
          </w:p>
        </w:tc>
        <w:tc>
          <w:tcPr>
            <w:tcW w:w="851" w:type="dxa"/>
            <w:shd w:val="clear" w:color="auto" w:fill="auto"/>
            <w:hideMark/>
          </w:tcPr>
          <w:p w:rsidR="00102727" w:rsidRPr="001036B7" w:rsidRDefault="00102727" w:rsidP="00AF6079">
            <w:pPr>
              <w:pStyle w:val="af9"/>
            </w:pPr>
            <w:r w:rsidRPr="001036B7">
              <w:t>19,45</w:t>
            </w:r>
          </w:p>
        </w:tc>
        <w:tc>
          <w:tcPr>
            <w:tcW w:w="992" w:type="dxa"/>
            <w:shd w:val="clear" w:color="auto" w:fill="auto"/>
            <w:hideMark/>
          </w:tcPr>
          <w:p w:rsidR="00102727" w:rsidRPr="001036B7" w:rsidRDefault="00102727" w:rsidP="00AF6079">
            <w:pPr>
              <w:pStyle w:val="af9"/>
            </w:pPr>
            <w:r w:rsidRPr="001036B7">
              <w:t>-42,719</w:t>
            </w:r>
          </w:p>
        </w:tc>
        <w:tc>
          <w:tcPr>
            <w:tcW w:w="709" w:type="dxa"/>
            <w:shd w:val="clear" w:color="auto" w:fill="auto"/>
            <w:hideMark/>
          </w:tcPr>
          <w:p w:rsidR="00102727" w:rsidRPr="001036B7" w:rsidRDefault="00102727" w:rsidP="00AF6079">
            <w:pPr>
              <w:pStyle w:val="af9"/>
            </w:pPr>
            <w:r w:rsidRPr="001036B7">
              <w:t>1,48</w:t>
            </w:r>
          </w:p>
        </w:tc>
      </w:tr>
      <w:tr w:rsidR="00102727" w:rsidRPr="001036B7" w:rsidTr="00927B4F">
        <w:trPr>
          <w:trHeight w:val="264"/>
        </w:trPr>
        <w:tc>
          <w:tcPr>
            <w:tcW w:w="2410" w:type="dxa"/>
            <w:shd w:val="clear" w:color="auto" w:fill="auto"/>
            <w:hideMark/>
          </w:tcPr>
          <w:p w:rsidR="00102727" w:rsidRPr="00927B4F" w:rsidRDefault="00102727" w:rsidP="00AF6079">
            <w:pPr>
              <w:pStyle w:val="af9"/>
              <w:rPr>
                <w:lang w:val="de-DE"/>
              </w:rPr>
            </w:pPr>
            <w:r w:rsidRPr="001036B7">
              <w:t>Прочие</w:t>
            </w:r>
            <w:r w:rsidRPr="00927B4F">
              <w:rPr>
                <w:lang w:val="de-DE"/>
              </w:rPr>
              <w:t xml:space="preserve"> </w:t>
            </w:r>
            <w:r w:rsidRPr="001036B7">
              <w:t>еврооблигации</w:t>
            </w:r>
            <w:r w:rsidRPr="00927B4F">
              <w:rPr>
                <w:lang w:val="de-DE"/>
              </w:rPr>
              <w:t xml:space="preserve"> Kazkommerts International B.V.</w:t>
            </w:r>
          </w:p>
        </w:tc>
        <w:tc>
          <w:tcPr>
            <w:tcW w:w="927" w:type="dxa"/>
            <w:shd w:val="clear" w:color="auto" w:fill="auto"/>
            <w:hideMark/>
          </w:tcPr>
          <w:p w:rsidR="00102727" w:rsidRPr="001036B7" w:rsidRDefault="00102727" w:rsidP="00AF6079">
            <w:pPr>
              <w:pStyle w:val="af9"/>
            </w:pPr>
            <w:r w:rsidRPr="001036B7">
              <w:t>59,450</w:t>
            </w:r>
          </w:p>
        </w:tc>
        <w:tc>
          <w:tcPr>
            <w:tcW w:w="793" w:type="dxa"/>
            <w:shd w:val="clear" w:color="auto" w:fill="auto"/>
            <w:hideMark/>
          </w:tcPr>
          <w:p w:rsidR="00102727" w:rsidRPr="001036B7" w:rsidRDefault="00102727" w:rsidP="00AF6079">
            <w:pPr>
              <w:pStyle w:val="af9"/>
            </w:pPr>
            <w:r w:rsidRPr="001036B7">
              <w:t>8,04</w:t>
            </w:r>
          </w:p>
        </w:tc>
        <w:tc>
          <w:tcPr>
            <w:tcW w:w="866" w:type="dxa"/>
            <w:shd w:val="clear" w:color="auto" w:fill="auto"/>
            <w:hideMark/>
          </w:tcPr>
          <w:p w:rsidR="00102727" w:rsidRPr="001036B7" w:rsidRDefault="00102727" w:rsidP="00AF6079">
            <w:pPr>
              <w:pStyle w:val="af9"/>
            </w:pPr>
            <w:r w:rsidRPr="001036B7">
              <w:t>59,743</w:t>
            </w:r>
          </w:p>
        </w:tc>
        <w:tc>
          <w:tcPr>
            <w:tcW w:w="766" w:type="dxa"/>
            <w:shd w:val="clear" w:color="auto" w:fill="auto"/>
            <w:hideMark/>
          </w:tcPr>
          <w:p w:rsidR="00102727" w:rsidRPr="001036B7" w:rsidRDefault="00102727" w:rsidP="00AF6079">
            <w:pPr>
              <w:pStyle w:val="af9"/>
            </w:pPr>
            <w:r w:rsidRPr="001036B7">
              <w:t>8,81</w:t>
            </w:r>
          </w:p>
        </w:tc>
        <w:tc>
          <w:tcPr>
            <w:tcW w:w="977" w:type="dxa"/>
            <w:shd w:val="clear" w:color="auto" w:fill="auto"/>
            <w:hideMark/>
          </w:tcPr>
          <w:p w:rsidR="00102727" w:rsidRPr="001036B7" w:rsidRDefault="00102727" w:rsidP="00AF6079">
            <w:pPr>
              <w:pStyle w:val="af9"/>
            </w:pPr>
            <w:r w:rsidRPr="001036B7">
              <w:t>32,497</w:t>
            </w:r>
          </w:p>
        </w:tc>
        <w:tc>
          <w:tcPr>
            <w:tcW w:w="851" w:type="dxa"/>
            <w:shd w:val="clear" w:color="auto" w:fill="auto"/>
            <w:hideMark/>
          </w:tcPr>
          <w:p w:rsidR="00102727" w:rsidRPr="001036B7" w:rsidRDefault="00102727" w:rsidP="00AF6079">
            <w:pPr>
              <w:pStyle w:val="af9"/>
            </w:pPr>
            <w:r w:rsidRPr="001036B7">
              <w:t>7,01</w:t>
            </w:r>
          </w:p>
        </w:tc>
        <w:tc>
          <w:tcPr>
            <w:tcW w:w="992" w:type="dxa"/>
            <w:shd w:val="clear" w:color="auto" w:fill="auto"/>
            <w:hideMark/>
          </w:tcPr>
          <w:p w:rsidR="00102727" w:rsidRPr="001036B7" w:rsidRDefault="00102727" w:rsidP="00AF6079">
            <w:pPr>
              <w:pStyle w:val="af9"/>
            </w:pPr>
            <w:r w:rsidRPr="001036B7">
              <w:t>-26,953</w:t>
            </w:r>
          </w:p>
        </w:tc>
        <w:tc>
          <w:tcPr>
            <w:tcW w:w="709" w:type="dxa"/>
            <w:shd w:val="clear" w:color="auto" w:fill="auto"/>
            <w:hideMark/>
          </w:tcPr>
          <w:p w:rsidR="00102727" w:rsidRPr="001036B7" w:rsidRDefault="00102727" w:rsidP="00AF6079">
            <w:pPr>
              <w:pStyle w:val="af9"/>
            </w:pPr>
            <w:r w:rsidRPr="001036B7">
              <w:t>-1,03</w:t>
            </w:r>
          </w:p>
        </w:tc>
      </w:tr>
      <w:tr w:rsidR="00102727" w:rsidRPr="001036B7" w:rsidTr="00927B4F">
        <w:trPr>
          <w:trHeight w:val="264"/>
        </w:trPr>
        <w:tc>
          <w:tcPr>
            <w:tcW w:w="2410" w:type="dxa"/>
            <w:shd w:val="clear" w:color="auto" w:fill="auto"/>
            <w:hideMark/>
          </w:tcPr>
          <w:p w:rsidR="00102727" w:rsidRPr="001036B7" w:rsidRDefault="00102727" w:rsidP="00AF6079">
            <w:pPr>
              <w:pStyle w:val="af9"/>
            </w:pPr>
            <w:r w:rsidRPr="001036B7">
              <w:t>Дисконта по выпущенным долговым ценным бумагам</w:t>
            </w:r>
          </w:p>
        </w:tc>
        <w:tc>
          <w:tcPr>
            <w:tcW w:w="927" w:type="dxa"/>
            <w:shd w:val="clear" w:color="auto" w:fill="auto"/>
            <w:hideMark/>
          </w:tcPr>
          <w:p w:rsidR="00102727" w:rsidRPr="001036B7" w:rsidRDefault="00102727" w:rsidP="00AF6079">
            <w:pPr>
              <w:pStyle w:val="af9"/>
            </w:pPr>
            <w:r w:rsidRPr="001036B7">
              <w:t>-6,289</w:t>
            </w:r>
          </w:p>
        </w:tc>
        <w:tc>
          <w:tcPr>
            <w:tcW w:w="793" w:type="dxa"/>
            <w:shd w:val="clear" w:color="auto" w:fill="auto"/>
            <w:hideMark/>
          </w:tcPr>
          <w:p w:rsidR="00102727" w:rsidRPr="001036B7" w:rsidRDefault="00102727" w:rsidP="00AF6079">
            <w:pPr>
              <w:pStyle w:val="af9"/>
            </w:pPr>
            <w:r w:rsidRPr="001036B7">
              <w:t>-0,85</w:t>
            </w:r>
          </w:p>
        </w:tc>
        <w:tc>
          <w:tcPr>
            <w:tcW w:w="866" w:type="dxa"/>
            <w:shd w:val="clear" w:color="auto" w:fill="auto"/>
            <w:hideMark/>
          </w:tcPr>
          <w:p w:rsidR="00102727" w:rsidRPr="001036B7" w:rsidRDefault="00102727" w:rsidP="00AF6079">
            <w:pPr>
              <w:pStyle w:val="af9"/>
            </w:pPr>
            <w:r w:rsidRPr="001036B7">
              <w:t>-3,951</w:t>
            </w:r>
          </w:p>
        </w:tc>
        <w:tc>
          <w:tcPr>
            <w:tcW w:w="766" w:type="dxa"/>
            <w:shd w:val="clear" w:color="auto" w:fill="auto"/>
            <w:hideMark/>
          </w:tcPr>
          <w:p w:rsidR="00102727" w:rsidRPr="001036B7" w:rsidRDefault="00102727" w:rsidP="00AF6079">
            <w:pPr>
              <w:pStyle w:val="af9"/>
            </w:pPr>
            <w:r w:rsidRPr="001036B7">
              <w:t>-0,58</w:t>
            </w:r>
          </w:p>
        </w:tc>
        <w:tc>
          <w:tcPr>
            <w:tcW w:w="977" w:type="dxa"/>
            <w:shd w:val="clear" w:color="auto" w:fill="auto"/>
            <w:hideMark/>
          </w:tcPr>
          <w:p w:rsidR="00102727" w:rsidRPr="001036B7" w:rsidRDefault="00102727" w:rsidP="00AF6079">
            <w:pPr>
              <w:pStyle w:val="af9"/>
            </w:pPr>
            <w:r w:rsidRPr="001036B7">
              <w:t>-3,162</w:t>
            </w:r>
          </w:p>
        </w:tc>
        <w:tc>
          <w:tcPr>
            <w:tcW w:w="851" w:type="dxa"/>
            <w:shd w:val="clear" w:color="auto" w:fill="auto"/>
            <w:hideMark/>
          </w:tcPr>
          <w:p w:rsidR="00102727" w:rsidRPr="001036B7" w:rsidRDefault="00102727" w:rsidP="00AF6079">
            <w:pPr>
              <w:pStyle w:val="af9"/>
            </w:pPr>
            <w:r w:rsidRPr="001036B7">
              <w:t>-0,68</w:t>
            </w:r>
          </w:p>
        </w:tc>
        <w:tc>
          <w:tcPr>
            <w:tcW w:w="992" w:type="dxa"/>
            <w:shd w:val="clear" w:color="auto" w:fill="auto"/>
            <w:hideMark/>
          </w:tcPr>
          <w:p w:rsidR="00102727" w:rsidRPr="001036B7" w:rsidRDefault="00102727" w:rsidP="00AF6079">
            <w:pPr>
              <w:pStyle w:val="af9"/>
            </w:pPr>
            <w:r w:rsidRPr="001036B7">
              <w:t>3,127</w:t>
            </w:r>
          </w:p>
        </w:tc>
        <w:tc>
          <w:tcPr>
            <w:tcW w:w="709" w:type="dxa"/>
            <w:shd w:val="clear" w:color="auto" w:fill="auto"/>
            <w:hideMark/>
          </w:tcPr>
          <w:p w:rsidR="00102727" w:rsidRPr="001036B7" w:rsidRDefault="00102727" w:rsidP="00AF6079">
            <w:pPr>
              <w:pStyle w:val="af9"/>
            </w:pPr>
            <w:r w:rsidRPr="001036B7">
              <w:t>0,17</w:t>
            </w:r>
          </w:p>
        </w:tc>
      </w:tr>
      <w:tr w:rsidR="00102727" w:rsidRPr="001036B7" w:rsidTr="00927B4F">
        <w:trPr>
          <w:trHeight w:val="365"/>
        </w:trPr>
        <w:tc>
          <w:tcPr>
            <w:tcW w:w="2410" w:type="dxa"/>
            <w:shd w:val="clear" w:color="auto" w:fill="auto"/>
            <w:hideMark/>
          </w:tcPr>
          <w:p w:rsidR="00102727" w:rsidRPr="001036B7" w:rsidRDefault="00102727" w:rsidP="00AF6079">
            <w:pPr>
              <w:pStyle w:val="af9"/>
            </w:pPr>
            <w:r w:rsidRPr="001036B7">
              <w:t>Суммы начисленного вознаграждения по выпущенным долговым ценным бумагам</w:t>
            </w:r>
          </w:p>
        </w:tc>
        <w:tc>
          <w:tcPr>
            <w:tcW w:w="927" w:type="dxa"/>
            <w:shd w:val="clear" w:color="auto" w:fill="auto"/>
            <w:hideMark/>
          </w:tcPr>
          <w:p w:rsidR="00102727" w:rsidRPr="001036B7" w:rsidRDefault="00102727" w:rsidP="00AF6079">
            <w:pPr>
              <w:pStyle w:val="af9"/>
            </w:pPr>
            <w:r w:rsidRPr="001036B7">
              <w:t>19,897</w:t>
            </w:r>
          </w:p>
        </w:tc>
        <w:tc>
          <w:tcPr>
            <w:tcW w:w="793" w:type="dxa"/>
            <w:shd w:val="clear" w:color="auto" w:fill="auto"/>
            <w:hideMark/>
          </w:tcPr>
          <w:p w:rsidR="00102727" w:rsidRPr="001036B7" w:rsidRDefault="00102727" w:rsidP="00AF6079">
            <w:pPr>
              <w:pStyle w:val="af9"/>
            </w:pPr>
            <w:r w:rsidRPr="001036B7">
              <w:t>2,69</w:t>
            </w:r>
          </w:p>
        </w:tc>
        <w:tc>
          <w:tcPr>
            <w:tcW w:w="866" w:type="dxa"/>
            <w:shd w:val="clear" w:color="auto" w:fill="auto"/>
            <w:hideMark/>
          </w:tcPr>
          <w:p w:rsidR="00102727" w:rsidRPr="001036B7" w:rsidRDefault="00102727" w:rsidP="00AF6079">
            <w:pPr>
              <w:pStyle w:val="af9"/>
            </w:pPr>
            <w:r w:rsidRPr="001036B7">
              <w:t>18,239</w:t>
            </w:r>
          </w:p>
        </w:tc>
        <w:tc>
          <w:tcPr>
            <w:tcW w:w="766" w:type="dxa"/>
            <w:shd w:val="clear" w:color="auto" w:fill="auto"/>
            <w:hideMark/>
          </w:tcPr>
          <w:p w:rsidR="00102727" w:rsidRPr="001036B7" w:rsidRDefault="00102727" w:rsidP="00AF6079">
            <w:pPr>
              <w:pStyle w:val="af9"/>
            </w:pPr>
            <w:r w:rsidRPr="001036B7">
              <w:t>2,69</w:t>
            </w:r>
          </w:p>
        </w:tc>
        <w:tc>
          <w:tcPr>
            <w:tcW w:w="977" w:type="dxa"/>
            <w:shd w:val="clear" w:color="auto" w:fill="auto"/>
            <w:hideMark/>
          </w:tcPr>
          <w:p w:rsidR="00102727" w:rsidRPr="001036B7" w:rsidRDefault="00102727" w:rsidP="00AF6079">
            <w:pPr>
              <w:pStyle w:val="af9"/>
            </w:pPr>
            <w:r w:rsidRPr="001036B7">
              <w:t>13,588</w:t>
            </w:r>
          </w:p>
        </w:tc>
        <w:tc>
          <w:tcPr>
            <w:tcW w:w="851" w:type="dxa"/>
            <w:shd w:val="clear" w:color="auto" w:fill="auto"/>
            <w:hideMark/>
          </w:tcPr>
          <w:p w:rsidR="00102727" w:rsidRPr="001036B7" w:rsidRDefault="00102727" w:rsidP="00AF6079">
            <w:pPr>
              <w:pStyle w:val="af9"/>
            </w:pPr>
            <w:r w:rsidRPr="001036B7">
              <w:t>2,93</w:t>
            </w:r>
          </w:p>
        </w:tc>
        <w:tc>
          <w:tcPr>
            <w:tcW w:w="992" w:type="dxa"/>
            <w:shd w:val="clear" w:color="auto" w:fill="auto"/>
            <w:hideMark/>
          </w:tcPr>
          <w:p w:rsidR="00102727" w:rsidRPr="001036B7" w:rsidRDefault="00102727" w:rsidP="00AF6079">
            <w:pPr>
              <w:pStyle w:val="af9"/>
            </w:pPr>
            <w:r w:rsidRPr="001036B7">
              <w:t>-6,309</w:t>
            </w:r>
          </w:p>
        </w:tc>
        <w:tc>
          <w:tcPr>
            <w:tcW w:w="709" w:type="dxa"/>
            <w:shd w:val="clear" w:color="auto" w:fill="auto"/>
            <w:hideMark/>
          </w:tcPr>
          <w:p w:rsidR="00102727" w:rsidRPr="001036B7" w:rsidRDefault="00102727" w:rsidP="00AF6079">
            <w:pPr>
              <w:pStyle w:val="af9"/>
            </w:pPr>
            <w:r w:rsidRPr="001036B7">
              <w:t>0,24</w:t>
            </w:r>
          </w:p>
        </w:tc>
      </w:tr>
      <w:tr w:rsidR="00102727" w:rsidRPr="001036B7" w:rsidTr="00927B4F">
        <w:trPr>
          <w:trHeight w:val="276"/>
        </w:trPr>
        <w:tc>
          <w:tcPr>
            <w:tcW w:w="2410" w:type="dxa"/>
            <w:shd w:val="clear" w:color="auto" w:fill="auto"/>
            <w:hideMark/>
          </w:tcPr>
          <w:p w:rsidR="00102727" w:rsidRPr="001036B7" w:rsidRDefault="00102727" w:rsidP="00AF6079">
            <w:pPr>
              <w:pStyle w:val="af9"/>
            </w:pPr>
            <w:r w:rsidRPr="001036B7">
              <w:t>Итого выпущенные еврооблигации Kazkommerts International B.V.</w:t>
            </w:r>
          </w:p>
        </w:tc>
        <w:tc>
          <w:tcPr>
            <w:tcW w:w="927" w:type="dxa"/>
            <w:shd w:val="clear" w:color="auto" w:fill="auto"/>
            <w:hideMark/>
          </w:tcPr>
          <w:p w:rsidR="00102727" w:rsidRPr="001036B7" w:rsidRDefault="00102727" w:rsidP="00AF6079">
            <w:pPr>
              <w:pStyle w:val="af9"/>
            </w:pPr>
            <w:r w:rsidRPr="001036B7">
              <w:t>649,991</w:t>
            </w:r>
          </w:p>
        </w:tc>
        <w:tc>
          <w:tcPr>
            <w:tcW w:w="793" w:type="dxa"/>
            <w:shd w:val="clear" w:color="auto" w:fill="auto"/>
            <w:hideMark/>
          </w:tcPr>
          <w:p w:rsidR="00102727" w:rsidRPr="001036B7" w:rsidRDefault="00102727" w:rsidP="00AF6079">
            <w:pPr>
              <w:pStyle w:val="af9"/>
            </w:pPr>
            <w:r w:rsidRPr="001036B7">
              <w:t>87,87</w:t>
            </w:r>
          </w:p>
        </w:tc>
        <w:tc>
          <w:tcPr>
            <w:tcW w:w="866" w:type="dxa"/>
            <w:shd w:val="clear" w:color="auto" w:fill="auto"/>
            <w:hideMark/>
          </w:tcPr>
          <w:p w:rsidR="00102727" w:rsidRPr="001036B7" w:rsidRDefault="00102727" w:rsidP="00AF6079">
            <w:pPr>
              <w:pStyle w:val="af9"/>
            </w:pPr>
            <w:r w:rsidRPr="001036B7">
              <w:t>618,537</w:t>
            </w:r>
          </w:p>
        </w:tc>
        <w:tc>
          <w:tcPr>
            <w:tcW w:w="766" w:type="dxa"/>
            <w:shd w:val="clear" w:color="auto" w:fill="auto"/>
            <w:hideMark/>
          </w:tcPr>
          <w:p w:rsidR="00102727" w:rsidRPr="001036B7" w:rsidRDefault="00102727" w:rsidP="00AF6079">
            <w:pPr>
              <w:pStyle w:val="af9"/>
            </w:pPr>
            <w:r w:rsidRPr="001036B7">
              <w:t>91,19</w:t>
            </w:r>
          </w:p>
        </w:tc>
        <w:tc>
          <w:tcPr>
            <w:tcW w:w="977" w:type="dxa"/>
            <w:shd w:val="clear" w:color="auto" w:fill="auto"/>
            <w:hideMark/>
          </w:tcPr>
          <w:p w:rsidR="00102727" w:rsidRPr="001036B7" w:rsidRDefault="00102727" w:rsidP="00AF6079">
            <w:pPr>
              <w:pStyle w:val="af9"/>
            </w:pPr>
            <w:r w:rsidRPr="001036B7">
              <w:t>448,713</w:t>
            </w:r>
          </w:p>
        </w:tc>
        <w:tc>
          <w:tcPr>
            <w:tcW w:w="851" w:type="dxa"/>
            <w:shd w:val="clear" w:color="auto" w:fill="auto"/>
            <w:hideMark/>
          </w:tcPr>
          <w:p w:rsidR="00102727" w:rsidRPr="001036B7" w:rsidRDefault="00102727" w:rsidP="00AF6079">
            <w:pPr>
              <w:pStyle w:val="af9"/>
            </w:pPr>
            <w:r w:rsidRPr="001036B7">
              <w:t>96,78</w:t>
            </w:r>
          </w:p>
        </w:tc>
        <w:tc>
          <w:tcPr>
            <w:tcW w:w="992" w:type="dxa"/>
            <w:shd w:val="clear" w:color="auto" w:fill="auto"/>
            <w:hideMark/>
          </w:tcPr>
          <w:p w:rsidR="00102727" w:rsidRPr="001036B7" w:rsidRDefault="00102727" w:rsidP="00AF6079">
            <w:pPr>
              <w:pStyle w:val="af9"/>
            </w:pPr>
            <w:r w:rsidRPr="001036B7">
              <w:t>-201,278</w:t>
            </w:r>
          </w:p>
        </w:tc>
        <w:tc>
          <w:tcPr>
            <w:tcW w:w="709" w:type="dxa"/>
            <w:shd w:val="clear" w:color="auto" w:fill="auto"/>
            <w:hideMark/>
          </w:tcPr>
          <w:p w:rsidR="00102727" w:rsidRPr="001036B7" w:rsidRDefault="00102727" w:rsidP="00AF6079">
            <w:pPr>
              <w:pStyle w:val="af9"/>
            </w:pPr>
            <w:r w:rsidRPr="001036B7">
              <w:t>8,90</w:t>
            </w:r>
          </w:p>
        </w:tc>
      </w:tr>
      <w:tr w:rsidR="00102727" w:rsidRPr="001036B7" w:rsidTr="00927B4F">
        <w:trPr>
          <w:trHeight w:val="323"/>
        </w:trPr>
        <w:tc>
          <w:tcPr>
            <w:tcW w:w="2410" w:type="dxa"/>
            <w:shd w:val="clear" w:color="auto" w:fill="auto"/>
            <w:hideMark/>
          </w:tcPr>
          <w:p w:rsidR="00102727" w:rsidRPr="001036B7" w:rsidRDefault="00102727" w:rsidP="00AF6079">
            <w:pPr>
              <w:pStyle w:val="af9"/>
            </w:pPr>
            <w:r w:rsidRPr="001036B7">
              <w:t>Выпущенные векселя и облигации МКБ по цене 88.00%-100.00%</w:t>
            </w:r>
          </w:p>
        </w:tc>
        <w:tc>
          <w:tcPr>
            <w:tcW w:w="927" w:type="dxa"/>
            <w:shd w:val="clear" w:color="auto" w:fill="auto"/>
            <w:hideMark/>
          </w:tcPr>
          <w:p w:rsidR="00102727" w:rsidRPr="001036B7" w:rsidRDefault="00102727" w:rsidP="00AF6079">
            <w:pPr>
              <w:pStyle w:val="af9"/>
            </w:pPr>
            <w:r w:rsidRPr="001036B7">
              <w:t>78,370</w:t>
            </w:r>
          </w:p>
        </w:tc>
        <w:tc>
          <w:tcPr>
            <w:tcW w:w="793" w:type="dxa"/>
            <w:shd w:val="clear" w:color="auto" w:fill="auto"/>
            <w:hideMark/>
          </w:tcPr>
          <w:p w:rsidR="00102727" w:rsidRPr="001036B7" w:rsidRDefault="00102727" w:rsidP="00AF6079">
            <w:pPr>
              <w:pStyle w:val="af9"/>
            </w:pPr>
            <w:r w:rsidRPr="001036B7">
              <w:t>10,60</w:t>
            </w:r>
          </w:p>
        </w:tc>
        <w:tc>
          <w:tcPr>
            <w:tcW w:w="866" w:type="dxa"/>
            <w:shd w:val="clear" w:color="auto" w:fill="auto"/>
            <w:hideMark/>
          </w:tcPr>
          <w:p w:rsidR="00102727" w:rsidRPr="001036B7" w:rsidRDefault="00102727" w:rsidP="00AF6079">
            <w:pPr>
              <w:pStyle w:val="af9"/>
            </w:pPr>
            <w:r w:rsidRPr="001036B7">
              <w:t>50,342</w:t>
            </w:r>
          </w:p>
        </w:tc>
        <w:tc>
          <w:tcPr>
            <w:tcW w:w="766" w:type="dxa"/>
            <w:shd w:val="clear" w:color="auto" w:fill="auto"/>
            <w:hideMark/>
          </w:tcPr>
          <w:p w:rsidR="00102727" w:rsidRPr="001036B7" w:rsidRDefault="00102727" w:rsidP="00AF6079">
            <w:pPr>
              <w:pStyle w:val="af9"/>
            </w:pPr>
            <w:r w:rsidRPr="001036B7">
              <w:t>7,42</w:t>
            </w:r>
          </w:p>
        </w:tc>
        <w:tc>
          <w:tcPr>
            <w:tcW w:w="977" w:type="dxa"/>
            <w:shd w:val="clear" w:color="auto" w:fill="auto"/>
            <w:hideMark/>
          </w:tcPr>
          <w:p w:rsidR="00102727" w:rsidRPr="001036B7" w:rsidRDefault="00102727" w:rsidP="00AF6079">
            <w:pPr>
              <w:pStyle w:val="af9"/>
            </w:pPr>
            <w:r w:rsidRPr="001036B7">
              <w:t>6,124</w:t>
            </w:r>
          </w:p>
        </w:tc>
        <w:tc>
          <w:tcPr>
            <w:tcW w:w="851" w:type="dxa"/>
            <w:shd w:val="clear" w:color="auto" w:fill="auto"/>
            <w:hideMark/>
          </w:tcPr>
          <w:p w:rsidR="00102727" w:rsidRPr="001036B7" w:rsidRDefault="00102727" w:rsidP="00AF6079">
            <w:pPr>
              <w:pStyle w:val="af9"/>
            </w:pPr>
            <w:r w:rsidRPr="001036B7">
              <w:t>1,32</w:t>
            </w:r>
          </w:p>
        </w:tc>
        <w:tc>
          <w:tcPr>
            <w:tcW w:w="992" w:type="dxa"/>
            <w:shd w:val="clear" w:color="auto" w:fill="auto"/>
            <w:hideMark/>
          </w:tcPr>
          <w:p w:rsidR="00102727" w:rsidRPr="001036B7" w:rsidRDefault="00102727" w:rsidP="00AF6079">
            <w:pPr>
              <w:pStyle w:val="af9"/>
            </w:pPr>
            <w:r w:rsidRPr="001036B7">
              <w:t>-72,246</w:t>
            </w:r>
          </w:p>
        </w:tc>
        <w:tc>
          <w:tcPr>
            <w:tcW w:w="709" w:type="dxa"/>
            <w:shd w:val="clear" w:color="auto" w:fill="auto"/>
            <w:hideMark/>
          </w:tcPr>
          <w:p w:rsidR="00102727" w:rsidRPr="001036B7" w:rsidRDefault="00102727" w:rsidP="00AF6079">
            <w:pPr>
              <w:pStyle w:val="af9"/>
            </w:pPr>
            <w:r w:rsidRPr="001036B7">
              <w:t>-9,27</w:t>
            </w:r>
          </w:p>
        </w:tc>
      </w:tr>
      <w:tr w:rsidR="00102727" w:rsidRPr="001036B7" w:rsidTr="00927B4F">
        <w:trPr>
          <w:trHeight w:val="419"/>
        </w:trPr>
        <w:tc>
          <w:tcPr>
            <w:tcW w:w="2410" w:type="dxa"/>
            <w:shd w:val="clear" w:color="auto" w:fill="auto"/>
            <w:hideMark/>
          </w:tcPr>
          <w:p w:rsidR="00102727" w:rsidRPr="001036B7" w:rsidRDefault="00102727" w:rsidP="00AF6079">
            <w:pPr>
              <w:pStyle w:val="af9"/>
            </w:pPr>
            <w:r w:rsidRPr="001036B7">
              <w:t>Начисленные процентные расходы по выпущенным векселям и облигациям МКБ</w:t>
            </w:r>
          </w:p>
        </w:tc>
        <w:tc>
          <w:tcPr>
            <w:tcW w:w="927" w:type="dxa"/>
            <w:shd w:val="clear" w:color="auto" w:fill="auto"/>
            <w:hideMark/>
          </w:tcPr>
          <w:p w:rsidR="00102727" w:rsidRPr="001036B7" w:rsidRDefault="00102727" w:rsidP="00AF6079">
            <w:pPr>
              <w:pStyle w:val="af9"/>
            </w:pPr>
            <w:r w:rsidRPr="001036B7">
              <w:t>1,198</w:t>
            </w:r>
          </w:p>
        </w:tc>
        <w:tc>
          <w:tcPr>
            <w:tcW w:w="793" w:type="dxa"/>
            <w:shd w:val="clear" w:color="auto" w:fill="auto"/>
            <w:hideMark/>
          </w:tcPr>
          <w:p w:rsidR="00102727" w:rsidRPr="001036B7" w:rsidRDefault="00102727" w:rsidP="00AF6079">
            <w:pPr>
              <w:pStyle w:val="af9"/>
            </w:pPr>
            <w:r w:rsidRPr="001036B7">
              <w:t>0,16</w:t>
            </w:r>
          </w:p>
        </w:tc>
        <w:tc>
          <w:tcPr>
            <w:tcW w:w="866" w:type="dxa"/>
            <w:shd w:val="clear" w:color="auto" w:fill="auto"/>
            <w:hideMark/>
          </w:tcPr>
          <w:p w:rsidR="00102727" w:rsidRPr="001036B7" w:rsidRDefault="00102727" w:rsidP="00AF6079">
            <w:pPr>
              <w:pStyle w:val="af9"/>
            </w:pPr>
            <w:r w:rsidRPr="001036B7">
              <w:t>1,326</w:t>
            </w:r>
          </w:p>
        </w:tc>
        <w:tc>
          <w:tcPr>
            <w:tcW w:w="766" w:type="dxa"/>
            <w:shd w:val="clear" w:color="auto" w:fill="auto"/>
            <w:hideMark/>
          </w:tcPr>
          <w:p w:rsidR="00102727" w:rsidRPr="001036B7" w:rsidRDefault="00102727" w:rsidP="00AF6079">
            <w:pPr>
              <w:pStyle w:val="af9"/>
            </w:pPr>
            <w:r w:rsidRPr="001036B7">
              <w:t>0,20</w:t>
            </w:r>
          </w:p>
        </w:tc>
        <w:tc>
          <w:tcPr>
            <w:tcW w:w="977" w:type="dxa"/>
            <w:shd w:val="clear" w:color="auto" w:fill="auto"/>
            <w:hideMark/>
          </w:tcPr>
          <w:p w:rsidR="00102727" w:rsidRPr="001036B7" w:rsidRDefault="00102727" w:rsidP="00AF6079">
            <w:pPr>
              <w:pStyle w:val="af9"/>
            </w:pPr>
            <w:r w:rsidRPr="001036B7">
              <w:t>0,647</w:t>
            </w:r>
          </w:p>
        </w:tc>
        <w:tc>
          <w:tcPr>
            <w:tcW w:w="851" w:type="dxa"/>
            <w:shd w:val="clear" w:color="auto" w:fill="auto"/>
            <w:hideMark/>
          </w:tcPr>
          <w:p w:rsidR="00102727" w:rsidRPr="001036B7" w:rsidRDefault="00102727" w:rsidP="00AF6079">
            <w:pPr>
              <w:pStyle w:val="af9"/>
            </w:pPr>
            <w:r w:rsidRPr="001036B7">
              <w:t>0,14</w:t>
            </w:r>
          </w:p>
        </w:tc>
        <w:tc>
          <w:tcPr>
            <w:tcW w:w="992" w:type="dxa"/>
            <w:shd w:val="clear" w:color="auto" w:fill="auto"/>
            <w:hideMark/>
          </w:tcPr>
          <w:p w:rsidR="00102727" w:rsidRPr="001036B7" w:rsidRDefault="00102727" w:rsidP="00AF6079">
            <w:pPr>
              <w:pStyle w:val="af9"/>
            </w:pPr>
            <w:r w:rsidRPr="001036B7">
              <w:t>-0,551</w:t>
            </w:r>
          </w:p>
        </w:tc>
        <w:tc>
          <w:tcPr>
            <w:tcW w:w="709" w:type="dxa"/>
            <w:shd w:val="clear" w:color="auto" w:fill="auto"/>
            <w:hideMark/>
          </w:tcPr>
          <w:p w:rsidR="00102727" w:rsidRPr="001036B7" w:rsidRDefault="00102727" w:rsidP="00AF6079">
            <w:pPr>
              <w:pStyle w:val="af9"/>
            </w:pPr>
            <w:r w:rsidRPr="001036B7">
              <w:t>-0,02</w:t>
            </w:r>
          </w:p>
        </w:tc>
      </w:tr>
      <w:tr w:rsidR="00102727" w:rsidRPr="001036B7" w:rsidTr="00927B4F">
        <w:trPr>
          <w:trHeight w:val="264"/>
        </w:trPr>
        <w:tc>
          <w:tcPr>
            <w:tcW w:w="2410" w:type="dxa"/>
            <w:shd w:val="clear" w:color="auto" w:fill="auto"/>
            <w:hideMark/>
          </w:tcPr>
          <w:p w:rsidR="00102727" w:rsidRPr="001036B7" w:rsidRDefault="00102727" w:rsidP="00AF6079">
            <w:pPr>
              <w:pStyle w:val="af9"/>
            </w:pPr>
            <w:r w:rsidRPr="001036B7">
              <w:t>Выпущенные облигации Moscow Stars B.V. по цене 99.00%</w:t>
            </w:r>
          </w:p>
        </w:tc>
        <w:tc>
          <w:tcPr>
            <w:tcW w:w="927" w:type="dxa"/>
            <w:shd w:val="clear" w:color="auto" w:fill="auto"/>
            <w:hideMark/>
          </w:tcPr>
          <w:p w:rsidR="00102727" w:rsidRPr="001036B7" w:rsidRDefault="00102727" w:rsidP="00AF6079">
            <w:pPr>
              <w:pStyle w:val="af9"/>
            </w:pPr>
            <w:r w:rsidRPr="001036B7">
              <w:t>10,099</w:t>
            </w:r>
          </w:p>
        </w:tc>
        <w:tc>
          <w:tcPr>
            <w:tcW w:w="793" w:type="dxa"/>
            <w:shd w:val="clear" w:color="auto" w:fill="auto"/>
            <w:hideMark/>
          </w:tcPr>
          <w:p w:rsidR="00102727" w:rsidRPr="001036B7" w:rsidRDefault="00102727" w:rsidP="00AF6079">
            <w:pPr>
              <w:pStyle w:val="af9"/>
            </w:pPr>
            <w:r w:rsidRPr="001036B7">
              <w:t>1,37</w:t>
            </w:r>
          </w:p>
        </w:tc>
        <w:tc>
          <w:tcPr>
            <w:tcW w:w="866" w:type="dxa"/>
            <w:shd w:val="clear" w:color="auto" w:fill="auto"/>
            <w:hideMark/>
          </w:tcPr>
          <w:p w:rsidR="00102727" w:rsidRPr="001036B7" w:rsidRDefault="00102727" w:rsidP="00AF6079">
            <w:pPr>
              <w:pStyle w:val="af9"/>
            </w:pPr>
            <w:r w:rsidRPr="001036B7">
              <w:t>8,066</w:t>
            </w:r>
          </w:p>
        </w:tc>
        <w:tc>
          <w:tcPr>
            <w:tcW w:w="766" w:type="dxa"/>
            <w:shd w:val="clear" w:color="auto" w:fill="auto"/>
            <w:hideMark/>
          </w:tcPr>
          <w:p w:rsidR="00102727" w:rsidRPr="001036B7" w:rsidRDefault="00102727" w:rsidP="00AF6079">
            <w:pPr>
              <w:pStyle w:val="af9"/>
            </w:pPr>
            <w:r w:rsidRPr="001036B7">
              <w:t>1,19</w:t>
            </w:r>
          </w:p>
        </w:tc>
        <w:tc>
          <w:tcPr>
            <w:tcW w:w="977" w:type="dxa"/>
            <w:shd w:val="clear" w:color="auto" w:fill="auto"/>
            <w:hideMark/>
          </w:tcPr>
          <w:p w:rsidR="00102727" w:rsidRPr="001036B7" w:rsidRDefault="00102727" w:rsidP="00AF6079">
            <w:pPr>
              <w:pStyle w:val="af9"/>
            </w:pPr>
            <w:r w:rsidRPr="001036B7">
              <w:t>8,161</w:t>
            </w:r>
          </w:p>
        </w:tc>
        <w:tc>
          <w:tcPr>
            <w:tcW w:w="851" w:type="dxa"/>
            <w:shd w:val="clear" w:color="auto" w:fill="auto"/>
            <w:hideMark/>
          </w:tcPr>
          <w:p w:rsidR="00102727" w:rsidRPr="001036B7" w:rsidRDefault="00102727" w:rsidP="00AF6079">
            <w:pPr>
              <w:pStyle w:val="af9"/>
            </w:pPr>
            <w:r w:rsidRPr="001036B7">
              <w:t>1,76</w:t>
            </w:r>
          </w:p>
        </w:tc>
        <w:tc>
          <w:tcPr>
            <w:tcW w:w="992" w:type="dxa"/>
            <w:shd w:val="clear" w:color="auto" w:fill="auto"/>
            <w:hideMark/>
          </w:tcPr>
          <w:p w:rsidR="00102727" w:rsidRPr="001036B7" w:rsidRDefault="00102727" w:rsidP="00AF6079">
            <w:pPr>
              <w:pStyle w:val="af9"/>
            </w:pPr>
            <w:r w:rsidRPr="001036B7">
              <w:t>-1,938</w:t>
            </w:r>
          </w:p>
        </w:tc>
        <w:tc>
          <w:tcPr>
            <w:tcW w:w="709" w:type="dxa"/>
            <w:shd w:val="clear" w:color="auto" w:fill="auto"/>
            <w:hideMark/>
          </w:tcPr>
          <w:p w:rsidR="00102727" w:rsidRPr="001036B7" w:rsidRDefault="00102727" w:rsidP="00AF6079">
            <w:pPr>
              <w:pStyle w:val="af9"/>
            </w:pPr>
            <w:r w:rsidRPr="001036B7">
              <w:t>0,39</w:t>
            </w:r>
          </w:p>
        </w:tc>
      </w:tr>
      <w:tr w:rsidR="00102727" w:rsidRPr="001036B7" w:rsidTr="00927B4F">
        <w:trPr>
          <w:trHeight w:val="429"/>
        </w:trPr>
        <w:tc>
          <w:tcPr>
            <w:tcW w:w="2410" w:type="dxa"/>
            <w:shd w:val="clear" w:color="auto" w:fill="auto"/>
            <w:hideMark/>
          </w:tcPr>
          <w:p w:rsidR="00102727" w:rsidRPr="001036B7" w:rsidRDefault="00102727" w:rsidP="00AF6079">
            <w:pPr>
              <w:pStyle w:val="af9"/>
            </w:pPr>
            <w:r w:rsidRPr="001036B7">
              <w:t>Начисленные процентные расходы по выпущенным облигациям Moscow Stars B.V.</w:t>
            </w:r>
          </w:p>
        </w:tc>
        <w:tc>
          <w:tcPr>
            <w:tcW w:w="927" w:type="dxa"/>
            <w:shd w:val="clear" w:color="auto" w:fill="auto"/>
            <w:hideMark/>
          </w:tcPr>
          <w:p w:rsidR="00102727" w:rsidRPr="001036B7" w:rsidRDefault="00102727" w:rsidP="00AF6079">
            <w:pPr>
              <w:pStyle w:val="af9"/>
            </w:pPr>
            <w:r w:rsidRPr="001036B7">
              <w:t>0,030</w:t>
            </w:r>
          </w:p>
        </w:tc>
        <w:tc>
          <w:tcPr>
            <w:tcW w:w="793" w:type="dxa"/>
            <w:shd w:val="clear" w:color="auto" w:fill="auto"/>
            <w:hideMark/>
          </w:tcPr>
          <w:p w:rsidR="00102727" w:rsidRPr="001036B7" w:rsidRDefault="00102727" w:rsidP="00AF6079">
            <w:pPr>
              <w:pStyle w:val="af9"/>
            </w:pPr>
            <w:r w:rsidRPr="001036B7">
              <w:t>-</w:t>
            </w:r>
          </w:p>
        </w:tc>
        <w:tc>
          <w:tcPr>
            <w:tcW w:w="866" w:type="dxa"/>
            <w:shd w:val="clear" w:color="auto" w:fill="auto"/>
            <w:hideMark/>
          </w:tcPr>
          <w:p w:rsidR="00102727" w:rsidRPr="001036B7" w:rsidRDefault="00102727" w:rsidP="00AF6079">
            <w:pPr>
              <w:pStyle w:val="af9"/>
            </w:pPr>
            <w:r w:rsidRPr="001036B7">
              <w:t>0,014</w:t>
            </w:r>
          </w:p>
        </w:tc>
        <w:tc>
          <w:tcPr>
            <w:tcW w:w="766" w:type="dxa"/>
            <w:shd w:val="clear" w:color="auto" w:fill="auto"/>
            <w:hideMark/>
          </w:tcPr>
          <w:p w:rsidR="00102727" w:rsidRPr="001036B7" w:rsidRDefault="00102727" w:rsidP="00AF6079">
            <w:pPr>
              <w:pStyle w:val="af9"/>
            </w:pPr>
            <w:r w:rsidRPr="001036B7">
              <w:t>-</w:t>
            </w:r>
          </w:p>
        </w:tc>
        <w:tc>
          <w:tcPr>
            <w:tcW w:w="977" w:type="dxa"/>
            <w:shd w:val="clear" w:color="auto" w:fill="auto"/>
            <w:hideMark/>
          </w:tcPr>
          <w:p w:rsidR="00102727" w:rsidRPr="001036B7" w:rsidRDefault="00102727" w:rsidP="00AF6079">
            <w:pPr>
              <w:pStyle w:val="af9"/>
            </w:pPr>
            <w:r w:rsidRPr="001036B7">
              <w:t>0,011</w:t>
            </w:r>
          </w:p>
        </w:tc>
        <w:tc>
          <w:tcPr>
            <w:tcW w:w="851" w:type="dxa"/>
            <w:shd w:val="clear" w:color="auto" w:fill="auto"/>
            <w:hideMark/>
          </w:tcPr>
          <w:p w:rsidR="00102727" w:rsidRPr="001036B7" w:rsidRDefault="00102727" w:rsidP="00AF6079">
            <w:pPr>
              <w:pStyle w:val="af9"/>
            </w:pPr>
            <w:r w:rsidRPr="001036B7">
              <w:t>-</w:t>
            </w:r>
          </w:p>
        </w:tc>
        <w:tc>
          <w:tcPr>
            <w:tcW w:w="992" w:type="dxa"/>
            <w:shd w:val="clear" w:color="auto" w:fill="auto"/>
            <w:hideMark/>
          </w:tcPr>
          <w:p w:rsidR="00102727" w:rsidRPr="001036B7" w:rsidRDefault="00102727" w:rsidP="00AF6079">
            <w:pPr>
              <w:pStyle w:val="af9"/>
            </w:pPr>
            <w:r w:rsidRPr="001036B7">
              <w:t>-0,019</w:t>
            </w:r>
          </w:p>
        </w:tc>
        <w:tc>
          <w:tcPr>
            <w:tcW w:w="709" w:type="dxa"/>
            <w:shd w:val="clear" w:color="auto" w:fill="auto"/>
            <w:hideMark/>
          </w:tcPr>
          <w:p w:rsidR="00102727" w:rsidRPr="001036B7" w:rsidRDefault="00102727" w:rsidP="00AF6079">
            <w:pPr>
              <w:pStyle w:val="af9"/>
            </w:pPr>
            <w:r w:rsidRPr="001036B7">
              <w:t>-</w:t>
            </w:r>
          </w:p>
        </w:tc>
      </w:tr>
      <w:tr w:rsidR="00363229" w:rsidRPr="001036B7" w:rsidTr="00927B4F">
        <w:trPr>
          <w:trHeight w:val="264"/>
        </w:trPr>
        <w:tc>
          <w:tcPr>
            <w:tcW w:w="2410" w:type="dxa"/>
            <w:shd w:val="clear" w:color="auto" w:fill="auto"/>
            <w:hideMark/>
          </w:tcPr>
          <w:p w:rsidR="00102727" w:rsidRPr="001036B7" w:rsidRDefault="001036B7" w:rsidP="00AF6079">
            <w:pPr>
              <w:pStyle w:val="af9"/>
            </w:pPr>
            <w:r>
              <w:t xml:space="preserve"> </w:t>
            </w:r>
          </w:p>
        </w:tc>
        <w:tc>
          <w:tcPr>
            <w:tcW w:w="927" w:type="dxa"/>
            <w:shd w:val="clear" w:color="auto" w:fill="auto"/>
            <w:hideMark/>
          </w:tcPr>
          <w:p w:rsidR="00102727" w:rsidRPr="001036B7" w:rsidRDefault="00102727" w:rsidP="00AF6079">
            <w:pPr>
              <w:pStyle w:val="af9"/>
            </w:pPr>
            <w:r w:rsidRPr="001036B7">
              <w:t>739,688</w:t>
            </w:r>
          </w:p>
        </w:tc>
        <w:tc>
          <w:tcPr>
            <w:tcW w:w="793" w:type="dxa"/>
            <w:shd w:val="clear" w:color="auto" w:fill="auto"/>
            <w:hideMark/>
          </w:tcPr>
          <w:p w:rsidR="00102727" w:rsidRPr="001036B7" w:rsidRDefault="00102727" w:rsidP="00AF6079">
            <w:pPr>
              <w:pStyle w:val="af9"/>
            </w:pPr>
            <w:r w:rsidRPr="001036B7">
              <w:t>100,00</w:t>
            </w:r>
          </w:p>
        </w:tc>
        <w:tc>
          <w:tcPr>
            <w:tcW w:w="866" w:type="dxa"/>
            <w:shd w:val="clear" w:color="auto" w:fill="auto"/>
            <w:hideMark/>
          </w:tcPr>
          <w:p w:rsidR="00102727" w:rsidRPr="001036B7" w:rsidRDefault="00102727" w:rsidP="00AF6079">
            <w:pPr>
              <w:pStyle w:val="af9"/>
            </w:pPr>
            <w:r w:rsidRPr="001036B7">
              <w:t>678,285</w:t>
            </w:r>
          </w:p>
        </w:tc>
        <w:tc>
          <w:tcPr>
            <w:tcW w:w="766" w:type="dxa"/>
            <w:shd w:val="clear" w:color="auto" w:fill="auto"/>
            <w:hideMark/>
          </w:tcPr>
          <w:p w:rsidR="00102727" w:rsidRPr="001036B7" w:rsidRDefault="00102727" w:rsidP="00AF6079">
            <w:pPr>
              <w:pStyle w:val="af9"/>
            </w:pPr>
            <w:r w:rsidRPr="001036B7">
              <w:t>100,00</w:t>
            </w:r>
          </w:p>
        </w:tc>
        <w:tc>
          <w:tcPr>
            <w:tcW w:w="977" w:type="dxa"/>
            <w:shd w:val="clear" w:color="auto" w:fill="auto"/>
            <w:hideMark/>
          </w:tcPr>
          <w:p w:rsidR="00102727" w:rsidRPr="001036B7" w:rsidRDefault="00102727" w:rsidP="00AF6079">
            <w:pPr>
              <w:pStyle w:val="af9"/>
            </w:pPr>
            <w:r w:rsidRPr="001036B7">
              <w:t>463,656</w:t>
            </w:r>
          </w:p>
        </w:tc>
        <w:tc>
          <w:tcPr>
            <w:tcW w:w="851" w:type="dxa"/>
            <w:shd w:val="clear" w:color="auto" w:fill="auto"/>
            <w:hideMark/>
          </w:tcPr>
          <w:p w:rsidR="00102727" w:rsidRPr="001036B7" w:rsidRDefault="00102727" w:rsidP="00AF6079">
            <w:pPr>
              <w:pStyle w:val="af9"/>
            </w:pPr>
            <w:r w:rsidRPr="001036B7">
              <w:t>100,00</w:t>
            </w:r>
          </w:p>
        </w:tc>
        <w:tc>
          <w:tcPr>
            <w:tcW w:w="992" w:type="dxa"/>
            <w:shd w:val="clear" w:color="auto" w:fill="auto"/>
            <w:hideMark/>
          </w:tcPr>
          <w:p w:rsidR="00102727" w:rsidRPr="001036B7" w:rsidRDefault="00102727" w:rsidP="00AF6079">
            <w:pPr>
              <w:pStyle w:val="af9"/>
            </w:pPr>
            <w:r w:rsidRPr="001036B7">
              <w:t>-276,032</w:t>
            </w:r>
          </w:p>
        </w:tc>
        <w:tc>
          <w:tcPr>
            <w:tcW w:w="709" w:type="dxa"/>
            <w:shd w:val="clear" w:color="auto" w:fill="auto"/>
            <w:hideMark/>
          </w:tcPr>
          <w:p w:rsidR="00102727" w:rsidRPr="001036B7" w:rsidRDefault="00102727" w:rsidP="00AF6079">
            <w:pPr>
              <w:pStyle w:val="af9"/>
            </w:pPr>
            <w:r w:rsidRPr="001036B7">
              <w:t>-</w:t>
            </w:r>
          </w:p>
        </w:tc>
      </w:tr>
    </w:tbl>
    <w:p w:rsidR="00102727" w:rsidRDefault="00102727" w:rsidP="001036B7">
      <w:pPr>
        <w:pStyle w:val="af8"/>
      </w:pPr>
    </w:p>
    <w:p w:rsidR="00AF6079" w:rsidRDefault="00AF6079" w:rsidP="00AF6079">
      <w:pPr>
        <w:pStyle w:val="af8"/>
      </w:pPr>
    </w:p>
    <w:p w:rsidR="00AF6079" w:rsidRDefault="00AF6079" w:rsidP="00AF6079">
      <w:pPr>
        <w:pStyle w:val="af8"/>
        <w:sectPr w:rsidR="00AF6079" w:rsidSect="00AF6079">
          <w:pgSz w:w="11907" w:h="16839" w:orient="landscape" w:code="9"/>
          <w:pgMar w:top="1134" w:right="851" w:bottom="1134" w:left="1701" w:header="709" w:footer="709" w:gutter="0"/>
          <w:cols w:space="708"/>
          <w:docGrid w:linePitch="360"/>
        </w:sectPr>
      </w:pPr>
    </w:p>
    <w:p w:rsidR="00AF6079" w:rsidRDefault="00AF6079" w:rsidP="00AF6079">
      <w:pPr>
        <w:pStyle w:val="af8"/>
      </w:pPr>
      <w:r w:rsidRPr="001036B7">
        <w:t>Приложение Г</w:t>
      </w:r>
    </w:p>
    <w:p w:rsidR="00AF6079" w:rsidRDefault="00AF6079" w:rsidP="00AF6079">
      <w:pPr>
        <w:pStyle w:val="af8"/>
      </w:pPr>
      <w:r w:rsidRPr="001036B7">
        <w:t>Анализ прочих привлеченных средств</w:t>
      </w:r>
      <w:r>
        <w:t xml:space="preserve"> </w:t>
      </w:r>
      <w:r w:rsidRPr="001036B7">
        <w:t>(млн. тенге)</w:t>
      </w:r>
    </w:p>
    <w:tbl>
      <w:tblPr>
        <w:tblW w:w="146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7"/>
        <w:gridCol w:w="1126"/>
        <w:gridCol w:w="986"/>
        <w:gridCol w:w="1126"/>
        <w:gridCol w:w="986"/>
        <w:gridCol w:w="986"/>
        <w:gridCol w:w="986"/>
        <w:gridCol w:w="1190"/>
        <w:gridCol w:w="956"/>
      </w:tblGrid>
      <w:tr w:rsidR="00102727" w:rsidRPr="001036B7" w:rsidTr="00927B4F">
        <w:trPr>
          <w:trHeight w:val="315"/>
        </w:trPr>
        <w:tc>
          <w:tcPr>
            <w:tcW w:w="6307" w:type="dxa"/>
            <w:vMerge w:val="restart"/>
            <w:shd w:val="clear" w:color="auto" w:fill="auto"/>
            <w:hideMark/>
          </w:tcPr>
          <w:p w:rsidR="00102727" w:rsidRPr="001036B7" w:rsidRDefault="00102727" w:rsidP="00AF6079">
            <w:pPr>
              <w:pStyle w:val="af9"/>
            </w:pPr>
            <w:r w:rsidRPr="001036B7">
              <w:t>Прочие привлеченные средства</w:t>
            </w:r>
          </w:p>
        </w:tc>
        <w:tc>
          <w:tcPr>
            <w:tcW w:w="2112" w:type="dxa"/>
            <w:gridSpan w:val="2"/>
            <w:shd w:val="clear" w:color="auto" w:fill="auto"/>
            <w:hideMark/>
          </w:tcPr>
          <w:p w:rsidR="00102727" w:rsidRPr="001036B7" w:rsidRDefault="00102727" w:rsidP="00AF6079">
            <w:pPr>
              <w:pStyle w:val="af9"/>
            </w:pPr>
            <w:r w:rsidRPr="001036B7">
              <w:t>31.12.2007</w:t>
            </w:r>
          </w:p>
        </w:tc>
        <w:tc>
          <w:tcPr>
            <w:tcW w:w="2112" w:type="dxa"/>
            <w:gridSpan w:val="2"/>
            <w:shd w:val="clear" w:color="auto" w:fill="auto"/>
            <w:hideMark/>
          </w:tcPr>
          <w:p w:rsidR="00102727" w:rsidRPr="001036B7" w:rsidRDefault="00102727" w:rsidP="00AF6079">
            <w:pPr>
              <w:pStyle w:val="af9"/>
            </w:pPr>
            <w:r w:rsidRPr="001036B7">
              <w:t>31.12.2008</w:t>
            </w:r>
          </w:p>
        </w:tc>
        <w:tc>
          <w:tcPr>
            <w:tcW w:w="1972" w:type="dxa"/>
            <w:gridSpan w:val="2"/>
            <w:shd w:val="clear" w:color="auto" w:fill="auto"/>
            <w:hideMark/>
          </w:tcPr>
          <w:p w:rsidR="00102727" w:rsidRPr="001036B7" w:rsidRDefault="00102727" w:rsidP="00AF6079">
            <w:pPr>
              <w:pStyle w:val="af9"/>
            </w:pPr>
            <w:r w:rsidRPr="001036B7">
              <w:t>31.12.2009</w:t>
            </w:r>
          </w:p>
        </w:tc>
        <w:tc>
          <w:tcPr>
            <w:tcW w:w="2146" w:type="dxa"/>
            <w:gridSpan w:val="2"/>
            <w:shd w:val="clear" w:color="auto" w:fill="auto"/>
            <w:hideMark/>
          </w:tcPr>
          <w:p w:rsidR="00102727" w:rsidRPr="001036B7" w:rsidRDefault="00102727" w:rsidP="00AF6079">
            <w:pPr>
              <w:pStyle w:val="af9"/>
            </w:pPr>
            <w:r w:rsidRPr="001036B7">
              <w:t>Изменение за 3 года</w:t>
            </w:r>
          </w:p>
        </w:tc>
      </w:tr>
      <w:tr w:rsidR="00102727" w:rsidRPr="001036B7" w:rsidTr="00927B4F">
        <w:trPr>
          <w:trHeight w:val="348"/>
        </w:trPr>
        <w:tc>
          <w:tcPr>
            <w:tcW w:w="6307" w:type="dxa"/>
            <w:vMerge/>
            <w:shd w:val="clear" w:color="auto" w:fill="auto"/>
            <w:hideMark/>
          </w:tcPr>
          <w:p w:rsidR="00102727" w:rsidRPr="001036B7" w:rsidRDefault="00102727" w:rsidP="00AF6079">
            <w:pPr>
              <w:pStyle w:val="af9"/>
            </w:pPr>
          </w:p>
        </w:tc>
        <w:tc>
          <w:tcPr>
            <w:tcW w:w="1126" w:type="dxa"/>
            <w:shd w:val="clear" w:color="auto" w:fill="auto"/>
            <w:hideMark/>
          </w:tcPr>
          <w:p w:rsidR="00102727" w:rsidRPr="001036B7" w:rsidRDefault="00102727" w:rsidP="00AF6079">
            <w:pPr>
              <w:pStyle w:val="af9"/>
            </w:pPr>
            <w:r w:rsidRPr="001036B7">
              <w:t>сумма</w:t>
            </w:r>
          </w:p>
        </w:tc>
        <w:tc>
          <w:tcPr>
            <w:tcW w:w="986" w:type="dxa"/>
            <w:shd w:val="clear" w:color="auto" w:fill="auto"/>
            <w:hideMark/>
          </w:tcPr>
          <w:p w:rsidR="00102727" w:rsidRPr="001036B7" w:rsidRDefault="00102727" w:rsidP="00AF6079">
            <w:pPr>
              <w:pStyle w:val="af9"/>
            </w:pPr>
            <w:r w:rsidRPr="001036B7">
              <w:t>уд.вес</w:t>
            </w:r>
          </w:p>
        </w:tc>
        <w:tc>
          <w:tcPr>
            <w:tcW w:w="1126" w:type="dxa"/>
            <w:shd w:val="clear" w:color="auto" w:fill="auto"/>
            <w:hideMark/>
          </w:tcPr>
          <w:p w:rsidR="00102727" w:rsidRPr="001036B7" w:rsidRDefault="00102727" w:rsidP="00AF6079">
            <w:pPr>
              <w:pStyle w:val="af9"/>
            </w:pPr>
            <w:r w:rsidRPr="001036B7">
              <w:t>сумма</w:t>
            </w:r>
          </w:p>
        </w:tc>
        <w:tc>
          <w:tcPr>
            <w:tcW w:w="986" w:type="dxa"/>
            <w:shd w:val="clear" w:color="auto" w:fill="auto"/>
            <w:hideMark/>
          </w:tcPr>
          <w:p w:rsidR="00102727" w:rsidRPr="001036B7" w:rsidRDefault="00102727" w:rsidP="00AF6079">
            <w:pPr>
              <w:pStyle w:val="af9"/>
            </w:pPr>
            <w:r w:rsidRPr="001036B7">
              <w:t>уд.вес</w:t>
            </w:r>
          </w:p>
        </w:tc>
        <w:tc>
          <w:tcPr>
            <w:tcW w:w="986" w:type="dxa"/>
            <w:shd w:val="clear" w:color="auto" w:fill="auto"/>
            <w:hideMark/>
          </w:tcPr>
          <w:p w:rsidR="00102727" w:rsidRPr="001036B7" w:rsidRDefault="00102727" w:rsidP="00AF6079">
            <w:pPr>
              <w:pStyle w:val="af9"/>
            </w:pPr>
            <w:r w:rsidRPr="001036B7">
              <w:t>сумма</w:t>
            </w:r>
          </w:p>
        </w:tc>
        <w:tc>
          <w:tcPr>
            <w:tcW w:w="986" w:type="dxa"/>
            <w:shd w:val="clear" w:color="auto" w:fill="auto"/>
            <w:hideMark/>
          </w:tcPr>
          <w:p w:rsidR="00102727" w:rsidRPr="001036B7" w:rsidRDefault="00102727" w:rsidP="00AF6079">
            <w:pPr>
              <w:pStyle w:val="af9"/>
            </w:pPr>
            <w:r w:rsidRPr="001036B7">
              <w:t>уд.вес</w:t>
            </w:r>
          </w:p>
        </w:tc>
        <w:tc>
          <w:tcPr>
            <w:tcW w:w="1190" w:type="dxa"/>
            <w:shd w:val="clear" w:color="auto" w:fill="auto"/>
            <w:hideMark/>
          </w:tcPr>
          <w:p w:rsidR="00102727" w:rsidRPr="001036B7" w:rsidRDefault="00102727" w:rsidP="00AF6079">
            <w:pPr>
              <w:pStyle w:val="af9"/>
            </w:pPr>
            <w:r w:rsidRPr="001036B7">
              <w:t>сумма</w:t>
            </w:r>
          </w:p>
        </w:tc>
        <w:tc>
          <w:tcPr>
            <w:tcW w:w="956" w:type="dxa"/>
            <w:shd w:val="clear" w:color="auto" w:fill="auto"/>
            <w:hideMark/>
          </w:tcPr>
          <w:p w:rsidR="00102727" w:rsidRPr="001036B7" w:rsidRDefault="00102727" w:rsidP="00AF6079">
            <w:pPr>
              <w:pStyle w:val="af9"/>
            </w:pPr>
            <w:r w:rsidRPr="001036B7">
              <w:t>уд.вес</w:t>
            </w:r>
          </w:p>
        </w:tc>
      </w:tr>
      <w:tr w:rsidR="00102727" w:rsidRPr="001036B7" w:rsidTr="00927B4F">
        <w:trPr>
          <w:trHeight w:val="315"/>
        </w:trPr>
        <w:tc>
          <w:tcPr>
            <w:tcW w:w="6307" w:type="dxa"/>
            <w:shd w:val="clear" w:color="auto" w:fill="auto"/>
            <w:hideMark/>
          </w:tcPr>
          <w:p w:rsidR="00102727" w:rsidRPr="001036B7" w:rsidRDefault="00102727" w:rsidP="00AF6079">
            <w:pPr>
              <w:pStyle w:val="af9"/>
            </w:pPr>
            <w:r w:rsidRPr="001036B7">
              <w:t>Kazkommerts DPR Company</w:t>
            </w:r>
          </w:p>
        </w:tc>
        <w:tc>
          <w:tcPr>
            <w:tcW w:w="1126" w:type="dxa"/>
            <w:shd w:val="clear" w:color="auto" w:fill="auto"/>
            <w:hideMark/>
          </w:tcPr>
          <w:p w:rsidR="00102727" w:rsidRPr="001036B7" w:rsidRDefault="00102727" w:rsidP="00AF6079">
            <w:pPr>
              <w:pStyle w:val="af9"/>
            </w:pPr>
            <w:r w:rsidRPr="001036B7">
              <w:t>113,581</w:t>
            </w:r>
          </w:p>
        </w:tc>
        <w:tc>
          <w:tcPr>
            <w:tcW w:w="986" w:type="dxa"/>
            <w:shd w:val="clear" w:color="auto" w:fill="auto"/>
            <w:hideMark/>
          </w:tcPr>
          <w:p w:rsidR="00102727" w:rsidRPr="001036B7" w:rsidRDefault="00102727" w:rsidP="00AF6079">
            <w:pPr>
              <w:pStyle w:val="af9"/>
            </w:pPr>
            <w:r w:rsidRPr="001036B7">
              <w:t>76,26</w:t>
            </w:r>
          </w:p>
        </w:tc>
        <w:tc>
          <w:tcPr>
            <w:tcW w:w="1126" w:type="dxa"/>
            <w:shd w:val="clear" w:color="auto" w:fill="auto"/>
            <w:hideMark/>
          </w:tcPr>
          <w:p w:rsidR="00102727" w:rsidRPr="001036B7" w:rsidRDefault="00102727" w:rsidP="00AF6079">
            <w:pPr>
              <w:pStyle w:val="af9"/>
            </w:pPr>
            <w:r w:rsidRPr="001036B7">
              <w:t>111,436</w:t>
            </w:r>
          </w:p>
        </w:tc>
        <w:tc>
          <w:tcPr>
            <w:tcW w:w="986" w:type="dxa"/>
            <w:shd w:val="clear" w:color="auto" w:fill="auto"/>
            <w:hideMark/>
          </w:tcPr>
          <w:p w:rsidR="00102727" w:rsidRPr="001036B7" w:rsidRDefault="00102727" w:rsidP="00AF6079">
            <w:pPr>
              <w:pStyle w:val="af9"/>
            </w:pPr>
            <w:r w:rsidRPr="001036B7">
              <w:t>81,15</w:t>
            </w:r>
          </w:p>
        </w:tc>
        <w:tc>
          <w:tcPr>
            <w:tcW w:w="986" w:type="dxa"/>
            <w:shd w:val="clear" w:color="auto" w:fill="auto"/>
            <w:hideMark/>
          </w:tcPr>
          <w:p w:rsidR="00102727" w:rsidRPr="001036B7" w:rsidRDefault="00102727" w:rsidP="00AF6079">
            <w:pPr>
              <w:pStyle w:val="af9"/>
            </w:pPr>
            <w:r w:rsidRPr="001036B7">
              <w:t>-</w:t>
            </w:r>
          </w:p>
        </w:tc>
        <w:tc>
          <w:tcPr>
            <w:tcW w:w="986" w:type="dxa"/>
            <w:shd w:val="clear" w:color="auto" w:fill="auto"/>
            <w:hideMark/>
          </w:tcPr>
          <w:p w:rsidR="00102727" w:rsidRPr="001036B7" w:rsidRDefault="00102727" w:rsidP="00AF6079">
            <w:pPr>
              <w:pStyle w:val="af9"/>
            </w:pPr>
            <w:r w:rsidRPr="001036B7">
              <w:t>-</w:t>
            </w:r>
          </w:p>
        </w:tc>
        <w:tc>
          <w:tcPr>
            <w:tcW w:w="1190" w:type="dxa"/>
            <w:shd w:val="clear" w:color="auto" w:fill="auto"/>
            <w:hideMark/>
          </w:tcPr>
          <w:p w:rsidR="00102727" w:rsidRPr="001036B7" w:rsidRDefault="00102727" w:rsidP="00AF6079">
            <w:pPr>
              <w:pStyle w:val="af9"/>
            </w:pPr>
            <w:r w:rsidRPr="001036B7">
              <w:t>-113,581</w:t>
            </w:r>
          </w:p>
        </w:tc>
        <w:tc>
          <w:tcPr>
            <w:tcW w:w="956" w:type="dxa"/>
            <w:shd w:val="clear" w:color="auto" w:fill="auto"/>
            <w:hideMark/>
          </w:tcPr>
          <w:p w:rsidR="00102727" w:rsidRPr="001036B7" w:rsidRDefault="00102727" w:rsidP="00AF6079">
            <w:pPr>
              <w:pStyle w:val="af9"/>
            </w:pPr>
            <w:r w:rsidRPr="001036B7">
              <w:t>-76,26</w:t>
            </w:r>
          </w:p>
        </w:tc>
      </w:tr>
      <w:tr w:rsidR="00102727" w:rsidRPr="001036B7" w:rsidTr="00927B4F">
        <w:trPr>
          <w:trHeight w:val="315"/>
        </w:trPr>
        <w:tc>
          <w:tcPr>
            <w:tcW w:w="6307" w:type="dxa"/>
            <w:shd w:val="clear" w:color="auto" w:fill="auto"/>
            <w:hideMark/>
          </w:tcPr>
          <w:p w:rsidR="00102727" w:rsidRPr="001036B7" w:rsidRDefault="00102727" w:rsidP="00AF6079">
            <w:pPr>
              <w:pStyle w:val="af9"/>
            </w:pPr>
            <w:r w:rsidRPr="001036B7">
              <w:t>Moore's Creek</w:t>
            </w:r>
          </w:p>
        </w:tc>
        <w:tc>
          <w:tcPr>
            <w:tcW w:w="1126" w:type="dxa"/>
            <w:shd w:val="clear" w:color="auto" w:fill="auto"/>
            <w:hideMark/>
          </w:tcPr>
          <w:p w:rsidR="00102727" w:rsidRPr="001036B7" w:rsidRDefault="00102727" w:rsidP="00AF6079">
            <w:pPr>
              <w:pStyle w:val="af9"/>
            </w:pPr>
            <w:r w:rsidRPr="001036B7">
              <w:t>6,588</w:t>
            </w:r>
          </w:p>
        </w:tc>
        <w:tc>
          <w:tcPr>
            <w:tcW w:w="986" w:type="dxa"/>
            <w:shd w:val="clear" w:color="auto" w:fill="auto"/>
            <w:hideMark/>
          </w:tcPr>
          <w:p w:rsidR="00102727" w:rsidRPr="001036B7" w:rsidRDefault="00102727" w:rsidP="00AF6079">
            <w:pPr>
              <w:pStyle w:val="af9"/>
            </w:pPr>
            <w:r w:rsidRPr="001036B7">
              <w:t>4,42</w:t>
            </w:r>
          </w:p>
        </w:tc>
        <w:tc>
          <w:tcPr>
            <w:tcW w:w="1126" w:type="dxa"/>
            <w:shd w:val="clear" w:color="auto" w:fill="auto"/>
            <w:hideMark/>
          </w:tcPr>
          <w:p w:rsidR="00102727" w:rsidRPr="001036B7" w:rsidRDefault="00102727" w:rsidP="00AF6079">
            <w:pPr>
              <w:pStyle w:val="af9"/>
            </w:pPr>
            <w:r w:rsidRPr="001036B7">
              <w:t>6,588</w:t>
            </w:r>
          </w:p>
        </w:tc>
        <w:tc>
          <w:tcPr>
            <w:tcW w:w="986" w:type="dxa"/>
            <w:shd w:val="clear" w:color="auto" w:fill="auto"/>
            <w:hideMark/>
          </w:tcPr>
          <w:p w:rsidR="00102727" w:rsidRPr="001036B7" w:rsidRDefault="00102727" w:rsidP="00AF6079">
            <w:pPr>
              <w:pStyle w:val="af9"/>
            </w:pPr>
            <w:r w:rsidRPr="001036B7">
              <w:t>4,80</w:t>
            </w:r>
          </w:p>
        </w:tc>
        <w:tc>
          <w:tcPr>
            <w:tcW w:w="986" w:type="dxa"/>
            <w:shd w:val="clear" w:color="auto" w:fill="auto"/>
            <w:hideMark/>
          </w:tcPr>
          <w:p w:rsidR="00102727" w:rsidRPr="001036B7" w:rsidRDefault="00102727" w:rsidP="00AF6079">
            <w:pPr>
              <w:pStyle w:val="af9"/>
            </w:pPr>
            <w:r w:rsidRPr="001036B7">
              <w:t>-</w:t>
            </w:r>
          </w:p>
        </w:tc>
        <w:tc>
          <w:tcPr>
            <w:tcW w:w="986" w:type="dxa"/>
            <w:shd w:val="clear" w:color="auto" w:fill="auto"/>
            <w:hideMark/>
          </w:tcPr>
          <w:p w:rsidR="00102727" w:rsidRPr="001036B7" w:rsidRDefault="00102727" w:rsidP="00AF6079">
            <w:pPr>
              <w:pStyle w:val="af9"/>
            </w:pPr>
            <w:r w:rsidRPr="001036B7">
              <w:t>-</w:t>
            </w:r>
          </w:p>
        </w:tc>
        <w:tc>
          <w:tcPr>
            <w:tcW w:w="1190" w:type="dxa"/>
            <w:shd w:val="clear" w:color="auto" w:fill="auto"/>
            <w:hideMark/>
          </w:tcPr>
          <w:p w:rsidR="00102727" w:rsidRPr="001036B7" w:rsidRDefault="00102727" w:rsidP="00AF6079">
            <w:pPr>
              <w:pStyle w:val="af9"/>
            </w:pPr>
            <w:r w:rsidRPr="001036B7">
              <w:t>-6,588</w:t>
            </w:r>
          </w:p>
        </w:tc>
        <w:tc>
          <w:tcPr>
            <w:tcW w:w="956" w:type="dxa"/>
            <w:shd w:val="clear" w:color="auto" w:fill="auto"/>
            <w:hideMark/>
          </w:tcPr>
          <w:p w:rsidR="00102727" w:rsidRPr="001036B7" w:rsidRDefault="00102727" w:rsidP="00AF6079">
            <w:pPr>
              <w:pStyle w:val="af9"/>
            </w:pPr>
            <w:r w:rsidRPr="001036B7">
              <w:t>-4,42</w:t>
            </w:r>
          </w:p>
        </w:tc>
      </w:tr>
      <w:tr w:rsidR="00102727" w:rsidRPr="001036B7" w:rsidTr="00927B4F">
        <w:trPr>
          <w:trHeight w:val="315"/>
        </w:trPr>
        <w:tc>
          <w:tcPr>
            <w:tcW w:w="6307" w:type="dxa"/>
            <w:shd w:val="clear" w:color="auto" w:fill="auto"/>
            <w:hideMark/>
          </w:tcPr>
          <w:p w:rsidR="00102727" w:rsidRPr="001036B7" w:rsidRDefault="00102727" w:rsidP="00AF6079">
            <w:pPr>
              <w:pStyle w:val="af9"/>
            </w:pPr>
            <w:r w:rsidRPr="001036B7">
              <w:t>DEG-Deutsche Investitions MBH</w:t>
            </w:r>
          </w:p>
        </w:tc>
        <w:tc>
          <w:tcPr>
            <w:tcW w:w="1126" w:type="dxa"/>
            <w:shd w:val="clear" w:color="auto" w:fill="auto"/>
            <w:hideMark/>
          </w:tcPr>
          <w:p w:rsidR="00102727" w:rsidRPr="001036B7" w:rsidRDefault="00102727" w:rsidP="00AF6079">
            <w:pPr>
              <w:pStyle w:val="af9"/>
            </w:pPr>
            <w:r w:rsidRPr="001036B7">
              <w:t>6,207</w:t>
            </w:r>
          </w:p>
        </w:tc>
        <w:tc>
          <w:tcPr>
            <w:tcW w:w="986" w:type="dxa"/>
            <w:shd w:val="clear" w:color="auto" w:fill="auto"/>
            <w:hideMark/>
          </w:tcPr>
          <w:p w:rsidR="00102727" w:rsidRPr="001036B7" w:rsidRDefault="00102727" w:rsidP="00AF6079">
            <w:pPr>
              <w:pStyle w:val="af9"/>
            </w:pPr>
            <w:r w:rsidRPr="001036B7">
              <w:t>4,17</w:t>
            </w:r>
          </w:p>
        </w:tc>
        <w:tc>
          <w:tcPr>
            <w:tcW w:w="1126" w:type="dxa"/>
            <w:shd w:val="clear" w:color="auto" w:fill="auto"/>
            <w:hideMark/>
          </w:tcPr>
          <w:p w:rsidR="00102727" w:rsidRPr="001036B7" w:rsidRDefault="00102727" w:rsidP="00AF6079">
            <w:pPr>
              <w:pStyle w:val="af9"/>
            </w:pPr>
            <w:r w:rsidRPr="001036B7">
              <w:t>5,471</w:t>
            </w:r>
          </w:p>
        </w:tc>
        <w:tc>
          <w:tcPr>
            <w:tcW w:w="986" w:type="dxa"/>
            <w:shd w:val="clear" w:color="auto" w:fill="auto"/>
            <w:hideMark/>
          </w:tcPr>
          <w:p w:rsidR="00102727" w:rsidRPr="001036B7" w:rsidRDefault="00102727" w:rsidP="00AF6079">
            <w:pPr>
              <w:pStyle w:val="af9"/>
            </w:pPr>
            <w:r w:rsidRPr="001036B7">
              <w:t>3,98</w:t>
            </w:r>
          </w:p>
        </w:tc>
        <w:tc>
          <w:tcPr>
            <w:tcW w:w="986" w:type="dxa"/>
            <w:shd w:val="clear" w:color="auto" w:fill="auto"/>
            <w:hideMark/>
          </w:tcPr>
          <w:p w:rsidR="00102727" w:rsidRPr="001036B7" w:rsidRDefault="00102727" w:rsidP="00AF6079">
            <w:pPr>
              <w:pStyle w:val="af9"/>
            </w:pPr>
            <w:r w:rsidRPr="001036B7">
              <w:t>1,291</w:t>
            </w:r>
          </w:p>
        </w:tc>
        <w:tc>
          <w:tcPr>
            <w:tcW w:w="986" w:type="dxa"/>
            <w:shd w:val="clear" w:color="auto" w:fill="auto"/>
            <w:hideMark/>
          </w:tcPr>
          <w:p w:rsidR="00102727" w:rsidRPr="001036B7" w:rsidRDefault="00102727" w:rsidP="00AF6079">
            <w:pPr>
              <w:pStyle w:val="af9"/>
            </w:pPr>
            <w:r w:rsidRPr="001036B7">
              <w:t>4,14</w:t>
            </w:r>
          </w:p>
        </w:tc>
        <w:tc>
          <w:tcPr>
            <w:tcW w:w="1190" w:type="dxa"/>
            <w:shd w:val="clear" w:color="auto" w:fill="auto"/>
            <w:hideMark/>
          </w:tcPr>
          <w:p w:rsidR="00102727" w:rsidRPr="001036B7" w:rsidRDefault="00102727" w:rsidP="00AF6079">
            <w:pPr>
              <w:pStyle w:val="af9"/>
            </w:pPr>
            <w:r w:rsidRPr="001036B7">
              <w:t>-4,916</w:t>
            </w:r>
          </w:p>
        </w:tc>
        <w:tc>
          <w:tcPr>
            <w:tcW w:w="956" w:type="dxa"/>
            <w:shd w:val="clear" w:color="auto" w:fill="auto"/>
            <w:hideMark/>
          </w:tcPr>
          <w:p w:rsidR="00102727" w:rsidRPr="001036B7" w:rsidRDefault="00102727" w:rsidP="00AF6079">
            <w:pPr>
              <w:pStyle w:val="af9"/>
            </w:pPr>
            <w:r w:rsidRPr="001036B7">
              <w:t>-0,03</w:t>
            </w:r>
          </w:p>
        </w:tc>
      </w:tr>
      <w:tr w:rsidR="00102727" w:rsidRPr="001036B7" w:rsidTr="00927B4F">
        <w:trPr>
          <w:trHeight w:val="315"/>
        </w:trPr>
        <w:tc>
          <w:tcPr>
            <w:tcW w:w="6307" w:type="dxa"/>
            <w:shd w:val="clear" w:color="auto" w:fill="auto"/>
            <w:hideMark/>
          </w:tcPr>
          <w:p w:rsidR="00102727" w:rsidRPr="001036B7" w:rsidRDefault="00102727" w:rsidP="00AF6079">
            <w:pPr>
              <w:pStyle w:val="af9"/>
            </w:pPr>
            <w:r w:rsidRPr="001036B7">
              <w:t>Societe Generale Financial Corp</w:t>
            </w:r>
          </w:p>
        </w:tc>
        <w:tc>
          <w:tcPr>
            <w:tcW w:w="1126" w:type="dxa"/>
            <w:shd w:val="clear" w:color="auto" w:fill="auto"/>
            <w:hideMark/>
          </w:tcPr>
          <w:p w:rsidR="00102727" w:rsidRPr="001036B7" w:rsidRDefault="00102727" w:rsidP="00AF6079">
            <w:pPr>
              <w:pStyle w:val="af9"/>
            </w:pPr>
            <w:r w:rsidRPr="001036B7">
              <w:t>5,593</w:t>
            </w:r>
          </w:p>
        </w:tc>
        <w:tc>
          <w:tcPr>
            <w:tcW w:w="986" w:type="dxa"/>
            <w:shd w:val="clear" w:color="auto" w:fill="auto"/>
            <w:hideMark/>
          </w:tcPr>
          <w:p w:rsidR="00102727" w:rsidRPr="001036B7" w:rsidRDefault="00102727" w:rsidP="00AF6079">
            <w:pPr>
              <w:pStyle w:val="af9"/>
            </w:pPr>
            <w:r w:rsidRPr="001036B7">
              <w:t>3,76</w:t>
            </w:r>
          </w:p>
        </w:tc>
        <w:tc>
          <w:tcPr>
            <w:tcW w:w="1126" w:type="dxa"/>
            <w:shd w:val="clear" w:color="auto" w:fill="auto"/>
            <w:hideMark/>
          </w:tcPr>
          <w:p w:rsidR="00102727" w:rsidRPr="001036B7" w:rsidRDefault="00102727" w:rsidP="00AF6079">
            <w:pPr>
              <w:pStyle w:val="af9"/>
            </w:pPr>
            <w:r w:rsidRPr="001036B7">
              <w:t>4,704</w:t>
            </w:r>
          </w:p>
        </w:tc>
        <w:tc>
          <w:tcPr>
            <w:tcW w:w="986" w:type="dxa"/>
            <w:shd w:val="clear" w:color="auto" w:fill="auto"/>
            <w:hideMark/>
          </w:tcPr>
          <w:p w:rsidR="00102727" w:rsidRPr="001036B7" w:rsidRDefault="00102727" w:rsidP="00AF6079">
            <w:pPr>
              <w:pStyle w:val="af9"/>
            </w:pPr>
            <w:r w:rsidRPr="001036B7">
              <w:t>3,43</w:t>
            </w:r>
          </w:p>
        </w:tc>
        <w:tc>
          <w:tcPr>
            <w:tcW w:w="986" w:type="dxa"/>
            <w:shd w:val="clear" w:color="auto" w:fill="auto"/>
            <w:hideMark/>
          </w:tcPr>
          <w:p w:rsidR="00102727" w:rsidRPr="001036B7" w:rsidRDefault="00102727" w:rsidP="00AF6079">
            <w:pPr>
              <w:pStyle w:val="af9"/>
            </w:pPr>
            <w:r w:rsidRPr="001036B7">
              <w:t>4,656</w:t>
            </w:r>
          </w:p>
        </w:tc>
        <w:tc>
          <w:tcPr>
            <w:tcW w:w="986" w:type="dxa"/>
            <w:shd w:val="clear" w:color="auto" w:fill="auto"/>
            <w:hideMark/>
          </w:tcPr>
          <w:p w:rsidR="00102727" w:rsidRPr="001036B7" w:rsidRDefault="00102727" w:rsidP="00AF6079">
            <w:pPr>
              <w:pStyle w:val="af9"/>
            </w:pPr>
            <w:r w:rsidRPr="001036B7">
              <w:t>14,94</w:t>
            </w:r>
          </w:p>
        </w:tc>
        <w:tc>
          <w:tcPr>
            <w:tcW w:w="1190" w:type="dxa"/>
            <w:shd w:val="clear" w:color="auto" w:fill="auto"/>
            <w:hideMark/>
          </w:tcPr>
          <w:p w:rsidR="00102727" w:rsidRPr="001036B7" w:rsidRDefault="00102727" w:rsidP="00AF6079">
            <w:pPr>
              <w:pStyle w:val="af9"/>
            </w:pPr>
            <w:r w:rsidRPr="001036B7">
              <w:t>-0,937</w:t>
            </w:r>
          </w:p>
        </w:tc>
        <w:tc>
          <w:tcPr>
            <w:tcW w:w="956" w:type="dxa"/>
            <w:shd w:val="clear" w:color="auto" w:fill="auto"/>
            <w:hideMark/>
          </w:tcPr>
          <w:p w:rsidR="00102727" w:rsidRPr="001036B7" w:rsidRDefault="00102727" w:rsidP="00AF6079">
            <w:pPr>
              <w:pStyle w:val="af9"/>
            </w:pPr>
            <w:r w:rsidRPr="001036B7">
              <w:t>11,18</w:t>
            </w:r>
          </w:p>
        </w:tc>
      </w:tr>
      <w:tr w:rsidR="00102727" w:rsidRPr="001036B7" w:rsidTr="00927B4F">
        <w:trPr>
          <w:trHeight w:val="587"/>
        </w:trPr>
        <w:tc>
          <w:tcPr>
            <w:tcW w:w="6307" w:type="dxa"/>
            <w:shd w:val="clear" w:color="auto" w:fill="auto"/>
            <w:hideMark/>
          </w:tcPr>
          <w:p w:rsidR="00102727" w:rsidRPr="001036B7" w:rsidRDefault="00102727" w:rsidP="00AF6079">
            <w:pPr>
              <w:pStyle w:val="af9"/>
            </w:pPr>
            <w:r w:rsidRPr="001036B7">
              <w:t>Финансирование от фонда поддержки</w:t>
            </w:r>
            <w:r w:rsidR="001036B7">
              <w:t xml:space="preserve"> </w:t>
            </w:r>
            <w:r w:rsidRPr="001036B7">
              <w:t>развития малого предпринимательства "Даму"</w:t>
            </w:r>
          </w:p>
        </w:tc>
        <w:tc>
          <w:tcPr>
            <w:tcW w:w="1126" w:type="dxa"/>
            <w:shd w:val="clear" w:color="auto" w:fill="auto"/>
            <w:hideMark/>
          </w:tcPr>
          <w:p w:rsidR="00102727" w:rsidRPr="001036B7" w:rsidRDefault="00102727" w:rsidP="00AF6079">
            <w:pPr>
              <w:pStyle w:val="af9"/>
            </w:pPr>
            <w:r w:rsidRPr="001036B7">
              <w:t>12,264</w:t>
            </w:r>
          </w:p>
        </w:tc>
        <w:tc>
          <w:tcPr>
            <w:tcW w:w="986" w:type="dxa"/>
            <w:shd w:val="clear" w:color="auto" w:fill="auto"/>
            <w:hideMark/>
          </w:tcPr>
          <w:p w:rsidR="00102727" w:rsidRPr="001036B7" w:rsidRDefault="00102727" w:rsidP="00AF6079">
            <w:pPr>
              <w:pStyle w:val="af9"/>
            </w:pPr>
            <w:r w:rsidRPr="001036B7">
              <w:t>8,23</w:t>
            </w:r>
          </w:p>
        </w:tc>
        <w:tc>
          <w:tcPr>
            <w:tcW w:w="1126" w:type="dxa"/>
            <w:shd w:val="clear" w:color="auto" w:fill="auto"/>
            <w:hideMark/>
          </w:tcPr>
          <w:p w:rsidR="00102727" w:rsidRPr="001036B7" w:rsidRDefault="00102727" w:rsidP="00AF6079">
            <w:pPr>
              <w:pStyle w:val="af9"/>
            </w:pPr>
            <w:r w:rsidRPr="001036B7">
              <w:t>2,716</w:t>
            </w:r>
          </w:p>
        </w:tc>
        <w:tc>
          <w:tcPr>
            <w:tcW w:w="986" w:type="dxa"/>
            <w:shd w:val="clear" w:color="auto" w:fill="auto"/>
            <w:hideMark/>
          </w:tcPr>
          <w:p w:rsidR="00102727" w:rsidRPr="001036B7" w:rsidRDefault="00102727" w:rsidP="00AF6079">
            <w:pPr>
              <w:pStyle w:val="af9"/>
            </w:pPr>
            <w:r w:rsidRPr="001036B7">
              <w:t>1,98</w:t>
            </w:r>
          </w:p>
        </w:tc>
        <w:tc>
          <w:tcPr>
            <w:tcW w:w="986" w:type="dxa"/>
            <w:shd w:val="clear" w:color="auto" w:fill="auto"/>
            <w:hideMark/>
          </w:tcPr>
          <w:p w:rsidR="00102727" w:rsidRPr="001036B7" w:rsidRDefault="00102727" w:rsidP="00AF6079">
            <w:pPr>
              <w:pStyle w:val="af9"/>
            </w:pPr>
            <w:r w:rsidRPr="001036B7">
              <w:t>19,059</w:t>
            </w:r>
          </w:p>
        </w:tc>
        <w:tc>
          <w:tcPr>
            <w:tcW w:w="986" w:type="dxa"/>
            <w:shd w:val="clear" w:color="auto" w:fill="auto"/>
            <w:hideMark/>
          </w:tcPr>
          <w:p w:rsidR="00102727" w:rsidRPr="001036B7" w:rsidRDefault="00102727" w:rsidP="00AF6079">
            <w:pPr>
              <w:pStyle w:val="af9"/>
            </w:pPr>
            <w:r w:rsidRPr="001036B7">
              <w:t>61,14</w:t>
            </w:r>
          </w:p>
        </w:tc>
        <w:tc>
          <w:tcPr>
            <w:tcW w:w="1190" w:type="dxa"/>
            <w:shd w:val="clear" w:color="auto" w:fill="auto"/>
            <w:hideMark/>
          </w:tcPr>
          <w:p w:rsidR="00102727" w:rsidRPr="001036B7" w:rsidRDefault="00102727" w:rsidP="00AF6079">
            <w:pPr>
              <w:pStyle w:val="af9"/>
            </w:pPr>
            <w:r w:rsidRPr="001036B7">
              <w:t>6,795</w:t>
            </w:r>
          </w:p>
        </w:tc>
        <w:tc>
          <w:tcPr>
            <w:tcW w:w="956" w:type="dxa"/>
            <w:shd w:val="clear" w:color="auto" w:fill="auto"/>
            <w:hideMark/>
          </w:tcPr>
          <w:p w:rsidR="00102727" w:rsidRPr="001036B7" w:rsidRDefault="00102727" w:rsidP="00AF6079">
            <w:pPr>
              <w:pStyle w:val="af9"/>
            </w:pPr>
            <w:r w:rsidRPr="001036B7">
              <w:t>52,91</w:t>
            </w:r>
          </w:p>
        </w:tc>
      </w:tr>
      <w:tr w:rsidR="00102727" w:rsidRPr="001036B7" w:rsidTr="00927B4F">
        <w:trPr>
          <w:trHeight w:val="315"/>
        </w:trPr>
        <w:tc>
          <w:tcPr>
            <w:tcW w:w="6307" w:type="dxa"/>
            <w:shd w:val="clear" w:color="auto" w:fill="auto"/>
            <w:hideMark/>
          </w:tcPr>
          <w:p w:rsidR="00102727" w:rsidRPr="00927B4F" w:rsidRDefault="00102727" w:rsidP="00AF6079">
            <w:pPr>
              <w:pStyle w:val="af9"/>
              <w:rPr>
                <w:lang w:val="en-US"/>
              </w:rPr>
            </w:pPr>
            <w:r w:rsidRPr="00927B4F">
              <w:rPr>
                <w:lang w:val="en-US"/>
              </w:rPr>
              <w:t>Cargill Financial Services Int, USA</w:t>
            </w:r>
          </w:p>
        </w:tc>
        <w:tc>
          <w:tcPr>
            <w:tcW w:w="1126" w:type="dxa"/>
            <w:shd w:val="clear" w:color="auto" w:fill="auto"/>
            <w:hideMark/>
          </w:tcPr>
          <w:p w:rsidR="00102727" w:rsidRPr="001036B7" w:rsidRDefault="00102727" w:rsidP="00AF6079">
            <w:pPr>
              <w:pStyle w:val="af9"/>
            </w:pPr>
            <w:r w:rsidRPr="001036B7">
              <w:t>-</w:t>
            </w:r>
          </w:p>
        </w:tc>
        <w:tc>
          <w:tcPr>
            <w:tcW w:w="986" w:type="dxa"/>
            <w:shd w:val="clear" w:color="auto" w:fill="auto"/>
            <w:hideMark/>
          </w:tcPr>
          <w:p w:rsidR="00102727" w:rsidRPr="001036B7" w:rsidRDefault="00102727" w:rsidP="00AF6079">
            <w:pPr>
              <w:pStyle w:val="af9"/>
            </w:pPr>
            <w:r w:rsidRPr="001036B7">
              <w:t>-</w:t>
            </w:r>
          </w:p>
        </w:tc>
        <w:tc>
          <w:tcPr>
            <w:tcW w:w="1126" w:type="dxa"/>
            <w:shd w:val="clear" w:color="auto" w:fill="auto"/>
            <w:hideMark/>
          </w:tcPr>
          <w:p w:rsidR="00102727" w:rsidRPr="001036B7" w:rsidRDefault="00102727" w:rsidP="00AF6079">
            <w:pPr>
              <w:pStyle w:val="af9"/>
            </w:pPr>
            <w:r w:rsidRPr="001036B7">
              <w:t>1,939</w:t>
            </w:r>
          </w:p>
        </w:tc>
        <w:tc>
          <w:tcPr>
            <w:tcW w:w="986" w:type="dxa"/>
            <w:shd w:val="clear" w:color="auto" w:fill="auto"/>
            <w:hideMark/>
          </w:tcPr>
          <w:p w:rsidR="00102727" w:rsidRPr="001036B7" w:rsidRDefault="00102727" w:rsidP="00AF6079">
            <w:pPr>
              <w:pStyle w:val="af9"/>
            </w:pPr>
            <w:r w:rsidRPr="001036B7">
              <w:t>1,41</w:t>
            </w:r>
          </w:p>
        </w:tc>
        <w:tc>
          <w:tcPr>
            <w:tcW w:w="986" w:type="dxa"/>
            <w:shd w:val="clear" w:color="auto" w:fill="auto"/>
            <w:hideMark/>
          </w:tcPr>
          <w:p w:rsidR="00102727" w:rsidRPr="001036B7" w:rsidRDefault="00102727" w:rsidP="00AF6079">
            <w:pPr>
              <w:pStyle w:val="af9"/>
            </w:pPr>
            <w:r w:rsidRPr="001036B7">
              <w:t>-</w:t>
            </w:r>
          </w:p>
        </w:tc>
        <w:tc>
          <w:tcPr>
            <w:tcW w:w="986" w:type="dxa"/>
            <w:shd w:val="clear" w:color="auto" w:fill="auto"/>
            <w:hideMark/>
          </w:tcPr>
          <w:p w:rsidR="00102727" w:rsidRPr="001036B7" w:rsidRDefault="00102727" w:rsidP="00AF6079">
            <w:pPr>
              <w:pStyle w:val="af9"/>
            </w:pPr>
            <w:r w:rsidRPr="001036B7">
              <w:t>-</w:t>
            </w:r>
          </w:p>
        </w:tc>
        <w:tc>
          <w:tcPr>
            <w:tcW w:w="1190" w:type="dxa"/>
            <w:shd w:val="clear" w:color="auto" w:fill="auto"/>
            <w:hideMark/>
          </w:tcPr>
          <w:p w:rsidR="00102727" w:rsidRPr="001036B7" w:rsidRDefault="00102727" w:rsidP="00AF6079">
            <w:pPr>
              <w:pStyle w:val="af9"/>
            </w:pPr>
            <w:r w:rsidRPr="001036B7">
              <w:t>-</w:t>
            </w:r>
          </w:p>
        </w:tc>
        <w:tc>
          <w:tcPr>
            <w:tcW w:w="956" w:type="dxa"/>
            <w:shd w:val="clear" w:color="auto" w:fill="auto"/>
            <w:hideMark/>
          </w:tcPr>
          <w:p w:rsidR="00102727" w:rsidRPr="001036B7" w:rsidRDefault="00102727" w:rsidP="00AF6079">
            <w:pPr>
              <w:pStyle w:val="af9"/>
            </w:pPr>
            <w:r w:rsidRPr="001036B7">
              <w:t>-</w:t>
            </w:r>
          </w:p>
        </w:tc>
      </w:tr>
      <w:tr w:rsidR="00102727" w:rsidRPr="001036B7" w:rsidTr="00927B4F">
        <w:trPr>
          <w:trHeight w:val="315"/>
        </w:trPr>
        <w:tc>
          <w:tcPr>
            <w:tcW w:w="6307" w:type="dxa"/>
            <w:shd w:val="clear" w:color="auto" w:fill="auto"/>
            <w:hideMark/>
          </w:tcPr>
          <w:p w:rsidR="00102727" w:rsidRPr="001036B7" w:rsidRDefault="00102727" w:rsidP="00AF6079">
            <w:pPr>
              <w:pStyle w:val="af9"/>
            </w:pPr>
            <w:r w:rsidRPr="001036B7">
              <w:t>NLB InterFinanz AG</w:t>
            </w:r>
          </w:p>
        </w:tc>
        <w:tc>
          <w:tcPr>
            <w:tcW w:w="1126" w:type="dxa"/>
            <w:shd w:val="clear" w:color="auto" w:fill="auto"/>
            <w:hideMark/>
          </w:tcPr>
          <w:p w:rsidR="00102727" w:rsidRPr="001036B7" w:rsidRDefault="00102727" w:rsidP="00AF6079">
            <w:pPr>
              <w:pStyle w:val="af9"/>
            </w:pPr>
            <w:r w:rsidRPr="001036B7">
              <w:t>1,858</w:t>
            </w:r>
          </w:p>
        </w:tc>
        <w:tc>
          <w:tcPr>
            <w:tcW w:w="986" w:type="dxa"/>
            <w:shd w:val="clear" w:color="auto" w:fill="auto"/>
            <w:hideMark/>
          </w:tcPr>
          <w:p w:rsidR="00102727" w:rsidRPr="001036B7" w:rsidRDefault="00102727" w:rsidP="00AF6079">
            <w:pPr>
              <w:pStyle w:val="af9"/>
            </w:pPr>
            <w:r w:rsidRPr="001036B7">
              <w:t>1,25</w:t>
            </w:r>
          </w:p>
        </w:tc>
        <w:tc>
          <w:tcPr>
            <w:tcW w:w="1126" w:type="dxa"/>
            <w:shd w:val="clear" w:color="auto" w:fill="auto"/>
            <w:hideMark/>
          </w:tcPr>
          <w:p w:rsidR="00102727" w:rsidRPr="001036B7" w:rsidRDefault="00102727" w:rsidP="00AF6079">
            <w:pPr>
              <w:pStyle w:val="af9"/>
            </w:pPr>
            <w:r w:rsidRPr="001036B7">
              <w:t>1,849</w:t>
            </w:r>
          </w:p>
        </w:tc>
        <w:tc>
          <w:tcPr>
            <w:tcW w:w="986" w:type="dxa"/>
            <w:shd w:val="clear" w:color="auto" w:fill="auto"/>
            <w:hideMark/>
          </w:tcPr>
          <w:p w:rsidR="00102727" w:rsidRPr="001036B7" w:rsidRDefault="00102727" w:rsidP="00AF6079">
            <w:pPr>
              <w:pStyle w:val="af9"/>
            </w:pPr>
            <w:r w:rsidRPr="001036B7">
              <w:t>1,35</w:t>
            </w:r>
          </w:p>
        </w:tc>
        <w:tc>
          <w:tcPr>
            <w:tcW w:w="986" w:type="dxa"/>
            <w:shd w:val="clear" w:color="auto" w:fill="auto"/>
            <w:hideMark/>
          </w:tcPr>
          <w:p w:rsidR="00102727" w:rsidRPr="001036B7" w:rsidRDefault="00102727" w:rsidP="00AF6079">
            <w:pPr>
              <w:pStyle w:val="af9"/>
            </w:pPr>
            <w:r w:rsidRPr="001036B7">
              <w:t>2,252</w:t>
            </w:r>
          </w:p>
        </w:tc>
        <w:tc>
          <w:tcPr>
            <w:tcW w:w="986" w:type="dxa"/>
            <w:shd w:val="clear" w:color="auto" w:fill="auto"/>
            <w:hideMark/>
          </w:tcPr>
          <w:p w:rsidR="00102727" w:rsidRPr="001036B7" w:rsidRDefault="00102727" w:rsidP="00AF6079">
            <w:pPr>
              <w:pStyle w:val="af9"/>
            </w:pPr>
            <w:r w:rsidRPr="001036B7">
              <w:t>7,22</w:t>
            </w:r>
          </w:p>
        </w:tc>
        <w:tc>
          <w:tcPr>
            <w:tcW w:w="1190" w:type="dxa"/>
            <w:shd w:val="clear" w:color="auto" w:fill="auto"/>
            <w:hideMark/>
          </w:tcPr>
          <w:p w:rsidR="00102727" w:rsidRPr="001036B7" w:rsidRDefault="00102727" w:rsidP="00AF6079">
            <w:pPr>
              <w:pStyle w:val="af9"/>
            </w:pPr>
            <w:r w:rsidRPr="001036B7">
              <w:t>0,394</w:t>
            </w:r>
          </w:p>
        </w:tc>
        <w:tc>
          <w:tcPr>
            <w:tcW w:w="956" w:type="dxa"/>
            <w:shd w:val="clear" w:color="auto" w:fill="auto"/>
            <w:hideMark/>
          </w:tcPr>
          <w:p w:rsidR="00102727" w:rsidRPr="001036B7" w:rsidRDefault="00102727" w:rsidP="00AF6079">
            <w:pPr>
              <w:pStyle w:val="af9"/>
            </w:pPr>
            <w:r w:rsidRPr="001036B7">
              <w:t>5,98</w:t>
            </w:r>
          </w:p>
        </w:tc>
      </w:tr>
      <w:tr w:rsidR="00102727" w:rsidRPr="001036B7" w:rsidTr="00927B4F">
        <w:trPr>
          <w:trHeight w:val="315"/>
        </w:trPr>
        <w:tc>
          <w:tcPr>
            <w:tcW w:w="6307" w:type="dxa"/>
            <w:shd w:val="clear" w:color="auto" w:fill="auto"/>
            <w:hideMark/>
          </w:tcPr>
          <w:p w:rsidR="00102727" w:rsidRPr="001036B7" w:rsidRDefault="00102727" w:rsidP="00AF6079">
            <w:pPr>
              <w:pStyle w:val="af9"/>
            </w:pPr>
            <w:r w:rsidRPr="001036B7">
              <w:t>Private Export Funding Corporation</w:t>
            </w:r>
          </w:p>
        </w:tc>
        <w:tc>
          <w:tcPr>
            <w:tcW w:w="1126" w:type="dxa"/>
            <w:shd w:val="clear" w:color="auto" w:fill="auto"/>
            <w:hideMark/>
          </w:tcPr>
          <w:p w:rsidR="00102727" w:rsidRPr="001036B7" w:rsidRDefault="00102727" w:rsidP="00AF6079">
            <w:pPr>
              <w:pStyle w:val="af9"/>
            </w:pPr>
            <w:r w:rsidRPr="001036B7">
              <w:t>1,660</w:t>
            </w:r>
          </w:p>
        </w:tc>
        <w:tc>
          <w:tcPr>
            <w:tcW w:w="986" w:type="dxa"/>
            <w:shd w:val="clear" w:color="auto" w:fill="auto"/>
            <w:hideMark/>
          </w:tcPr>
          <w:p w:rsidR="00102727" w:rsidRPr="001036B7" w:rsidRDefault="00102727" w:rsidP="00AF6079">
            <w:pPr>
              <w:pStyle w:val="af9"/>
            </w:pPr>
            <w:r w:rsidRPr="001036B7">
              <w:t>1,11</w:t>
            </w:r>
          </w:p>
        </w:tc>
        <w:tc>
          <w:tcPr>
            <w:tcW w:w="1126" w:type="dxa"/>
            <w:shd w:val="clear" w:color="auto" w:fill="auto"/>
            <w:hideMark/>
          </w:tcPr>
          <w:p w:rsidR="00102727" w:rsidRPr="001036B7" w:rsidRDefault="00102727" w:rsidP="00AF6079">
            <w:pPr>
              <w:pStyle w:val="af9"/>
            </w:pPr>
            <w:r w:rsidRPr="001036B7">
              <w:t>1,572</w:t>
            </w:r>
          </w:p>
        </w:tc>
        <w:tc>
          <w:tcPr>
            <w:tcW w:w="986" w:type="dxa"/>
            <w:shd w:val="clear" w:color="auto" w:fill="auto"/>
            <w:hideMark/>
          </w:tcPr>
          <w:p w:rsidR="00102727" w:rsidRPr="001036B7" w:rsidRDefault="00102727" w:rsidP="00AF6079">
            <w:pPr>
              <w:pStyle w:val="af9"/>
            </w:pPr>
            <w:r w:rsidRPr="001036B7">
              <w:t>1,14</w:t>
            </w:r>
          </w:p>
        </w:tc>
        <w:tc>
          <w:tcPr>
            <w:tcW w:w="986" w:type="dxa"/>
            <w:shd w:val="clear" w:color="auto" w:fill="auto"/>
            <w:hideMark/>
          </w:tcPr>
          <w:p w:rsidR="00102727" w:rsidRPr="001036B7" w:rsidRDefault="00102727" w:rsidP="00AF6079">
            <w:pPr>
              <w:pStyle w:val="af9"/>
            </w:pPr>
            <w:r w:rsidRPr="001036B7">
              <w:t>1,798</w:t>
            </w:r>
          </w:p>
        </w:tc>
        <w:tc>
          <w:tcPr>
            <w:tcW w:w="986" w:type="dxa"/>
            <w:shd w:val="clear" w:color="auto" w:fill="auto"/>
            <w:hideMark/>
          </w:tcPr>
          <w:p w:rsidR="00102727" w:rsidRPr="001036B7" w:rsidRDefault="00102727" w:rsidP="00AF6079">
            <w:pPr>
              <w:pStyle w:val="af9"/>
            </w:pPr>
            <w:r w:rsidRPr="001036B7">
              <w:t>5,77</w:t>
            </w:r>
          </w:p>
        </w:tc>
        <w:tc>
          <w:tcPr>
            <w:tcW w:w="1190" w:type="dxa"/>
            <w:shd w:val="clear" w:color="auto" w:fill="auto"/>
            <w:hideMark/>
          </w:tcPr>
          <w:p w:rsidR="00102727" w:rsidRPr="001036B7" w:rsidRDefault="00102727" w:rsidP="00AF6079">
            <w:pPr>
              <w:pStyle w:val="af9"/>
            </w:pPr>
            <w:r w:rsidRPr="001036B7">
              <w:t>0,138</w:t>
            </w:r>
          </w:p>
        </w:tc>
        <w:tc>
          <w:tcPr>
            <w:tcW w:w="956" w:type="dxa"/>
            <w:shd w:val="clear" w:color="auto" w:fill="auto"/>
            <w:hideMark/>
          </w:tcPr>
          <w:p w:rsidR="00102727" w:rsidRPr="001036B7" w:rsidRDefault="00102727" w:rsidP="00AF6079">
            <w:pPr>
              <w:pStyle w:val="af9"/>
            </w:pPr>
            <w:r w:rsidRPr="001036B7">
              <w:t>4,65</w:t>
            </w:r>
          </w:p>
        </w:tc>
      </w:tr>
      <w:tr w:rsidR="00102727" w:rsidRPr="001036B7" w:rsidTr="00927B4F">
        <w:trPr>
          <w:trHeight w:val="945"/>
        </w:trPr>
        <w:tc>
          <w:tcPr>
            <w:tcW w:w="6307" w:type="dxa"/>
            <w:shd w:val="clear" w:color="auto" w:fill="auto"/>
            <w:hideMark/>
          </w:tcPr>
          <w:p w:rsidR="00102727" w:rsidRPr="001036B7" w:rsidRDefault="00102727" w:rsidP="00AF6079">
            <w:pPr>
              <w:pStyle w:val="af9"/>
            </w:pPr>
            <w:r w:rsidRPr="001036B7">
              <w:t>Финансирование покупки сельскохозяйственного оборудования, предоставленное Export Development</w:t>
            </w:r>
            <w:r w:rsidR="001036B7">
              <w:t xml:space="preserve"> </w:t>
            </w:r>
            <w:r w:rsidRPr="001036B7">
              <w:t>Canada</w:t>
            </w:r>
          </w:p>
        </w:tc>
        <w:tc>
          <w:tcPr>
            <w:tcW w:w="1126" w:type="dxa"/>
            <w:shd w:val="clear" w:color="auto" w:fill="auto"/>
            <w:hideMark/>
          </w:tcPr>
          <w:p w:rsidR="00102727" w:rsidRPr="001036B7" w:rsidRDefault="00102727" w:rsidP="00AF6079">
            <w:pPr>
              <w:pStyle w:val="af9"/>
            </w:pPr>
            <w:r w:rsidRPr="001036B7">
              <w:t>0,603</w:t>
            </w:r>
          </w:p>
        </w:tc>
        <w:tc>
          <w:tcPr>
            <w:tcW w:w="986" w:type="dxa"/>
            <w:shd w:val="clear" w:color="auto" w:fill="auto"/>
            <w:hideMark/>
          </w:tcPr>
          <w:p w:rsidR="00102727" w:rsidRPr="001036B7" w:rsidRDefault="00102727" w:rsidP="00AF6079">
            <w:pPr>
              <w:pStyle w:val="af9"/>
            </w:pPr>
            <w:r w:rsidRPr="001036B7">
              <w:t>0,40</w:t>
            </w:r>
          </w:p>
        </w:tc>
        <w:tc>
          <w:tcPr>
            <w:tcW w:w="1126" w:type="dxa"/>
            <w:shd w:val="clear" w:color="auto" w:fill="auto"/>
            <w:hideMark/>
          </w:tcPr>
          <w:p w:rsidR="00102727" w:rsidRPr="001036B7" w:rsidRDefault="00102727" w:rsidP="00AF6079">
            <w:pPr>
              <w:pStyle w:val="af9"/>
            </w:pPr>
            <w:r w:rsidRPr="001036B7">
              <w:t>0,432</w:t>
            </w:r>
          </w:p>
        </w:tc>
        <w:tc>
          <w:tcPr>
            <w:tcW w:w="986" w:type="dxa"/>
            <w:shd w:val="clear" w:color="auto" w:fill="auto"/>
            <w:hideMark/>
          </w:tcPr>
          <w:p w:rsidR="00102727" w:rsidRPr="001036B7" w:rsidRDefault="00102727" w:rsidP="00AF6079">
            <w:pPr>
              <w:pStyle w:val="af9"/>
            </w:pPr>
            <w:r w:rsidRPr="001036B7">
              <w:t>0,31</w:t>
            </w:r>
          </w:p>
        </w:tc>
        <w:tc>
          <w:tcPr>
            <w:tcW w:w="986" w:type="dxa"/>
            <w:shd w:val="clear" w:color="auto" w:fill="auto"/>
            <w:hideMark/>
          </w:tcPr>
          <w:p w:rsidR="00102727" w:rsidRPr="001036B7" w:rsidRDefault="00102727" w:rsidP="00AF6079">
            <w:pPr>
              <w:pStyle w:val="af9"/>
            </w:pPr>
            <w:r w:rsidRPr="001036B7">
              <w:t>0,316</w:t>
            </w:r>
          </w:p>
        </w:tc>
        <w:tc>
          <w:tcPr>
            <w:tcW w:w="986" w:type="dxa"/>
            <w:shd w:val="clear" w:color="auto" w:fill="auto"/>
            <w:hideMark/>
          </w:tcPr>
          <w:p w:rsidR="00102727" w:rsidRPr="001036B7" w:rsidRDefault="00102727" w:rsidP="00AF6079">
            <w:pPr>
              <w:pStyle w:val="af9"/>
            </w:pPr>
            <w:r w:rsidRPr="001036B7">
              <w:t>1,01</w:t>
            </w:r>
          </w:p>
        </w:tc>
        <w:tc>
          <w:tcPr>
            <w:tcW w:w="1190" w:type="dxa"/>
            <w:shd w:val="clear" w:color="auto" w:fill="auto"/>
            <w:hideMark/>
          </w:tcPr>
          <w:p w:rsidR="00102727" w:rsidRPr="001036B7" w:rsidRDefault="00102727" w:rsidP="00AF6079">
            <w:pPr>
              <w:pStyle w:val="af9"/>
            </w:pPr>
            <w:r w:rsidRPr="001036B7">
              <w:t>-0,287</w:t>
            </w:r>
          </w:p>
        </w:tc>
        <w:tc>
          <w:tcPr>
            <w:tcW w:w="956" w:type="dxa"/>
            <w:shd w:val="clear" w:color="auto" w:fill="auto"/>
            <w:hideMark/>
          </w:tcPr>
          <w:p w:rsidR="00102727" w:rsidRPr="001036B7" w:rsidRDefault="00102727" w:rsidP="00AF6079">
            <w:pPr>
              <w:pStyle w:val="af9"/>
            </w:pPr>
            <w:r w:rsidRPr="001036B7">
              <w:t>0,61</w:t>
            </w:r>
          </w:p>
        </w:tc>
      </w:tr>
      <w:tr w:rsidR="00102727" w:rsidRPr="001036B7" w:rsidTr="00927B4F">
        <w:trPr>
          <w:trHeight w:val="315"/>
        </w:trPr>
        <w:tc>
          <w:tcPr>
            <w:tcW w:w="6307" w:type="dxa"/>
            <w:shd w:val="clear" w:color="auto" w:fill="auto"/>
            <w:hideMark/>
          </w:tcPr>
          <w:p w:rsidR="00102727" w:rsidRPr="001036B7" w:rsidRDefault="00102727" w:rsidP="00AF6079">
            <w:pPr>
              <w:pStyle w:val="af9"/>
            </w:pPr>
            <w:r w:rsidRPr="001036B7">
              <w:t>Deere Credit</w:t>
            </w:r>
          </w:p>
        </w:tc>
        <w:tc>
          <w:tcPr>
            <w:tcW w:w="1126" w:type="dxa"/>
            <w:shd w:val="clear" w:color="auto" w:fill="auto"/>
            <w:hideMark/>
          </w:tcPr>
          <w:p w:rsidR="00102727" w:rsidRPr="001036B7" w:rsidRDefault="00102727" w:rsidP="00AF6079">
            <w:pPr>
              <w:pStyle w:val="af9"/>
            </w:pPr>
            <w:r w:rsidRPr="001036B7">
              <w:t>0,251</w:t>
            </w:r>
          </w:p>
        </w:tc>
        <w:tc>
          <w:tcPr>
            <w:tcW w:w="986" w:type="dxa"/>
            <w:shd w:val="clear" w:color="auto" w:fill="auto"/>
            <w:hideMark/>
          </w:tcPr>
          <w:p w:rsidR="00102727" w:rsidRPr="001036B7" w:rsidRDefault="00102727" w:rsidP="00AF6079">
            <w:pPr>
              <w:pStyle w:val="af9"/>
            </w:pPr>
            <w:r w:rsidRPr="001036B7">
              <w:t>0,17</w:t>
            </w:r>
          </w:p>
        </w:tc>
        <w:tc>
          <w:tcPr>
            <w:tcW w:w="1126" w:type="dxa"/>
            <w:shd w:val="clear" w:color="auto" w:fill="auto"/>
            <w:hideMark/>
          </w:tcPr>
          <w:p w:rsidR="00102727" w:rsidRPr="001036B7" w:rsidRDefault="00102727" w:rsidP="00AF6079">
            <w:pPr>
              <w:pStyle w:val="af9"/>
            </w:pPr>
            <w:r w:rsidRPr="001036B7">
              <w:t>0,311</w:t>
            </w:r>
          </w:p>
        </w:tc>
        <w:tc>
          <w:tcPr>
            <w:tcW w:w="986" w:type="dxa"/>
            <w:shd w:val="clear" w:color="auto" w:fill="auto"/>
            <w:hideMark/>
          </w:tcPr>
          <w:p w:rsidR="00102727" w:rsidRPr="001036B7" w:rsidRDefault="00102727" w:rsidP="00AF6079">
            <w:pPr>
              <w:pStyle w:val="af9"/>
            </w:pPr>
            <w:r w:rsidRPr="001036B7">
              <w:t>0,23</w:t>
            </w:r>
          </w:p>
        </w:tc>
        <w:tc>
          <w:tcPr>
            <w:tcW w:w="986" w:type="dxa"/>
            <w:shd w:val="clear" w:color="auto" w:fill="auto"/>
            <w:hideMark/>
          </w:tcPr>
          <w:p w:rsidR="00102727" w:rsidRPr="001036B7" w:rsidRDefault="00102727" w:rsidP="00AF6079">
            <w:pPr>
              <w:pStyle w:val="af9"/>
            </w:pPr>
            <w:r w:rsidRPr="001036B7">
              <w:t>0,275</w:t>
            </w:r>
          </w:p>
        </w:tc>
        <w:tc>
          <w:tcPr>
            <w:tcW w:w="986" w:type="dxa"/>
            <w:shd w:val="clear" w:color="auto" w:fill="auto"/>
            <w:hideMark/>
          </w:tcPr>
          <w:p w:rsidR="00102727" w:rsidRPr="001036B7" w:rsidRDefault="00102727" w:rsidP="00AF6079">
            <w:pPr>
              <w:pStyle w:val="af9"/>
            </w:pPr>
            <w:r w:rsidRPr="001036B7">
              <w:t>0,88</w:t>
            </w:r>
          </w:p>
        </w:tc>
        <w:tc>
          <w:tcPr>
            <w:tcW w:w="1190" w:type="dxa"/>
            <w:shd w:val="clear" w:color="auto" w:fill="auto"/>
            <w:hideMark/>
          </w:tcPr>
          <w:p w:rsidR="00102727" w:rsidRPr="001036B7" w:rsidRDefault="00102727" w:rsidP="00AF6079">
            <w:pPr>
              <w:pStyle w:val="af9"/>
            </w:pPr>
            <w:r w:rsidRPr="001036B7">
              <w:t>0,024</w:t>
            </w:r>
          </w:p>
        </w:tc>
        <w:tc>
          <w:tcPr>
            <w:tcW w:w="956" w:type="dxa"/>
            <w:shd w:val="clear" w:color="auto" w:fill="auto"/>
            <w:hideMark/>
          </w:tcPr>
          <w:p w:rsidR="00102727" w:rsidRPr="001036B7" w:rsidRDefault="00102727" w:rsidP="00AF6079">
            <w:pPr>
              <w:pStyle w:val="af9"/>
            </w:pPr>
            <w:r w:rsidRPr="001036B7">
              <w:t>0,71</w:t>
            </w:r>
          </w:p>
        </w:tc>
      </w:tr>
      <w:tr w:rsidR="00102727" w:rsidRPr="001036B7" w:rsidTr="00927B4F">
        <w:trPr>
          <w:trHeight w:val="315"/>
        </w:trPr>
        <w:tc>
          <w:tcPr>
            <w:tcW w:w="6307" w:type="dxa"/>
            <w:shd w:val="clear" w:color="auto" w:fill="auto"/>
            <w:hideMark/>
          </w:tcPr>
          <w:p w:rsidR="00102727" w:rsidRPr="00927B4F" w:rsidRDefault="00102727" w:rsidP="00AF6079">
            <w:pPr>
              <w:pStyle w:val="af9"/>
              <w:rPr>
                <w:lang w:val="en-US"/>
              </w:rPr>
            </w:pPr>
            <w:r w:rsidRPr="00927B4F">
              <w:rPr>
                <w:lang w:val="en-US"/>
              </w:rPr>
              <w:t>Intesa Soditic Trade Finance LTD</w:t>
            </w:r>
          </w:p>
        </w:tc>
        <w:tc>
          <w:tcPr>
            <w:tcW w:w="1126" w:type="dxa"/>
            <w:shd w:val="clear" w:color="auto" w:fill="auto"/>
            <w:hideMark/>
          </w:tcPr>
          <w:p w:rsidR="00102727" w:rsidRPr="001036B7" w:rsidRDefault="00102727" w:rsidP="00AF6079">
            <w:pPr>
              <w:pStyle w:val="af9"/>
            </w:pPr>
            <w:r w:rsidRPr="001036B7">
              <w:t>0,249</w:t>
            </w:r>
          </w:p>
        </w:tc>
        <w:tc>
          <w:tcPr>
            <w:tcW w:w="986" w:type="dxa"/>
            <w:shd w:val="clear" w:color="auto" w:fill="auto"/>
            <w:hideMark/>
          </w:tcPr>
          <w:p w:rsidR="00102727" w:rsidRPr="001036B7" w:rsidRDefault="00102727" w:rsidP="00AF6079">
            <w:pPr>
              <w:pStyle w:val="af9"/>
            </w:pPr>
            <w:r w:rsidRPr="001036B7">
              <w:t>0,17</w:t>
            </w:r>
          </w:p>
        </w:tc>
        <w:tc>
          <w:tcPr>
            <w:tcW w:w="1126" w:type="dxa"/>
            <w:shd w:val="clear" w:color="auto" w:fill="auto"/>
            <w:hideMark/>
          </w:tcPr>
          <w:p w:rsidR="00102727" w:rsidRPr="001036B7" w:rsidRDefault="00102727" w:rsidP="00AF6079">
            <w:pPr>
              <w:pStyle w:val="af9"/>
            </w:pPr>
            <w:r w:rsidRPr="001036B7">
              <w:t>0,246</w:t>
            </w:r>
          </w:p>
        </w:tc>
        <w:tc>
          <w:tcPr>
            <w:tcW w:w="986" w:type="dxa"/>
            <w:shd w:val="clear" w:color="auto" w:fill="auto"/>
            <w:hideMark/>
          </w:tcPr>
          <w:p w:rsidR="00102727" w:rsidRPr="001036B7" w:rsidRDefault="00102727" w:rsidP="00AF6079">
            <w:pPr>
              <w:pStyle w:val="af9"/>
            </w:pPr>
            <w:r w:rsidRPr="001036B7">
              <w:t>0,18</w:t>
            </w:r>
          </w:p>
        </w:tc>
        <w:tc>
          <w:tcPr>
            <w:tcW w:w="986" w:type="dxa"/>
            <w:shd w:val="clear" w:color="auto" w:fill="auto"/>
            <w:hideMark/>
          </w:tcPr>
          <w:p w:rsidR="00102727" w:rsidRPr="001036B7" w:rsidRDefault="00102727" w:rsidP="00AF6079">
            <w:pPr>
              <w:pStyle w:val="af9"/>
            </w:pPr>
            <w:r w:rsidRPr="001036B7">
              <w:t>-</w:t>
            </w:r>
          </w:p>
        </w:tc>
        <w:tc>
          <w:tcPr>
            <w:tcW w:w="986" w:type="dxa"/>
            <w:shd w:val="clear" w:color="auto" w:fill="auto"/>
            <w:hideMark/>
          </w:tcPr>
          <w:p w:rsidR="00102727" w:rsidRPr="001036B7" w:rsidRDefault="00102727" w:rsidP="00AF6079">
            <w:pPr>
              <w:pStyle w:val="af9"/>
            </w:pPr>
            <w:r w:rsidRPr="001036B7">
              <w:t>-</w:t>
            </w:r>
          </w:p>
        </w:tc>
        <w:tc>
          <w:tcPr>
            <w:tcW w:w="1190" w:type="dxa"/>
            <w:shd w:val="clear" w:color="auto" w:fill="auto"/>
            <w:hideMark/>
          </w:tcPr>
          <w:p w:rsidR="00102727" w:rsidRPr="001036B7" w:rsidRDefault="00102727" w:rsidP="00AF6079">
            <w:pPr>
              <w:pStyle w:val="af9"/>
            </w:pPr>
            <w:r w:rsidRPr="001036B7">
              <w:t>-0,249</w:t>
            </w:r>
          </w:p>
        </w:tc>
        <w:tc>
          <w:tcPr>
            <w:tcW w:w="956" w:type="dxa"/>
            <w:shd w:val="clear" w:color="auto" w:fill="auto"/>
            <w:hideMark/>
          </w:tcPr>
          <w:p w:rsidR="00102727" w:rsidRPr="001036B7" w:rsidRDefault="00102727" w:rsidP="00AF6079">
            <w:pPr>
              <w:pStyle w:val="af9"/>
            </w:pPr>
            <w:r w:rsidRPr="001036B7">
              <w:t>-0,17</w:t>
            </w:r>
          </w:p>
        </w:tc>
      </w:tr>
      <w:tr w:rsidR="00102727" w:rsidRPr="001036B7" w:rsidTr="00927B4F">
        <w:trPr>
          <w:trHeight w:val="945"/>
        </w:trPr>
        <w:tc>
          <w:tcPr>
            <w:tcW w:w="6307" w:type="dxa"/>
            <w:shd w:val="clear" w:color="auto" w:fill="auto"/>
            <w:hideMark/>
          </w:tcPr>
          <w:p w:rsidR="00102727" w:rsidRPr="001036B7" w:rsidRDefault="00102727" w:rsidP="00AF6079">
            <w:pPr>
              <w:pStyle w:val="af9"/>
            </w:pPr>
            <w:r w:rsidRPr="001036B7">
              <w:t>Финансирование, предоставленное Министерством финансов Республики Казахстан и Министерством финансов Киргизской Республики</w:t>
            </w:r>
          </w:p>
        </w:tc>
        <w:tc>
          <w:tcPr>
            <w:tcW w:w="1126" w:type="dxa"/>
            <w:shd w:val="clear" w:color="auto" w:fill="auto"/>
            <w:hideMark/>
          </w:tcPr>
          <w:p w:rsidR="00102727" w:rsidRPr="001036B7" w:rsidRDefault="00102727" w:rsidP="00AF6079">
            <w:pPr>
              <w:pStyle w:val="af9"/>
            </w:pPr>
            <w:r w:rsidRPr="001036B7">
              <w:t>0,078</w:t>
            </w:r>
          </w:p>
        </w:tc>
        <w:tc>
          <w:tcPr>
            <w:tcW w:w="986" w:type="dxa"/>
            <w:shd w:val="clear" w:color="auto" w:fill="auto"/>
            <w:hideMark/>
          </w:tcPr>
          <w:p w:rsidR="00102727" w:rsidRPr="001036B7" w:rsidRDefault="00102727" w:rsidP="00AF6079">
            <w:pPr>
              <w:pStyle w:val="af9"/>
            </w:pPr>
            <w:r w:rsidRPr="001036B7">
              <w:t>0,05</w:t>
            </w:r>
          </w:p>
        </w:tc>
        <w:tc>
          <w:tcPr>
            <w:tcW w:w="1126" w:type="dxa"/>
            <w:shd w:val="clear" w:color="auto" w:fill="auto"/>
            <w:hideMark/>
          </w:tcPr>
          <w:p w:rsidR="00102727" w:rsidRPr="001036B7" w:rsidRDefault="00102727" w:rsidP="00AF6079">
            <w:pPr>
              <w:pStyle w:val="af9"/>
            </w:pPr>
            <w:r w:rsidRPr="001036B7">
              <w:t>0,058</w:t>
            </w:r>
          </w:p>
        </w:tc>
        <w:tc>
          <w:tcPr>
            <w:tcW w:w="986" w:type="dxa"/>
            <w:shd w:val="clear" w:color="auto" w:fill="auto"/>
            <w:hideMark/>
          </w:tcPr>
          <w:p w:rsidR="00102727" w:rsidRPr="001036B7" w:rsidRDefault="00102727" w:rsidP="00AF6079">
            <w:pPr>
              <w:pStyle w:val="af9"/>
            </w:pPr>
            <w:r w:rsidRPr="001036B7">
              <w:t>0,04</w:t>
            </w:r>
          </w:p>
        </w:tc>
        <w:tc>
          <w:tcPr>
            <w:tcW w:w="986" w:type="dxa"/>
            <w:shd w:val="clear" w:color="auto" w:fill="auto"/>
            <w:hideMark/>
          </w:tcPr>
          <w:p w:rsidR="00102727" w:rsidRPr="001036B7" w:rsidRDefault="00102727" w:rsidP="00AF6079">
            <w:pPr>
              <w:pStyle w:val="af9"/>
            </w:pPr>
            <w:r w:rsidRPr="001036B7">
              <w:t>0,038</w:t>
            </w:r>
          </w:p>
        </w:tc>
        <w:tc>
          <w:tcPr>
            <w:tcW w:w="986" w:type="dxa"/>
            <w:shd w:val="clear" w:color="auto" w:fill="auto"/>
            <w:hideMark/>
          </w:tcPr>
          <w:p w:rsidR="00102727" w:rsidRPr="001036B7" w:rsidRDefault="00102727" w:rsidP="00AF6079">
            <w:pPr>
              <w:pStyle w:val="af9"/>
            </w:pPr>
            <w:r w:rsidRPr="001036B7">
              <w:t>0,12</w:t>
            </w:r>
          </w:p>
        </w:tc>
        <w:tc>
          <w:tcPr>
            <w:tcW w:w="1190" w:type="dxa"/>
            <w:shd w:val="clear" w:color="auto" w:fill="auto"/>
            <w:hideMark/>
          </w:tcPr>
          <w:p w:rsidR="00102727" w:rsidRPr="001036B7" w:rsidRDefault="00102727" w:rsidP="00AF6079">
            <w:pPr>
              <w:pStyle w:val="af9"/>
            </w:pPr>
            <w:r w:rsidRPr="001036B7">
              <w:t>-0,040</w:t>
            </w:r>
          </w:p>
        </w:tc>
        <w:tc>
          <w:tcPr>
            <w:tcW w:w="956" w:type="dxa"/>
            <w:shd w:val="clear" w:color="auto" w:fill="auto"/>
            <w:hideMark/>
          </w:tcPr>
          <w:p w:rsidR="00102727" w:rsidRPr="001036B7" w:rsidRDefault="00102727" w:rsidP="00AF6079">
            <w:pPr>
              <w:pStyle w:val="af9"/>
            </w:pPr>
            <w:r w:rsidRPr="001036B7">
              <w:t>0,07</w:t>
            </w:r>
          </w:p>
        </w:tc>
      </w:tr>
      <w:tr w:rsidR="00102727" w:rsidRPr="001036B7" w:rsidTr="00927B4F">
        <w:trPr>
          <w:trHeight w:val="315"/>
        </w:trPr>
        <w:tc>
          <w:tcPr>
            <w:tcW w:w="6307" w:type="dxa"/>
            <w:shd w:val="clear" w:color="auto" w:fill="auto"/>
            <w:hideMark/>
          </w:tcPr>
          <w:p w:rsidR="00102727" w:rsidRPr="001036B7" w:rsidRDefault="00102727" w:rsidP="00AF6079">
            <w:pPr>
              <w:pStyle w:val="af9"/>
            </w:pPr>
            <w:r w:rsidRPr="001036B7">
              <w:t>London Forfaiting Company LTD</w:t>
            </w:r>
          </w:p>
        </w:tc>
        <w:tc>
          <w:tcPr>
            <w:tcW w:w="1126" w:type="dxa"/>
            <w:shd w:val="clear" w:color="auto" w:fill="auto"/>
            <w:hideMark/>
          </w:tcPr>
          <w:p w:rsidR="00102727" w:rsidRPr="001036B7" w:rsidRDefault="001036B7" w:rsidP="00AF6079">
            <w:pPr>
              <w:pStyle w:val="af9"/>
            </w:pPr>
            <w:r>
              <w:t xml:space="preserve"> </w:t>
            </w:r>
          </w:p>
        </w:tc>
        <w:tc>
          <w:tcPr>
            <w:tcW w:w="986" w:type="dxa"/>
            <w:shd w:val="clear" w:color="auto" w:fill="auto"/>
            <w:hideMark/>
          </w:tcPr>
          <w:p w:rsidR="00102727" w:rsidRPr="001036B7" w:rsidRDefault="001036B7" w:rsidP="00AF6079">
            <w:pPr>
              <w:pStyle w:val="af9"/>
            </w:pPr>
            <w:r>
              <w:t xml:space="preserve"> </w:t>
            </w:r>
          </w:p>
        </w:tc>
        <w:tc>
          <w:tcPr>
            <w:tcW w:w="1126" w:type="dxa"/>
            <w:shd w:val="clear" w:color="auto" w:fill="auto"/>
            <w:hideMark/>
          </w:tcPr>
          <w:p w:rsidR="00102727" w:rsidRPr="001036B7" w:rsidRDefault="001036B7" w:rsidP="00AF6079">
            <w:pPr>
              <w:pStyle w:val="af9"/>
            </w:pPr>
            <w:r>
              <w:t xml:space="preserve"> </w:t>
            </w:r>
          </w:p>
        </w:tc>
        <w:tc>
          <w:tcPr>
            <w:tcW w:w="986" w:type="dxa"/>
            <w:shd w:val="clear" w:color="auto" w:fill="auto"/>
            <w:hideMark/>
          </w:tcPr>
          <w:p w:rsidR="00102727" w:rsidRPr="001036B7" w:rsidRDefault="001036B7" w:rsidP="00AF6079">
            <w:pPr>
              <w:pStyle w:val="af9"/>
            </w:pPr>
            <w:r>
              <w:t xml:space="preserve"> </w:t>
            </w:r>
          </w:p>
        </w:tc>
        <w:tc>
          <w:tcPr>
            <w:tcW w:w="986" w:type="dxa"/>
            <w:shd w:val="clear" w:color="auto" w:fill="auto"/>
            <w:hideMark/>
          </w:tcPr>
          <w:p w:rsidR="00102727" w:rsidRPr="001036B7" w:rsidRDefault="00102727" w:rsidP="00AF6079">
            <w:pPr>
              <w:pStyle w:val="af9"/>
            </w:pPr>
            <w:r w:rsidRPr="001036B7">
              <w:t>1,485</w:t>
            </w:r>
          </w:p>
        </w:tc>
        <w:tc>
          <w:tcPr>
            <w:tcW w:w="986" w:type="dxa"/>
            <w:shd w:val="clear" w:color="auto" w:fill="auto"/>
            <w:hideMark/>
          </w:tcPr>
          <w:p w:rsidR="00102727" w:rsidRPr="001036B7" w:rsidRDefault="00102727" w:rsidP="00AF6079">
            <w:pPr>
              <w:pStyle w:val="af9"/>
            </w:pPr>
            <w:r w:rsidRPr="001036B7">
              <w:t>4,76</w:t>
            </w:r>
          </w:p>
        </w:tc>
        <w:tc>
          <w:tcPr>
            <w:tcW w:w="1190" w:type="dxa"/>
            <w:shd w:val="clear" w:color="auto" w:fill="auto"/>
            <w:hideMark/>
          </w:tcPr>
          <w:p w:rsidR="00102727" w:rsidRPr="001036B7" w:rsidRDefault="00102727" w:rsidP="00AF6079">
            <w:pPr>
              <w:pStyle w:val="af9"/>
            </w:pPr>
            <w:r w:rsidRPr="001036B7">
              <w:t>1,485</w:t>
            </w:r>
          </w:p>
        </w:tc>
        <w:tc>
          <w:tcPr>
            <w:tcW w:w="956" w:type="dxa"/>
            <w:shd w:val="clear" w:color="auto" w:fill="auto"/>
            <w:hideMark/>
          </w:tcPr>
          <w:p w:rsidR="00102727" w:rsidRPr="001036B7" w:rsidRDefault="00102727" w:rsidP="00AF6079">
            <w:pPr>
              <w:pStyle w:val="af9"/>
            </w:pPr>
            <w:r w:rsidRPr="001036B7">
              <w:t>4,76</w:t>
            </w:r>
          </w:p>
        </w:tc>
      </w:tr>
      <w:tr w:rsidR="00102727" w:rsidRPr="001036B7" w:rsidTr="00927B4F">
        <w:trPr>
          <w:trHeight w:val="630"/>
        </w:trPr>
        <w:tc>
          <w:tcPr>
            <w:tcW w:w="6307" w:type="dxa"/>
            <w:shd w:val="clear" w:color="auto" w:fill="auto"/>
            <w:hideMark/>
          </w:tcPr>
          <w:p w:rsidR="00102727" w:rsidRPr="001036B7" w:rsidRDefault="00102727" w:rsidP="00AF6079">
            <w:pPr>
              <w:pStyle w:val="af9"/>
            </w:pPr>
            <w:r w:rsidRPr="001036B7">
              <w:t>Финансирование, предоставленное Министерством финансов Киргизской Республики</w:t>
            </w:r>
          </w:p>
        </w:tc>
        <w:tc>
          <w:tcPr>
            <w:tcW w:w="1126" w:type="dxa"/>
            <w:shd w:val="clear" w:color="auto" w:fill="auto"/>
            <w:hideMark/>
          </w:tcPr>
          <w:p w:rsidR="00102727" w:rsidRPr="001036B7" w:rsidRDefault="00102727" w:rsidP="00AF6079">
            <w:pPr>
              <w:pStyle w:val="af9"/>
            </w:pPr>
            <w:r w:rsidRPr="001036B7">
              <w:t>0,002</w:t>
            </w:r>
          </w:p>
        </w:tc>
        <w:tc>
          <w:tcPr>
            <w:tcW w:w="986" w:type="dxa"/>
            <w:shd w:val="clear" w:color="auto" w:fill="auto"/>
            <w:hideMark/>
          </w:tcPr>
          <w:p w:rsidR="00102727" w:rsidRPr="001036B7" w:rsidRDefault="00102727" w:rsidP="00AF6079">
            <w:pPr>
              <w:pStyle w:val="af9"/>
            </w:pPr>
            <w:r w:rsidRPr="001036B7">
              <w:t>-</w:t>
            </w:r>
          </w:p>
        </w:tc>
        <w:tc>
          <w:tcPr>
            <w:tcW w:w="1126" w:type="dxa"/>
            <w:shd w:val="clear" w:color="auto" w:fill="auto"/>
            <w:hideMark/>
          </w:tcPr>
          <w:p w:rsidR="00102727" w:rsidRPr="001036B7" w:rsidRDefault="00102727" w:rsidP="00AF6079">
            <w:pPr>
              <w:pStyle w:val="af9"/>
            </w:pPr>
            <w:r w:rsidRPr="001036B7">
              <w:t>0,002</w:t>
            </w:r>
          </w:p>
        </w:tc>
        <w:tc>
          <w:tcPr>
            <w:tcW w:w="986" w:type="dxa"/>
            <w:shd w:val="clear" w:color="auto" w:fill="auto"/>
            <w:hideMark/>
          </w:tcPr>
          <w:p w:rsidR="00102727" w:rsidRPr="001036B7" w:rsidRDefault="00102727" w:rsidP="00AF6079">
            <w:pPr>
              <w:pStyle w:val="af9"/>
            </w:pPr>
            <w:r w:rsidRPr="001036B7">
              <w:t>-</w:t>
            </w:r>
          </w:p>
        </w:tc>
        <w:tc>
          <w:tcPr>
            <w:tcW w:w="986" w:type="dxa"/>
            <w:shd w:val="clear" w:color="auto" w:fill="auto"/>
            <w:hideMark/>
          </w:tcPr>
          <w:p w:rsidR="00102727" w:rsidRPr="001036B7" w:rsidRDefault="00102727" w:rsidP="00AF6079">
            <w:pPr>
              <w:pStyle w:val="af9"/>
            </w:pPr>
            <w:r w:rsidRPr="001036B7">
              <w:t>0,002</w:t>
            </w:r>
          </w:p>
        </w:tc>
        <w:tc>
          <w:tcPr>
            <w:tcW w:w="986" w:type="dxa"/>
            <w:shd w:val="clear" w:color="auto" w:fill="auto"/>
            <w:hideMark/>
          </w:tcPr>
          <w:p w:rsidR="00102727" w:rsidRPr="001036B7" w:rsidRDefault="00102727" w:rsidP="00AF6079">
            <w:pPr>
              <w:pStyle w:val="af9"/>
            </w:pPr>
            <w:r w:rsidRPr="001036B7">
              <w:t>0,01</w:t>
            </w:r>
          </w:p>
        </w:tc>
        <w:tc>
          <w:tcPr>
            <w:tcW w:w="1190" w:type="dxa"/>
            <w:shd w:val="clear" w:color="auto" w:fill="auto"/>
            <w:hideMark/>
          </w:tcPr>
          <w:p w:rsidR="00102727" w:rsidRPr="001036B7" w:rsidRDefault="00102727" w:rsidP="00AF6079">
            <w:pPr>
              <w:pStyle w:val="af9"/>
            </w:pPr>
            <w:r w:rsidRPr="001036B7">
              <w:t>-</w:t>
            </w:r>
          </w:p>
        </w:tc>
        <w:tc>
          <w:tcPr>
            <w:tcW w:w="956" w:type="dxa"/>
            <w:shd w:val="clear" w:color="auto" w:fill="auto"/>
            <w:hideMark/>
          </w:tcPr>
          <w:p w:rsidR="00102727" w:rsidRPr="001036B7" w:rsidRDefault="00102727" w:rsidP="00AF6079">
            <w:pPr>
              <w:pStyle w:val="af9"/>
            </w:pPr>
            <w:r w:rsidRPr="001036B7">
              <w:t>0,01</w:t>
            </w:r>
          </w:p>
        </w:tc>
      </w:tr>
      <w:tr w:rsidR="00102727" w:rsidRPr="001036B7" w:rsidTr="00927B4F">
        <w:trPr>
          <w:trHeight w:val="315"/>
        </w:trPr>
        <w:tc>
          <w:tcPr>
            <w:tcW w:w="6307" w:type="dxa"/>
            <w:shd w:val="clear" w:color="auto" w:fill="auto"/>
            <w:hideMark/>
          </w:tcPr>
          <w:p w:rsidR="00102727" w:rsidRPr="001036B7" w:rsidRDefault="001036B7" w:rsidP="00AF6079">
            <w:pPr>
              <w:pStyle w:val="af9"/>
            </w:pPr>
            <w:r>
              <w:t xml:space="preserve"> </w:t>
            </w:r>
          </w:p>
        </w:tc>
        <w:tc>
          <w:tcPr>
            <w:tcW w:w="1126" w:type="dxa"/>
            <w:shd w:val="clear" w:color="auto" w:fill="auto"/>
            <w:hideMark/>
          </w:tcPr>
          <w:p w:rsidR="00102727" w:rsidRPr="001036B7" w:rsidRDefault="00102727" w:rsidP="00AF6079">
            <w:pPr>
              <w:pStyle w:val="af9"/>
            </w:pPr>
            <w:r w:rsidRPr="001036B7">
              <w:t>148,934</w:t>
            </w:r>
          </w:p>
        </w:tc>
        <w:tc>
          <w:tcPr>
            <w:tcW w:w="986" w:type="dxa"/>
            <w:shd w:val="clear" w:color="auto" w:fill="auto"/>
            <w:hideMark/>
          </w:tcPr>
          <w:p w:rsidR="00102727" w:rsidRPr="001036B7" w:rsidRDefault="00102727" w:rsidP="00AF6079">
            <w:pPr>
              <w:pStyle w:val="af9"/>
            </w:pPr>
            <w:r w:rsidRPr="001036B7">
              <w:t>100,00</w:t>
            </w:r>
          </w:p>
        </w:tc>
        <w:tc>
          <w:tcPr>
            <w:tcW w:w="1126" w:type="dxa"/>
            <w:shd w:val="clear" w:color="auto" w:fill="auto"/>
            <w:hideMark/>
          </w:tcPr>
          <w:p w:rsidR="00102727" w:rsidRPr="001036B7" w:rsidRDefault="00102727" w:rsidP="00AF6079">
            <w:pPr>
              <w:pStyle w:val="af9"/>
            </w:pPr>
            <w:r w:rsidRPr="001036B7">
              <w:t>137,324</w:t>
            </w:r>
          </w:p>
        </w:tc>
        <w:tc>
          <w:tcPr>
            <w:tcW w:w="986" w:type="dxa"/>
            <w:shd w:val="clear" w:color="auto" w:fill="auto"/>
            <w:hideMark/>
          </w:tcPr>
          <w:p w:rsidR="00102727" w:rsidRPr="001036B7" w:rsidRDefault="00102727" w:rsidP="00AF6079">
            <w:pPr>
              <w:pStyle w:val="af9"/>
            </w:pPr>
            <w:r w:rsidRPr="001036B7">
              <w:t>100,00</w:t>
            </w:r>
          </w:p>
        </w:tc>
        <w:tc>
          <w:tcPr>
            <w:tcW w:w="986" w:type="dxa"/>
            <w:shd w:val="clear" w:color="auto" w:fill="auto"/>
            <w:hideMark/>
          </w:tcPr>
          <w:p w:rsidR="00102727" w:rsidRPr="001036B7" w:rsidRDefault="00102727" w:rsidP="00AF6079">
            <w:pPr>
              <w:pStyle w:val="af9"/>
            </w:pPr>
            <w:r w:rsidRPr="001036B7">
              <w:t>31,172</w:t>
            </w:r>
          </w:p>
        </w:tc>
        <w:tc>
          <w:tcPr>
            <w:tcW w:w="986" w:type="dxa"/>
            <w:shd w:val="clear" w:color="auto" w:fill="auto"/>
            <w:hideMark/>
          </w:tcPr>
          <w:p w:rsidR="00102727" w:rsidRPr="001036B7" w:rsidRDefault="00102727" w:rsidP="00AF6079">
            <w:pPr>
              <w:pStyle w:val="af9"/>
            </w:pPr>
            <w:r w:rsidRPr="001036B7">
              <w:t>100,00</w:t>
            </w:r>
          </w:p>
        </w:tc>
        <w:tc>
          <w:tcPr>
            <w:tcW w:w="1190" w:type="dxa"/>
            <w:shd w:val="clear" w:color="auto" w:fill="auto"/>
            <w:hideMark/>
          </w:tcPr>
          <w:p w:rsidR="00102727" w:rsidRPr="001036B7" w:rsidRDefault="00102727" w:rsidP="00AF6079">
            <w:pPr>
              <w:pStyle w:val="af9"/>
            </w:pPr>
            <w:r w:rsidRPr="001036B7">
              <w:t>-117,762</w:t>
            </w:r>
          </w:p>
        </w:tc>
        <w:tc>
          <w:tcPr>
            <w:tcW w:w="956" w:type="dxa"/>
            <w:shd w:val="clear" w:color="auto" w:fill="auto"/>
            <w:hideMark/>
          </w:tcPr>
          <w:p w:rsidR="00102727" w:rsidRPr="001036B7" w:rsidRDefault="00102727" w:rsidP="00AF6079">
            <w:pPr>
              <w:pStyle w:val="af9"/>
            </w:pPr>
            <w:r w:rsidRPr="001036B7">
              <w:t>0,00</w:t>
            </w:r>
          </w:p>
        </w:tc>
      </w:tr>
    </w:tbl>
    <w:p w:rsidR="00102727" w:rsidRDefault="00102727" w:rsidP="001036B7">
      <w:pPr>
        <w:pStyle w:val="af8"/>
      </w:pPr>
    </w:p>
    <w:p w:rsidR="00AF6079" w:rsidRDefault="00AF6079" w:rsidP="00AF6079">
      <w:pPr>
        <w:pStyle w:val="af8"/>
        <w:sectPr w:rsidR="00AF6079" w:rsidSect="00AF6079">
          <w:pgSz w:w="16839" w:h="11907" w:code="9"/>
          <w:pgMar w:top="851" w:right="1134" w:bottom="1701" w:left="1134" w:header="709" w:footer="709" w:gutter="0"/>
          <w:cols w:space="708"/>
          <w:docGrid w:linePitch="360"/>
        </w:sectPr>
      </w:pPr>
    </w:p>
    <w:p w:rsidR="00AF6079" w:rsidRPr="001036B7" w:rsidRDefault="00AF6079" w:rsidP="00AF6079">
      <w:pPr>
        <w:pStyle w:val="af8"/>
      </w:pPr>
      <w:r w:rsidRPr="001036B7">
        <w:t>Приложение Д</w:t>
      </w:r>
    </w:p>
    <w:p w:rsidR="00AF6079" w:rsidRDefault="00AF6079" w:rsidP="00AF6079">
      <w:pPr>
        <w:pStyle w:val="af8"/>
      </w:pPr>
      <w:r w:rsidRPr="001036B7">
        <w:t>Анализ изменений операций с производными финансовыми инструментами</w:t>
      </w:r>
      <w:r>
        <w:t xml:space="preserve"> </w:t>
      </w:r>
      <w:r w:rsidRPr="001036B7">
        <w:t>(млн.тенге)</w:t>
      </w:r>
    </w:p>
    <w:p w:rsidR="00AF6079" w:rsidRDefault="00AF6079" w:rsidP="001036B7">
      <w:pPr>
        <w:pStyle w:val="af8"/>
      </w:pPr>
    </w:p>
    <w:tbl>
      <w:tblPr>
        <w:tblW w:w="1448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01"/>
        <w:gridCol w:w="926"/>
        <w:gridCol w:w="1083"/>
        <w:gridCol w:w="975"/>
        <w:gridCol w:w="1083"/>
        <w:gridCol w:w="1083"/>
        <w:gridCol w:w="947"/>
        <w:gridCol w:w="1083"/>
        <w:gridCol w:w="1083"/>
        <w:gridCol w:w="947"/>
        <w:gridCol w:w="948"/>
        <w:gridCol w:w="1083"/>
        <w:gridCol w:w="947"/>
      </w:tblGrid>
      <w:tr w:rsidR="00102727" w:rsidRPr="001036B7" w:rsidTr="00927B4F">
        <w:trPr>
          <w:trHeight w:val="353"/>
        </w:trPr>
        <w:tc>
          <w:tcPr>
            <w:tcW w:w="2301" w:type="dxa"/>
            <w:vMerge w:val="restart"/>
            <w:shd w:val="clear" w:color="auto" w:fill="auto"/>
            <w:hideMark/>
          </w:tcPr>
          <w:p w:rsidR="00102727" w:rsidRPr="001036B7" w:rsidRDefault="00102727" w:rsidP="00AF6079">
            <w:pPr>
              <w:pStyle w:val="af9"/>
            </w:pPr>
            <w:r w:rsidRPr="001036B7">
              <w:t>Производные финансовые инструменты</w:t>
            </w:r>
          </w:p>
        </w:tc>
        <w:tc>
          <w:tcPr>
            <w:tcW w:w="2984" w:type="dxa"/>
            <w:gridSpan w:val="3"/>
            <w:shd w:val="clear" w:color="auto" w:fill="auto"/>
            <w:hideMark/>
          </w:tcPr>
          <w:p w:rsidR="00102727" w:rsidRPr="001036B7" w:rsidRDefault="00102727" w:rsidP="00AF6079">
            <w:pPr>
              <w:pStyle w:val="af9"/>
            </w:pPr>
            <w:r w:rsidRPr="001036B7">
              <w:t>31.12.2007</w:t>
            </w:r>
          </w:p>
        </w:tc>
        <w:tc>
          <w:tcPr>
            <w:tcW w:w="3113" w:type="dxa"/>
            <w:gridSpan w:val="3"/>
            <w:shd w:val="clear" w:color="auto" w:fill="auto"/>
            <w:hideMark/>
          </w:tcPr>
          <w:p w:rsidR="00102727" w:rsidRPr="001036B7" w:rsidRDefault="00102727" w:rsidP="00AF6079">
            <w:pPr>
              <w:pStyle w:val="af9"/>
            </w:pPr>
            <w:r w:rsidRPr="001036B7">
              <w:t>31.12.2008</w:t>
            </w:r>
          </w:p>
        </w:tc>
        <w:tc>
          <w:tcPr>
            <w:tcW w:w="3113" w:type="dxa"/>
            <w:gridSpan w:val="3"/>
            <w:shd w:val="clear" w:color="auto" w:fill="auto"/>
            <w:hideMark/>
          </w:tcPr>
          <w:p w:rsidR="00102727" w:rsidRPr="001036B7" w:rsidRDefault="00102727" w:rsidP="00AF6079">
            <w:pPr>
              <w:pStyle w:val="af9"/>
            </w:pPr>
            <w:r w:rsidRPr="001036B7">
              <w:t>31.12.2009</w:t>
            </w:r>
          </w:p>
        </w:tc>
        <w:tc>
          <w:tcPr>
            <w:tcW w:w="2978" w:type="dxa"/>
            <w:gridSpan w:val="3"/>
            <w:shd w:val="clear" w:color="auto" w:fill="auto"/>
            <w:hideMark/>
          </w:tcPr>
          <w:p w:rsidR="00102727" w:rsidRPr="001036B7" w:rsidRDefault="00102727" w:rsidP="00AF6079">
            <w:pPr>
              <w:pStyle w:val="af9"/>
            </w:pPr>
            <w:r w:rsidRPr="001036B7">
              <w:t>изменение за 3 года</w:t>
            </w:r>
          </w:p>
        </w:tc>
      </w:tr>
      <w:tr w:rsidR="00102727" w:rsidRPr="001036B7" w:rsidTr="00927B4F">
        <w:trPr>
          <w:trHeight w:val="1011"/>
        </w:trPr>
        <w:tc>
          <w:tcPr>
            <w:tcW w:w="2301" w:type="dxa"/>
            <w:vMerge/>
            <w:shd w:val="clear" w:color="auto" w:fill="auto"/>
            <w:hideMark/>
          </w:tcPr>
          <w:p w:rsidR="00102727" w:rsidRPr="001036B7" w:rsidRDefault="00102727" w:rsidP="00AF6079">
            <w:pPr>
              <w:pStyle w:val="af9"/>
            </w:pPr>
          </w:p>
        </w:tc>
        <w:tc>
          <w:tcPr>
            <w:tcW w:w="926" w:type="dxa"/>
            <w:vMerge w:val="restart"/>
            <w:shd w:val="clear" w:color="auto" w:fill="auto"/>
            <w:textDirection w:val="btLr"/>
            <w:hideMark/>
          </w:tcPr>
          <w:p w:rsidR="00102727" w:rsidRPr="001036B7" w:rsidRDefault="00102727" w:rsidP="00927B4F">
            <w:pPr>
              <w:pStyle w:val="af9"/>
              <w:ind w:left="113" w:right="113"/>
            </w:pPr>
            <w:r w:rsidRPr="001036B7">
              <w:t>Номинальная стоимость</w:t>
            </w:r>
          </w:p>
        </w:tc>
        <w:tc>
          <w:tcPr>
            <w:tcW w:w="2058" w:type="dxa"/>
            <w:gridSpan w:val="2"/>
            <w:shd w:val="clear" w:color="auto" w:fill="auto"/>
            <w:hideMark/>
          </w:tcPr>
          <w:p w:rsidR="00102727" w:rsidRPr="001036B7" w:rsidRDefault="00102727" w:rsidP="00AF6079">
            <w:pPr>
              <w:pStyle w:val="af9"/>
            </w:pPr>
            <w:r w:rsidRPr="001036B7">
              <w:t>Чистая справедливая стоимость (млн. тенге)</w:t>
            </w:r>
          </w:p>
        </w:tc>
        <w:tc>
          <w:tcPr>
            <w:tcW w:w="1083" w:type="dxa"/>
            <w:vMerge w:val="restart"/>
            <w:shd w:val="clear" w:color="auto" w:fill="auto"/>
            <w:textDirection w:val="btLr"/>
            <w:hideMark/>
          </w:tcPr>
          <w:p w:rsidR="00102727" w:rsidRPr="001036B7" w:rsidRDefault="00102727" w:rsidP="00927B4F">
            <w:pPr>
              <w:pStyle w:val="af9"/>
              <w:ind w:left="113" w:right="113"/>
            </w:pPr>
            <w:r w:rsidRPr="001036B7">
              <w:t>Номинальная стоимость</w:t>
            </w:r>
          </w:p>
        </w:tc>
        <w:tc>
          <w:tcPr>
            <w:tcW w:w="2030" w:type="dxa"/>
            <w:gridSpan w:val="2"/>
            <w:shd w:val="clear" w:color="auto" w:fill="auto"/>
            <w:hideMark/>
          </w:tcPr>
          <w:p w:rsidR="00102727" w:rsidRPr="001036B7" w:rsidRDefault="00102727" w:rsidP="00AF6079">
            <w:pPr>
              <w:pStyle w:val="af9"/>
            </w:pPr>
            <w:r w:rsidRPr="001036B7">
              <w:t>Чистая справедливая стоимость (млн. тенге)</w:t>
            </w:r>
          </w:p>
        </w:tc>
        <w:tc>
          <w:tcPr>
            <w:tcW w:w="1083" w:type="dxa"/>
            <w:vMerge w:val="restart"/>
            <w:shd w:val="clear" w:color="auto" w:fill="auto"/>
            <w:textDirection w:val="btLr"/>
            <w:hideMark/>
          </w:tcPr>
          <w:p w:rsidR="00102727" w:rsidRPr="001036B7" w:rsidRDefault="00102727" w:rsidP="00927B4F">
            <w:pPr>
              <w:pStyle w:val="af9"/>
              <w:ind w:left="113" w:right="113"/>
            </w:pPr>
            <w:r w:rsidRPr="001036B7">
              <w:t>Номинальная стоимость</w:t>
            </w:r>
          </w:p>
        </w:tc>
        <w:tc>
          <w:tcPr>
            <w:tcW w:w="2030" w:type="dxa"/>
            <w:gridSpan w:val="2"/>
            <w:shd w:val="clear" w:color="auto" w:fill="auto"/>
            <w:hideMark/>
          </w:tcPr>
          <w:p w:rsidR="00102727" w:rsidRPr="001036B7" w:rsidRDefault="00102727" w:rsidP="00AF6079">
            <w:pPr>
              <w:pStyle w:val="af9"/>
            </w:pPr>
            <w:r w:rsidRPr="001036B7">
              <w:t>Чистая справедливая стоимость (млн. тенге)</w:t>
            </w:r>
          </w:p>
        </w:tc>
        <w:tc>
          <w:tcPr>
            <w:tcW w:w="948" w:type="dxa"/>
            <w:vMerge w:val="restart"/>
            <w:shd w:val="clear" w:color="auto" w:fill="auto"/>
            <w:textDirection w:val="btLr"/>
            <w:hideMark/>
          </w:tcPr>
          <w:p w:rsidR="00102727" w:rsidRPr="001036B7" w:rsidRDefault="00102727" w:rsidP="00927B4F">
            <w:pPr>
              <w:pStyle w:val="af9"/>
              <w:ind w:left="113" w:right="113"/>
            </w:pPr>
            <w:r w:rsidRPr="001036B7">
              <w:t>Номинальная стоимость</w:t>
            </w:r>
          </w:p>
        </w:tc>
        <w:tc>
          <w:tcPr>
            <w:tcW w:w="2030" w:type="dxa"/>
            <w:gridSpan w:val="2"/>
            <w:shd w:val="clear" w:color="auto" w:fill="auto"/>
            <w:hideMark/>
          </w:tcPr>
          <w:p w:rsidR="00102727" w:rsidRPr="001036B7" w:rsidRDefault="00102727" w:rsidP="00AF6079">
            <w:pPr>
              <w:pStyle w:val="af9"/>
            </w:pPr>
            <w:r w:rsidRPr="001036B7">
              <w:t>Чистая справедливая стоимость (млн. тенге)</w:t>
            </w:r>
          </w:p>
        </w:tc>
      </w:tr>
      <w:tr w:rsidR="00102727" w:rsidRPr="001036B7" w:rsidTr="00927B4F">
        <w:trPr>
          <w:cantSplit/>
          <w:trHeight w:val="1513"/>
        </w:trPr>
        <w:tc>
          <w:tcPr>
            <w:tcW w:w="2301" w:type="dxa"/>
            <w:vMerge/>
            <w:shd w:val="clear" w:color="auto" w:fill="auto"/>
            <w:hideMark/>
          </w:tcPr>
          <w:p w:rsidR="00102727" w:rsidRPr="001036B7" w:rsidRDefault="00102727" w:rsidP="00AF6079">
            <w:pPr>
              <w:pStyle w:val="af9"/>
            </w:pPr>
          </w:p>
        </w:tc>
        <w:tc>
          <w:tcPr>
            <w:tcW w:w="926" w:type="dxa"/>
            <w:vMerge/>
            <w:shd w:val="clear" w:color="auto" w:fill="auto"/>
            <w:hideMark/>
          </w:tcPr>
          <w:p w:rsidR="00102727" w:rsidRPr="001036B7" w:rsidRDefault="00102727" w:rsidP="00AF6079">
            <w:pPr>
              <w:pStyle w:val="af9"/>
            </w:pPr>
          </w:p>
        </w:tc>
        <w:tc>
          <w:tcPr>
            <w:tcW w:w="1083" w:type="dxa"/>
            <w:shd w:val="clear" w:color="auto" w:fill="auto"/>
            <w:textDirection w:val="btLr"/>
            <w:hideMark/>
          </w:tcPr>
          <w:p w:rsidR="00102727" w:rsidRPr="001036B7" w:rsidRDefault="00102727" w:rsidP="00927B4F">
            <w:pPr>
              <w:pStyle w:val="af9"/>
              <w:ind w:left="113" w:right="113"/>
            </w:pPr>
            <w:r w:rsidRPr="001036B7">
              <w:t>Активы</w:t>
            </w:r>
          </w:p>
        </w:tc>
        <w:tc>
          <w:tcPr>
            <w:tcW w:w="975" w:type="dxa"/>
            <w:shd w:val="clear" w:color="auto" w:fill="auto"/>
            <w:textDirection w:val="btLr"/>
            <w:hideMark/>
          </w:tcPr>
          <w:p w:rsidR="00102727" w:rsidRPr="001036B7" w:rsidRDefault="00102727" w:rsidP="00927B4F">
            <w:pPr>
              <w:pStyle w:val="af9"/>
              <w:ind w:left="113" w:right="113"/>
            </w:pPr>
            <w:r w:rsidRPr="001036B7">
              <w:t>Обязательства</w:t>
            </w:r>
          </w:p>
        </w:tc>
        <w:tc>
          <w:tcPr>
            <w:tcW w:w="1083" w:type="dxa"/>
            <w:vMerge/>
            <w:shd w:val="clear" w:color="auto" w:fill="auto"/>
            <w:hideMark/>
          </w:tcPr>
          <w:p w:rsidR="00102727" w:rsidRPr="001036B7" w:rsidRDefault="00102727" w:rsidP="00AF6079">
            <w:pPr>
              <w:pStyle w:val="af9"/>
            </w:pPr>
          </w:p>
        </w:tc>
        <w:tc>
          <w:tcPr>
            <w:tcW w:w="1083" w:type="dxa"/>
            <w:shd w:val="clear" w:color="auto" w:fill="auto"/>
            <w:textDirection w:val="btLr"/>
            <w:hideMark/>
          </w:tcPr>
          <w:p w:rsidR="00102727" w:rsidRPr="001036B7" w:rsidRDefault="00102727" w:rsidP="00927B4F">
            <w:pPr>
              <w:pStyle w:val="af9"/>
              <w:ind w:left="113" w:right="113"/>
            </w:pPr>
            <w:r w:rsidRPr="001036B7">
              <w:t>Активы</w:t>
            </w:r>
          </w:p>
        </w:tc>
        <w:tc>
          <w:tcPr>
            <w:tcW w:w="947" w:type="dxa"/>
            <w:shd w:val="clear" w:color="auto" w:fill="auto"/>
            <w:textDirection w:val="btLr"/>
            <w:hideMark/>
          </w:tcPr>
          <w:p w:rsidR="00102727" w:rsidRPr="001036B7" w:rsidRDefault="00102727" w:rsidP="00927B4F">
            <w:pPr>
              <w:pStyle w:val="af9"/>
              <w:ind w:left="113" w:right="113"/>
            </w:pPr>
            <w:r w:rsidRPr="001036B7">
              <w:t>Обязательства</w:t>
            </w:r>
          </w:p>
        </w:tc>
        <w:tc>
          <w:tcPr>
            <w:tcW w:w="1083" w:type="dxa"/>
            <w:vMerge/>
            <w:shd w:val="clear" w:color="auto" w:fill="auto"/>
            <w:hideMark/>
          </w:tcPr>
          <w:p w:rsidR="00102727" w:rsidRPr="001036B7" w:rsidRDefault="00102727" w:rsidP="00AF6079">
            <w:pPr>
              <w:pStyle w:val="af9"/>
            </w:pPr>
          </w:p>
        </w:tc>
        <w:tc>
          <w:tcPr>
            <w:tcW w:w="1083" w:type="dxa"/>
            <w:shd w:val="clear" w:color="auto" w:fill="auto"/>
            <w:textDirection w:val="btLr"/>
            <w:hideMark/>
          </w:tcPr>
          <w:p w:rsidR="00102727" w:rsidRPr="001036B7" w:rsidRDefault="00102727" w:rsidP="00927B4F">
            <w:pPr>
              <w:pStyle w:val="af9"/>
              <w:ind w:left="113" w:right="113"/>
            </w:pPr>
            <w:r w:rsidRPr="001036B7">
              <w:t>Активы</w:t>
            </w:r>
          </w:p>
        </w:tc>
        <w:tc>
          <w:tcPr>
            <w:tcW w:w="947" w:type="dxa"/>
            <w:shd w:val="clear" w:color="auto" w:fill="auto"/>
            <w:textDirection w:val="btLr"/>
            <w:hideMark/>
          </w:tcPr>
          <w:p w:rsidR="00102727" w:rsidRPr="001036B7" w:rsidRDefault="00102727" w:rsidP="00927B4F">
            <w:pPr>
              <w:pStyle w:val="af9"/>
              <w:ind w:left="113" w:right="113"/>
            </w:pPr>
            <w:r w:rsidRPr="001036B7">
              <w:t>Обязательства</w:t>
            </w:r>
          </w:p>
        </w:tc>
        <w:tc>
          <w:tcPr>
            <w:tcW w:w="948" w:type="dxa"/>
            <w:vMerge/>
            <w:shd w:val="clear" w:color="auto" w:fill="auto"/>
            <w:hideMark/>
          </w:tcPr>
          <w:p w:rsidR="00102727" w:rsidRPr="001036B7" w:rsidRDefault="00102727" w:rsidP="00AF6079">
            <w:pPr>
              <w:pStyle w:val="af9"/>
            </w:pPr>
          </w:p>
        </w:tc>
        <w:tc>
          <w:tcPr>
            <w:tcW w:w="1083" w:type="dxa"/>
            <w:shd w:val="clear" w:color="auto" w:fill="auto"/>
            <w:textDirection w:val="btLr"/>
            <w:hideMark/>
          </w:tcPr>
          <w:p w:rsidR="00102727" w:rsidRPr="001036B7" w:rsidRDefault="00102727" w:rsidP="00927B4F">
            <w:pPr>
              <w:pStyle w:val="af9"/>
              <w:ind w:left="113" w:right="113"/>
            </w:pPr>
            <w:r w:rsidRPr="001036B7">
              <w:t>Активы</w:t>
            </w:r>
          </w:p>
        </w:tc>
        <w:tc>
          <w:tcPr>
            <w:tcW w:w="947" w:type="dxa"/>
            <w:shd w:val="clear" w:color="auto" w:fill="auto"/>
            <w:textDirection w:val="btLr"/>
            <w:hideMark/>
          </w:tcPr>
          <w:p w:rsidR="00102727" w:rsidRPr="001036B7" w:rsidRDefault="00102727" w:rsidP="00927B4F">
            <w:pPr>
              <w:pStyle w:val="af9"/>
              <w:ind w:left="113" w:right="113"/>
            </w:pPr>
            <w:r w:rsidRPr="001036B7">
              <w:t>Обязательства</w:t>
            </w:r>
          </w:p>
        </w:tc>
      </w:tr>
      <w:tr w:rsidR="00102727" w:rsidRPr="001036B7" w:rsidTr="00927B4F">
        <w:trPr>
          <w:trHeight w:val="472"/>
        </w:trPr>
        <w:tc>
          <w:tcPr>
            <w:tcW w:w="14489" w:type="dxa"/>
            <w:gridSpan w:val="13"/>
            <w:shd w:val="clear" w:color="auto" w:fill="auto"/>
            <w:hideMark/>
          </w:tcPr>
          <w:p w:rsidR="00102727" w:rsidRPr="001036B7" w:rsidRDefault="00102727" w:rsidP="00AF6079">
            <w:pPr>
              <w:pStyle w:val="af9"/>
            </w:pPr>
            <w:r w:rsidRPr="001036B7">
              <w:t>Валютные контракты</w:t>
            </w:r>
          </w:p>
        </w:tc>
      </w:tr>
      <w:tr w:rsidR="00102727" w:rsidRPr="001036B7" w:rsidTr="00927B4F">
        <w:trPr>
          <w:trHeight w:val="472"/>
        </w:trPr>
        <w:tc>
          <w:tcPr>
            <w:tcW w:w="2301" w:type="dxa"/>
            <w:shd w:val="clear" w:color="auto" w:fill="auto"/>
            <w:hideMark/>
          </w:tcPr>
          <w:p w:rsidR="00102727" w:rsidRPr="001036B7" w:rsidRDefault="00102727" w:rsidP="00AF6079">
            <w:pPr>
              <w:pStyle w:val="af9"/>
            </w:pPr>
            <w:r w:rsidRPr="001036B7">
              <w:t>Валютный своп</w:t>
            </w:r>
          </w:p>
        </w:tc>
        <w:tc>
          <w:tcPr>
            <w:tcW w:w="926" w:type="dxa"/>
            <w:shd w:val="clear" w:color="auto" w:fill="auto"/>
            <w:hideMark/>
          </w:tcPr>
          <w:p w:rsidR="00102727" w:rsidRPr="001036B7" w:rsidRDefault="00102727" w:rsidP="00AF6079">
            <w:pPr>
              <w:pStyle w:val="af9"/>
            </w:pPr>
            <w:r w:rsidRPr="001036B7">
              <w:t>381,001</w:t>
            </w:r>
          </w:p>
        </w:tc>
        <w:tc>
          <w:tcPr>
            <w:tcW w:w="1083" w:type="dxa"/>
            <w:shd w:val="clear" w:color="auto" w:fill="auto"/>
            <w:hideMark/>
          </w:tcPr>
          <w:p w:rsidR="00102727" w:rsidRPr="001036B7" w:rsidRDefault="00102727" w:rsidP="00AF6079">
            <w:pPr>
              <w:pStyle w:val="af9"/>
            </w:pPr>
            <w:r w:rsidRPr="001036B7">
              <w:t>25,724</w:t>
            </w:r>
          </w:p>
        </w:tc>
        <w:tc>
          <w:tcPr>
            <w:tcW w:w="975" w:type="dxa"/>
            <w:shd w:val="clear" w:color="auto" w:fill="auto"/>
            <w:hideMark/>
          </w:tcPr>
          <w:p w:rsidR="00102727" w:rsidRPr="001036B7" w:rsidRDefault="00102727" w:rsidP="00AF6079">
            <w:pPr>
              <w:pStyle w:val="af9"/>
            </w:pPr>
            <w:r w:rsidRPr="001036B7">
              <w:t>-2,145</w:t>
            </w:r>
          </w:p>
        </w:tc>
        <w:tc>
          <w:tcPr>
            <w:tcW w:w="1083" w:type="dxa"/>
            <w:shd w:val="clear" w:color="auto" w:fill="auto"/>
            <w:hideMark/>
          </w:tcPr>
          <w:p w:rsidR="00102727" w:rsidRPr="001036B7" w:rsidRDefault="00102727" w:rsidP="00AF6079">
            <w:pPr>
              <w:pStyle w:val="af9"/>
            </w:pPr>
            <w:r w:rsidRPr="001036B7">
              <w:t>305,917</w:t>
            </w:r>
          </w:p>
        </w:tc>
        <w:tc>
          <w:tcPr>
            <w:tcW w:w="1083" w:type="dxa"/>
            <w:shd w:val="clear" w:color="auto" w:fill="auto"/>
            <w:hideMark/>
          </w:tcPr>
          <w:p w:rsidR="00102727" w:rsidRPr="001036B7" w:rsidRDefault="00102727" w:rsidP="00AF6079">
            <w:pPr>
              <w:pStyle w:val="af9"/>
            </w:pPr>
            <w:r w:rsidRPr="001036B7">
              <w:t>21,265</w:t>
            </w:r>
          </w:p>
        </w:tc>
        <w:tc>
          <w:tcPr>
            <w:tcW w:w="947" w:type="dxa"/>
            <w:shd w:val="clear" w:color="auto" w:fill="auto"/>
            <w:hideMark/>
          </w:tcPr>
          <w:p w:rsidR="00102727" w:rsidRPr="001036B7" w:rsidRDefault="00102727" w:rsidP="00AF6079">
            <w:pPr>
              <w:pStyle w:val="af9"/>
            </w:pPr>
            <w:r w:rsidRPr="001036B7">
              <w:t>-34,648</w:t>
            </w:r>
          </w:p>
        </w:tc>
        <w:tc>
          <w:tcPr>
            <w:tcW w:w="1083" w:type="dxa"/>
            <w:shd w:val="clear" w:color="auto" w:fill="auto"/>
            <w:hideMark/>
          </w:tcPr>
          <w:p w:rsidR="00102727" w:rsidRPr="001036B7" w:rsidRDefault="00102727" w:rsidP="00AF6079">
            <w:pPr>
              <w:pStyle w:val="af9"/>
            </w:pPr>
            <w:r w:rsidRPr="001036B7">
              <w:t>303,891</w:t>
            </w:r>
          </w:p>
        </w:tc>
        <w:tc>
          <w:tcPr>
            <w:tcW w:w="1083" w:type="dxa"/>
            <w:shd w:val="clear" w:color="auto" w:fill="auto"/>
            <w:hideMark/>
          </w:tcPr>
          <w:p w:rsidR="00102727" w:rsidRPr="001036B7" w:rsidRDefault="00102727" w:rsidP="00AF6079">
            <w:pPr>
              <w:pStyle w:val="af9"/>
            </w:pPr>
            <w:r w:rsidRPr="001036B7">
              <w:t>37,182</w:t>
            </w:r>
          </w:p>
        </w:tc>
        <w:tc>
          <w:tcPr>
            <w:tcW w:w="947" w:type="dxa"/>
            <w:shd w:val="clear" w:color="auto" w:fill="auto"/>
            <w:hideMark/>
          </w:tcPr>
          <w:p w:rsidR="00102727" w:rsidRPr="001036B7" w:rsidRDefault="00102727" w:rsidP="00AF6079">
            <w:pPr>
              <w:pStyle w:val="af9"/>
            </w:pPr>
            <w:r w:rsidRPr="001036B7">
              <w:t>-24,011</w:t>
            </w:r>
          </w:p>
        </w:tc>
        <w:tc>
          <w:tcPr>
            <w:tcW w:w="948" w:type="dxa"/>
            <w:shd w:val="clear" w:color="auto" w:fill="auto"/>
            <w:hideMark/>
          </w:tcPr>
          <w:p w:rsidR="00102727" w:rsidRPr="001036B7" w:rsidRDefault="00102727" w:rsidP="00AF6079">
            <w:pPr>
              <w:pStyle w:val="af9"/>
            </w:pPr>
            <w:r w:rsidRPr="001036B7">
              <w:t>-77,11</w:t>
            </w:r>
          </w:p>
        </w:tc>
        <w:tc>
          <w:tcPr>
            <w:tcW w:w="1083" w:type="dxa"/>
            <w:shd w:val="clear" w:color="auto" w:fill="auto"/>
            <w:hideMark/>
          </w:tcPr>
          <w:p w:rsidR="00102727" w:rsidRPr="001036B7" w:rsidRDefault="00102727" w:rsidP="00AF6079">
            <w:pPr>
              <w:pStyle w:val="af9"/>
            </w:pPr>
            <w:r w:rsidRPr="001036B7">
              <w:t>11,458</w:t>
            </w:r>
          </w:p>
        </w:tc>
        <w:tc>
          <w:tcPr>
            <w:tcW w:w="947" w:type="dxa"/>
            <w:shd w:val="clear" w:color="auto" w:fill="auto"/>
            <w:hideMark/>
          </w:tcPr>
          <w:p w:rsidR="00102727" w:rsidRPr="001036B7" w:rsidRDefault="00102727" w:rsidP="00AF6079">
            <w:pPr>
              <w:pStyle w:val="af9"/>
            </w:pPr>
            <w:r w:rsidRPr="001036B7">
              <w:t>-21,866</w:t>
            </w:r>
          </w:p>
        </w:tc>
      </w:tr>
      <w:tr w:rsidR="00102727" w:rsidRPr="001036B7" w:rsidTr="00927B4F">
        <w:trPr>
          <w:trHeight w:val="472"/>
        </w:trPr>
        <w:tc>
          <w:tcPr>
            <w:tcW w:w="2301" w:type="dxa"/>
            <w:shd w:val="clear" w:color="auto" w:fill="auto"/>
            <w:hideMark/>
          </w:tcPr>
          <w:p w:rsidR="00102727" w:rsidRPr="001036B7" w:rsidRDefault="00102727" w:rsidP="00AF6079">
            <w:pPr>
              <w:pStyle w:val="af9"/>
            </w:pPr>
            <w:r w:rsidRPr="001036B7">
              <w:t>Процентный своп</w:t>
            </w:r>
          </w:p>
        </w:tc>
        <w:tc>
          <w:tcPr>
            <w:tcW w:w="926" w:type="dxa"/>
            <w:shd w:val="clear" w:color="auto" w:fill="auto"/>
            <w:hideMark/>
          </w:tcPr>
          <w:p w:rsidR="00102727" w:rsidRPr="001036B7" w:rsidRDefault="00102727" w:rsidP="00AF6079">
            <w:pPr>
              <w:pStyle w:val="af9"/>
            </w:pPr>
            <w:r w:rsidRPr="001036B7">
              <w:t>82,74</w:t>
            </w:r>
          </w:p>
        </w:tc>
        <w:tc>
          <w:tcPr>
            <w:tcW w:w="1083" w:type="dxa"/>
            <w:shd w:val="clear" w:color="auto" w:fill="auto"/>
            <w:hideMark/>
          </w:tcPr>
          <w:p w:rsidR="00102727" w:rsidRPr="001036B7" w:rsidRDefault="00102727" w:rsidP="00AF6079">
            <w:pPr>
              <w:pStyle w:val="af9"/>
            </w:pPr>
            <w:r w:rsidRPr="001036B7">
              <w:t>14,987</w:t>
            </w:r>
          </w:p>
        </w:tc>
        <w:tc>
          <w:tcPr>
            <w:tcW w:w="975" w:type="dxa"/>
            <w:shd w:val="clear" w:color="auto" w:fill="auto"/>
            <w:hideMark/>
          </w:tcPr>
          <w:p w:rsidR="00102727" w:rsidRPr="001036B7" w:rsidRDefault="00102727" w:rsidP="00AF6079">
            <w:pPr>
              <w:pStyle w:val="af9"/>
            </w:pPr>
            <w:r w:rsidRPr="001036B7">
              <w:t>-5,133</w:t>
            </w:r>
          </w:p>
        </w:tc>
        <w:tc>
          <w:tcPr>
            <w:tcW w:w="1083" w:type="dxa"/>
            <w:shd w:val="clear" w:color="auto" w:fill="auto"/>
            <w:hideMark/>
          </w:tcPr>
          <w:p w:rsidR="00102727" w:rsidRPr="001036B7" w:rsidRDefault="00102727" w:rsidP="00AF6079">
            <w:pPr>
              <w:pStyle w:val="af9"/>
            </w:pPr>
            <w:r w:rsidRPr="001036B7">
              <w:t>124,591</w:t>
            </w:r>
          </w:p>
        </w:tc>
        <w:tc>
          <w:tcPr>
            <w:tcW w:w="1083" w:type="dxa"/>
            <w:shd w:val="clear" w:color="auto" w:fill="auto"/>
            <w:hideMark/>
          </w:tcPr>
          <w:p w:rsidR="00102727" w:rsidRPr="001036B7" w:rsidRDefault="00102727" w:rsidP="00AF6079">
            <w:pPr>
              <w:pStyle w:val="af9"/>
            </w:pPr>
            <w:r w:rsidRPr="001036B7">
              <w:t>0,946</w:t>
            </w:r>
          </w:p>
        </w:tc>
        <w:tc>
          <w:tcPr>
            <w:tcW w:w="947" w:type="dxa"/>
            <w:shd w:val="clear" w:color="auto" w:fill="auto"/>
            <w:hideMark/>
          </w:tcPr>
          <w:p w:rsidR="00102727" w:rsidRPr="001036B7" w:rsidRDefault="00102727" w:rsidP="00AF6079">
            <w:pPr>
              <w:pStyle w:val="af9"/>
            </w:pPr>
            <w:r w:rsidRPr="001036B7">
              <w:t>-15,548</w:t>
            </w:r>
          </w:p>
        </w:tc>
        <w:tc>
          <w:tcPr>
            <w:tcW w:w="1083" w:type="dxa"/>
            <w:shd w:val="clear" w:color="auto" w:fill="auto"/>
            <w:hideMark/>
          </w:tcPr>
          <w:p w:rsidR="00102727" w:rsidRPr="001036B7" w:rsidRDefault="00102727" w:rsidP="00AF6079">
            <w:pPr>
              <w:pStyle w:val="af9"/>
            </w:pPr>
            <w:r w:rsidRPr="001036B7">
              <w:t>111,743</w:t>
            </w:r>
          </w:p>
        </w:tc>
        <w:tc>
          <w:tcPr>
            <w:tcW w:w="1083" w:type="dxa"/>
            <w:shd w:val="clear" w:color="auto" w:fill="auto"/>
            <w:hideMark/>
          </w:tcPr>
          <w:p w:rsidR="00102727" w:rsidRPr="001036B7" w:rsidRDefault="00102727" w:rsidP="00AF6079">
            <w:pPr>
              <w:pStyle w:val="af9"/>
            </w:pPr>
            <w:r w:rsidRPr="001036B7">
              <w:t>0,25</w:t>
            </w:r>
          </w:p>
        </w:tc>
        <w:tc>
          <w:tcPr>
            <w:tcW w:w="947" w:type="dxa"/>
            <w:shd w:val="clear" w:color="auto" w:fill="auto"/>
            <w:hideMark/>
          </w:tcPr>
          <w:p w:rsidR="00102727" w:rsidRPr="001036B7" w:rsidRDefault="00102727" w:rsidP="00AF6079">
            <w:pPr>
              <w:pStyle w:val="af9"/>
            </w:pPr>
            <w:r w:rsidRPr="001036B7">
              <w:t>-11,976</w:t>
            </w:r>
          </w:p>
        </w:tc>
        <w:tc>
          <w:tcPr>
            <w:tcW w:w="948" w:type="dxa"/>
            <w:shd w:val="clear" w:color="auto" w:fill="auto"/>
            <w:hideMark/>
          </w:tcPr>
          <w:p w:rsidR="00102727" w:rsidRPr="001036B7" w:rsidRDefault="00102727" w:rsidP="00AF6079">
            <w:pPr>
              <w:pStyle w:val="af9"/>
            </w:pPr>
            <w:r w:rsidRPr="001036B7">
              <w:t>29,003</w:t>
            </w:r>
          </w:p>
        </w:tc>
        <w:tc>
          <w:tcPr>
            <w:tcW w:w="1083" w:type="dxa"/>
            <w:shd w:val="clear" w:color="auto" w:fill="auto"/>
            <w:hideMark/>
          </w:tcPr>
          <w:p w:rsidR="00102727" w:rsidRPr="001036B7" w:rsidRDefault="00102727" w:rsidP="00AF6079">
            <w:pPr>
              <w:pStyle w:val="af9"/>
            </w:pPr>
            <w:r w:rsidRPr="001036B7">
              <w:t>-14,737</w:t>
            </w:r>
          </w:p>
        </w:tc>
        <w:tc>
          <w:tcPr>
            <w:tcW w:w="947" w:type="dxa"/>
            <w:shd w:val="clear" w:color="auto" w:fill="auto"/>
            <w:hideMark/>
          </w:tcPr>
          <w:p w:rsidR="00102727" w:rsidRPr="001036B7" w:rsidRDefault="00102727" w:rsidP="00AF6079">
            <w:pPr>
              <w:pStyle w:val="af9"/>
            </w:pPr>
            <w:r w:rsidRPr="001036B7">
              <w:t>-6,843</w:t>
            </w:r>
          </w:p>
        </w:tc>
      </w:tr>
      <w:tr w:rsidR="00102727" w:rsidRPr="001036B7" w:rsidTr="00927B4F">
        <w:trPr>
          <w:trHeight w:val="472"/>
        </w:trPr>
        <w:tc>
          <w:tcPr>
            <w:tcW w:w="2301" w:type="dxa"/>
            <w:shd w:val="clear" w:color="auto" w:fill="auto"/>
            <w:hideMark/>
          </w:tcPr>
          <w:p w:rsidR="00102727" w:rsidRPr="001036B7" w:rsidRDefault="00102727" w:rsidP="00AF6079">
            <w:pPr>
              <w:pStyle w:val="af9"/>
            </w:pPr>
            <w:r w:rsidRPr="001036B7">
              <w:t>Спот</w:t>
            </w:r>
          </w:p>
        </w:tc>
        <w:tc>
          <w:tcPr>
            <w:tcW w:w="926" w:type="dxa"/>
            <w:shd w:val="clear" w:color="auto" w:fill="auto"/>
            <w:hideMark/>
          </w:tcPr>
          <w:p w:rsidR="00102727" w:rsidRPr="001036B7" w:rsidRDefault="00102727" w:rsidP="00AF6079">
            <w:pPr>
              <w:pStyle w:val="af9"/>
            </w:pPr>
            <w:r w:rsidRPr="001036B7">
              <w:t>74,996</w:t>
            </w:r>
          </w:p>
        </w:tc>
        <w:tc>
          <w:tcPr>
            <w:tcW w:w="1083" w:type="dxa"/>
            <w:shd w:val="clear" w:color="auto" w:fill="auto"/>
            <w:hideMark/>
          </w:tcPr>
          <w:p w:rsidR="00102727" w:rsidRPr="001036B7" w:rsidRDefault="00102727" w:rsidP="00AF6079">
            <w:pPr>
              <w:pStyle w:val="af9"/>
            </w:pPr>
            <w:r w:rsidRPr="001036B7">
              <w:t>0,019</w:t>
            </w:r>
          </w:p>
        </w:tc>
        <w:tc>
          <w:tcPr>
            <w:tcW w:w="975" w:type="dxa"/>
            <w:shd w:val="clear" w:color="auto" w:fill="auto"/>
            <w:hideMark/>
          </w:tcPr>
          <w:p w:rsidR="00102727" w:rsidRPr="001036B7" w:rsidRDefault="00102727" w:rsidP="00AF6079">
            <w:pPr>
              <w:pStyle w:val="af9"/>
            </w:pPr>
            <w:r w:rsidRPr="001036B7">
              <w:t>-0,025</w:t>
            </w:r>
          </w:p>
        </w:tc>
        <w:tc>
          <w:tcPr>
            <w:tcW w:w="1083" w:type="dxa"/>
            <w:shd w:val="clear" w:color="auto" w:fill="auto"/>
            <w:hideMark/>
          </w:tcPr>
          <w:p w:rsidR="00102727" w:rsidRPr="001036B7" w:rsidRDefault="00102727" w:rsidP="00AF6079">
            <w:pPr>
              <w:pStyle w:val="af9"/>
            </w:pPr>
            <w:r w:rsidRPr="001036B7">
              <w:t>18,563</w:t>
            </w:r>
          </w:p>
        </w:tc>
        <w:tc>
          <w:tcPr>
            <w:tcW w:w="1083" w:type="dxa"/>
            <w:shd w:val="clear" w:color="auto" w:fill="auto"/>
            <w:hideMark/>
          </w:tcPr>
          <w:p w:rsidR="00102727" w:rsidRPr="001036B7" w:rsidRDefault="00102727" w:rsidP="00AF6079">
            <w:pPr>
              <w:pStyle w:val="af9"/>
            </w:pPr>
            <w:r w:rsidRPr="001036B7">
              <w:t>0,002</w:t>
            </w:r>
          </w:p>
        </w:tc>
        <w:tc>
          <w:tcPr>
            <w:tcW w:w="947" w:type="dxa"/>
            <w:shd w:val="clear" w:color="auto" w:fill="auto"/>
            <w:hideMark/>
          </w:tcPr>
          <w:p w:rsidR="00102727" w:rsidRPr="001036B7" w:rsidRDefault="00102727" w:rsidP="00AF6079">
            <w:pPr>
              <w:pStyle w:val="af9"/>
            </w:pPr>
            <w:r w:rsidRPr="001036B7">
              <w:t>-0,008</w:t>
            </w:r>
          </w:p>
        </w:tc>
        <w:tc>
          <w:tcPr>
            <w:tcW w:w="1083" w:type="dxa"/>
            <w:shd w:val="clear" w:color="auto" w:fill="auto"/>
            <w:hideMark/>
          </w:tcPr>
          <w:p w:rsidR="00102727" w:rsidRPr="001036B7" w:rsidRDefault="00102727" w:rsidP="00AF6079">
            <w:pPr>
              <w:pStyle w:val="af9"/>
            </w:pPr>
            <w:r w:rsidRPr="001036B7">
              <w:t>4,684</w:t>
            </w:r>
          </w:p>
        </w:tc>
        <w:tc>
          <w:tcPr>
            <w:tcW w:w="1083" w:type="dxa"/>
            <w:shd w:val="clear" w:color="auto" w:fill="auto"/>
            <w:hideMark/>
          </w:tcPr>
          <w:p w:rsidR="00102727" w:rsidRPr="001036B7" w:rsidRDefault="00102727" w:rsidP="00AF6079">
            <w:pPr>
              <w:pStyle w:val="af9"/>
            </w:pPr>
            <w:r w:rsidRPr="001036B7">
              <w:t>-</w:t>
            </w:r>
          </w:p>
        </w:tc>
        <w:tc>
          <w:tcPr>
            <w:tcW w:w="947" w:type="dxa"/>
            <w:shd w:val="clear" w:color="auto" w:fill="auto"/>
            <w:hideMark/>
          </w:tcPr>
          <w:p w:rsidR="00102727" w:rsidRPr="001036B7" w:rsidRDefault="00102727" w:rsidP="00AF6079">
            <w:pPr>
              <w:pStyle w:val="af9"/>
            </w:pPr>
            <w:r w:rsidRPr="001036B7">
              <w:t>-</w:t>
            </w:r>
          </w:p>
        </w:tc>
        <w:tc>
          <w:tcPr>
            <w:tcW w:w="948" w:type="dxa"/>
            <w:shd w:val="clear" w:color="auto" w:fill="auto"/>
            <w:hideMark/>
          </w:tcPr>
          <w:p w:rsidR="00102727" w:rsidRPr="001036B7" w:rsidRDefault="00102727" w:rsidP="00AF6079">
            <w:pPr>
              <w:pStyle w:val="af9"/>
            </w:pPr>
            <w:r w:rsidRPr="001036B7">
              <w:t>-70,312</w:t>
            </w:r>
          </w:p>
        </w:tc>
        <w:tc>
          <w:tcPr>
            <w:tcW w:w="1083" w:type="dxa"/>
            <w:shd w:val="clear" w:color="auto" w:fill="auto"/>
            <w:hideMark/>
          </w:tcPr>
          <w:p w:rsidR="00102727" w:rsidRPr="001036B7" w:rsidRDefault="00102727" w:rsidP="00AF6079">
            <w:pPr>
              <w:pStyle w:val="af9"/>
            </w:pPr>
            <w:r w:rsidRPr="001036B7">
              <w:t>-0,019</w:t>
            </w:r>
          </w:p>
        </w:tc>
        <w:tc>
          <w:tcPr>
            <w:tcW w:w="947" w:type="dxa"/>
            <w:shd w:val="clear" w:color="auto" w:fill="auto"/>
            <w:hideMark/>
          </w:tcPr>
          <w:p w:rsidR="00102727" w:rsidRPr="001036B7" w:rsidRDefault="00102727" w:rsidP="00AF6079">
            <w:pPr>
              <w:pStyle w:val="af9"/>
            </w:pPr>
            <w:r w:rsidRPr="001036B7">
              <w:t>0,025</w:t>
            </w:r>
          </w:p>
        </w:tc>
      </w:tr>
      <w:tr w:rsidR="00102727" w:rsidRPr="001036B7" w:rsidTr="00927B4F">
        <w:trPr>
          <w:trHeight w:val="472"/>
        </w:trPr>
        <w:tc>
          <w:tcPr>
            <w:tcW w:w="2301" w:type="dxa"/>
            <w:shd w:val="clear" w:color="auto" w:fill="auto"/>
            <w:hideMark/>
          </w:tcPr>
          <w:p w:rsidR="00102727" w:rsidRPr="001036B7" w:rsidRDefault="00102727" w:rsidP="00AF6079">
            <w:pPr>
              <w:pStyle w:val="af9"/>
            </w:pPr>
            <w:r w:rsidRPr="001036B7">
              <w:t>Опцион</w:t>
            </w:r>
          </w:p>
        </w:tc>
        <w:tc>
          <w:tcPr>
            <w:tcW w:w="926" w:type="dxa"/>
            <w:shd w:val="clear" w:color="auto" w:fill="auto"/>
            <w:hideMark/>
          </w:tcPr>
          <w:p w:rsidR="00102727" w:rsidRPr="001036B7" w:rsidRDefault="00102727" w:rsidP="00AF6079">
            <w:pPr>
              <w:pStyle w:val="af9"/>
            </w:pPr>
            <w:r w:rsidRPr="001036B7">
              <w:t>-</w:t>
            </w:r>
          </w:p>
        </w:tc>
        <w:tc>
          <w:tcPr>
            <w:tcW w:w="1083" w:type="dxa"/>
            <w:shd w:val="clear" w:color="auto" w:fill="auto"/>
            <w:hideMark/>
          </w:tcPr>
          <w:p w:rsidR="00102727" w:rsidRPr="001036B7" w:rsidRDefault="00102727" w:rsidP="00AF6079">
            <w:pPr>
              <w:pStyle w:val="af9"/>
            </w:pPr>
            <w:r w:rsidRPr="001036B7">
              <w:t>-</w:t>
            </w:r>
          </w:p>
        </w:tc>
        <w:tc>
          <w:tcPr>
            <w:tcW w:w="975" w:type="dxa"/>
            <w:shd w:val="clear" w:color="auto" w:fill="auto"/>
            <w:hideMark/>
          </w:tcPr>
          <w:p w:rsidR="00102727" w:rsidRPr="001036B7" w:rsidRDefault="00102727" w:rsidP="00AF6079">
            <w:pPr>
              <w:pStyle w:val="af9"/>
            </w:pPr>
            <w:r w:rsidRPr="001036B7">
              <w:t>-</w:t>
            </w:r>
          </w:p>
        </w:tc>
        <w:tc>
          <w:tcPr>
            <w:tcW w:w="1083" w:type="dxa"/>
            <w:shd w:val="clear" w:color="auto" w:fill="auto"/>
            <w:hideMark/>
          </w:tcPr>
          <w:p w:rsidR="00102727" w:rsidRPr="001036B7" w:rsidRDefault="00102727" w:rsidP="00AF6079">
            <w:pPr>
              <w:pStyle w:val="af9"/>
            </w:pPr>
            <w:r w:rsidRPr="001036B7">
              <w:t>23,227</w:t>
            </w:r>
          </w:p>
        </w:tc>
        <w:tc>
          <w:tcPr>
            <w:tcW w:w="1083" w:type="dxa"/>
            <w:shd w:val="clear" w:color="auto" w:fill="auto"/>
            <w:hideMark/>
          </w:tcPr>
          <w:p w:rsidR="00102727" w:rsidRPr="001036B7" w:rsidRDefault="00102727" w:rsidP="00AF6079">
            <w:pPr>
              <w:pStyle w:val="af9"/>
            </w:pPr>
            <w:r w:rsidRPr="001036B7">
              <w:t>0,163</w:t>
            </w:r>
          </w:p>
        </w:tc>
        <w:tc>
          <w:tcPr>
            <w:tcW w:w="947" w:type="dxa"/>
            <w:shd w:val="clear" w:color="auto" w:fill="auto"/>
            <w:hideMark/>
          </w:tcPr>
          <w:p w:rsidR="00102727" w:rsidRPr="001036B7" w:rsidRDefault="00102727" w:rsidP="00AF6079">
            <w:pPr>
              <w:pStyle w:val="af9"/>
            </w:pPr>
            <w:r w:rsidRPr="001036B7">
              <w:t>-</w:t>
            </w:r>
          </w:p>
        </w:tc>
        <w:tc>
          <w:tcPr>
            <w:tcW w:w="1083" w:type="dxa"/>
            <w:shd w:val="clear" w:color="auto" w:fill="auto"/>
            <w:hideMark/>
          </w:tcPr>
          <w:p w:rsidR="00102727" w:rsidRPr="001036B7" w:rsidRDefault="00102727" w:rsidP="00AF6079">
            <w:pPr>
              <w:pStyle w:val="af9"/>
            </w:pPr>
            <w:r w:rsidRPr="001036B7">
              <w:t>-</w:t>
            </w:r>
          </w:p>
        </w:tc>
        <w:tc>
          <w:tcPr>
            <w:tcW w:w="1083" w:type="dxa"/>
            <w:shd w:val="clear" w:color="auto" w:fill="auto"/>
            <w:hideMark/>
          </w:tcPr>
          <w:p w:rsidR="00102727" w:rsidRPr="001036B7" w:rsidRDefault="00102727" w:rsidP="00AF6079">
            <w:pPr>
              <w:pStyle w:val="af9"/>
            </w:pPr>
            <w:r w:rsidRPr="001036B7">
              <w:t>-</w:t>
            </w:r>
          </w:p>
        </w:tc>
        <w:tc>
          <w:tcPr>
            <w:tcW w:w="947" w:type="dxa"/>
            <w:shd w:val="clear" w:color="auto" w:fill="auto"/>
            <w:hideMark/>
          </w:tcPr>
          <w:p w:rsidR="00102727" w:rsidRPr="001036B7" w:rsidRDefault="00102727" w:rsidP="00AF6079">
            <w:pPr>
              <w:pStyle w:val="af9"/>
            </w:pPr>
            <w:r w:rsidRPr="001036B7">
              <w:t>-</w:t>
            </w:r>
          </w:p>
        </w:tc>
        <w:tc>
          <w:tcPr>
            <w:tcW w:w="948" w:type="dxa"/>
            <w:shd w:val="clear" w:color="auto" w:fill="auto"/>
            <w:hideMark/>
          </w:tcPr>
          <w:p w:rsidR="00102727" w:rsidRPr="001036B7" w:rsidRDefault="00102727" w:rsidP="00AF6079">
            <w:pPr>
              <w:pStyle w:val="af9"/>
            </w:pPr>
            <w:r w:rsidRPr="001036B7">
              <w:t>-</w:t>
            </w:r>
          </w:p>
        </w:tc>
        <w:tc>
          <w:tcPr>
            <w:tcW w:w="1083" w:type="dxa"/>
            <w:shd w:val="clear" w:color="auto" w:fill="auto"/>
            <w:hideMark/>
          </w:tcPr>
          <w:p w:rsidR="00102727" w:rsidRPr="001036B7" w:rsidRDefault="00102727" w:rsidP="00AF6079">
            <w:pPr>
              <w:pStyle w:val="af9"/>
            </w:pPr>
            <w:r w:rsidRPr="001036B7">
              <w:t>-</w:t>
            </w:r>
          </w:p>
        </w:tc>
        <w:tc>
          <w:tcPr>
            <w:tcW w:w="947" w:type="dxa"/>
            <w:shd w:val="clear" w:color="auto" w:fill="auto"/>
            <w:hideMark/>
          </w:tcPr>
          <w:p w:rsidR="00102727" w:rsidRPr="001036B7" w:rsidRDefault="00102727" w:rsidP="00AF6079">
            <w:pPr>
              <w:pStyle w:val="af9"/>
            </w:pPr>
            <w:r w:rsidRPr="001036B7">
              <w:t>-</w:t>
            </w:r>
          </w:p>
        </w:tc>
      </w:tr>
      <w:tr w:rsidR="00102727" w:rsidRPr="001036B7" w:rsidTr="00927B4F">
        <w:trPr>
          <w:trHeight w:val="472"/>
        </w:trPr>
        <w:tc>
          <w:tcPr>
            <w:tcW w:w="2301" w:type="dxa"/>
            <w:shd w:val="clear" w:color="auto" w:fill="auto"/>
            <w:hideMark/>
          </w:tcPr>
          <w:p w:rsidR="00102727" w:rsidRPr="001036B7" w:rsidRDefault="00102727" w:rsidP="00AF6079">
            <w:pPr>
              <w:pStyle w:val="af9"/>
            </w:pPr>
            <w:r w:rsidRPr="001036B7">
              <w:t>Форвардные контракты</w:t>
            </w:r>
          </w:p>
        </w:tc>
        <w:tc>
          <w:tcPr>
            <w:tcW w:w="926" w:type="dxa"/>
            <w:shd w:val="clear" w:color="auto" w:fill="auto"/>
            <w:hideMark/>
          </w:tcPr>
          <w:p w:rsidR="00102727" w:rsidRPr="001036B7" w:rsidRDefault="00102727" w:rsidP="00AF6079">
            <w:pPr>
              <w:pStyle w:val="af9"/>
            </w:pPr>
            <w:r w:rsidRPr="001036B7">
              <w:t>64,652</w:t>
            </w:r>
          </w:p>
        </w:tc>
        <w:tc>
          <w:tcPr>
            <w:tcW w:w="1083" w:type="dxa"/>
            <w:shd w:val="clear" w:color="auto" w:fill="auto"/>
            <w:hideMark/>
          </w:tcPr>
          <w:p w:rsidR="00102727" w:rsidRPr="001036B7" w:rsidRDefault="00102727" w:rsidP="00AF6079">
            <w:pPr>
              <w:pStyle w:val="af9"/>
            </w:pPr>
            <w:r w:rsidRPr="001036B7">
              <w:t>2,105</w:t>
            </w:r>
          </w:p>
        </w:tc>
        <w:tc>
          <w:tcPr>
            <w:tcW w:w="975" w:type="dxa"/>
            <w:shd w:val="clear" w:color="auto" w:fill="auto"/>
            <w:hideMark/>
          </w:tcPr>
          <w:p w:rsidR="00102727" w:rsidRPr="001036B7" w:rsidRDefault="00102727" w:rsidP="00AF6079">
            <w:pPr>
              <w:pStyle w:val="af9"/>
            </w:pPr>
            <w:r w:rsidRPr="001036B7">
              <w:t>-0,381</w:t>
            </w:r>
          </w:p>
        </w:tc>
        <w:tc>
          <w:tcPr>
            <w:tcW w:w="1083" w:type="dxa"/>
            <w:shd w:val="clear" w:color="auto" w:fill="auto"/>
            <w:hideMark/>
          </w:tcPr>
          <w:p w:rsidR="00102727" w:rsidRPr="001036B7" w:rsidRDefault="00102727" w:rsidP="00AF6079">
            <w:pPr>
              <w:pStyle w:val="af9"/>
            </w:pPr>
            <w:r w:rsidRPr="001036B7">
              <w:t>112,221</w:t>
            </w:r>
          </w:p>
        </w:tc>
        <w:tc>
          <w:tcPr>
            <w:tcW w:w="1083" w:type="dxa"/>
            <w:shd w:val="clear" w:color="auto" w:fill="auto"/>
            <w:hideMark/>
          </w:tcPr>
          <w:p w:rsidR="00102727" w:rsidRPr="001036B7" w:rsidRDefault="00102727" w:rsidP="00AF6079">
            <w:pPr>
              <w:pStyle w:val="af9"/>
            </w:pPr>
            <w:r w:rsidRPr="001036B7">
              <w:t>1,941</w:t>
            </w:r>
          </w:p>
        </w:tc>
        <w:tc>
          <w:tcPr>
            <w:tcW w:w="947" w:type="dxa"/>
            <w:shd w:val="clear" w:color="auto" w:fill="auto"/>
            <w:hideMark/>
          </w:tcPr>
          <w:p w:rsidR="00102727" w:rsidRPr="001036B7" w:rsidRDefault="00102727" w:rsidP="00AF6079">
            <w:pPr>
              <w:pStyle w:val="af9"/>
            </w:pPr>
            <w:r w:rsidRPr="001036B7">
              <w:t>-4,135</w:t>
            </w:r>
          </w:p>
        </w:tc>
        <w:tc>
          <w:tcPr>
            <w:tcW w:w="1083" w:type="dxa"/>
            <w:shd w:val="clear" w:color="auto" w:fill="auto"/>
            <w:hideMark/>
          </w:tcPr>
          <w:p w:rsidR="00102727" w:rsidRPr="001036B7" w:rsidRDefault="00102727" w:rsidP="00AF6079">
            <w:pPr>
              <w:pStyle w:val="af9"/>
            </w:pPr>
            <w:r w:rsidRPr="001036B7">
              <w:t>1,041</w:t>
            </w:r>
          </w:p>
        </w:tc>
        <w:tc>
          <w:tcPr>
            <w:tcW w:w="1083" w:type="dxa"/>
            <w:shd w:val="clear" w:color="auto" w:fill="auto"/>
            <w:hideMark/>
          </w:tcPr>
          <w:p w:rsidR="00102727" w:rsidRPr="001036B7" w:rsidRDefault="00102727" w:rsidP="00AF6079">
            <w:pPr>
              <w:pStyle w:val="af9"/>
            </w:pPr>
            <w:r w:rsidRPr="001036B7">
              <w:t>0,008</w:t>
            </w:r>
          </w:p>
        </w:tc>
        <w:tc>
          <w:tcPr>
            <w:tcW w:w="947" w:type="dxa"/>
            <w:shd w:val="clear" w:color="auto" w:fill="auto"/>
            <w:hideMark/>
          </w:tcPr>
          <w:p w:rsidR="00102727" w:rsidRPr="001036B7" w:rsidRDefault="00102727" w:rsidP="00AF6079">
            <w:pPr>
              <w:pStyle w:val="af9"/>
            </w:pPr>
            <w:r w:rsidRPr="001036B7">
              <w:t>-0,004</w:t>
            </w:r>
          </w:p>
        </w:tc>
        <w:tc>
          <w:tcPr>
            <w:tcW w:w="948" w:type="dxa"/>
            <w:shd w:val="clear" w:color="auto" w:fill="auto"/>
            <w:hideMark/>
          </w:tcPr>
          <w:p w:rsidR="00102727" w:rsidRPr="001036B7" w:rsidRDefault="00102727" w:rsidP="00AF6079">
            <w:pPr>
              <w:pStyle w:val="af9"/>
            </w:pPr>
            <w:r w:rsidRPr="001036B7">
              <w:t>-63,611</w:t>
            </w:r>
          </w:p>
        </w:tc>
        <w:tc>
          <w:tcPr>
            <w:tcW w:w="1083" w:type="dxa"/>
            <w:shd w:val="clear" w:color="auto" w:fill="auto"/>
            <w:hideMark/>
          </w:tcPr>
          <w:p w:rsidR="00102727" w:rsidRPr="001036B7" w:rsidRDefault="00102727" w:rsidP="00AF6079">
            <w:pPr>
              <w:pStyle w:val="af9"/>
            </w:pPr>
            <w:r w:rsidRPr="001036B7">
              <w:t>-2,097</w:t>
            </w:r>
          </w:p>
        </w:tc>
        <w:tc>
          <w:tcPr>
            <w:tcW w:w="947" w:type="dxa"/>
            <w:shd w:val="clear" w:color="auto" w:fill="auto"/>
            <w:hideMark/>
          </w:tcPr>
          <w:p w:rsidR="00102727" w:rsidRPr="001036B7" w:rsidRDefault="00102727" w:rsidP="00AF6079">
            <w:pPr>
              <w:pStyle w:val="af9"/>
            </w:pPr>
            <w:r w:rsidRPr="001036B7">
              <w:t>0,377</w:t>
            </w:r>
          </w:p>
        </w:tc>
      </w:tr>
      <w:tr w:rsidR="00102727" w:rsidRPr="001036B7" w:rsidTr="00927B4F">
        <w:trPr>
          <w:trHeight w:val="472"/>
        </w:trPr>
        <w:tc>
          <w:tcPr>
            <w:tcW w:w="14489" w:type="dxa"/>
            <w:gridSpan w:val="13"/>
            <w:shd w:val="clear" w:color="auto" w:fill="auto"/>
            <w:hideMark/>
          </w:tcPr>
          <w:p w:rsidR="00102727" w:rsidRPr="001036B7" w:rsidRDefault="00102727" w:rsidP="00AF6079">
            <w:pPr>
              <w:pStyle w:val="af9"/>
            </w:pPr>
            <w:r w:rsidRPr="001036B7">
              <w:t>Контракты на покупку/продажу ценных бумаг</w:t>
            </w:r>
          </w:p>
        </w:tc>
      </w:tr>
      <w:tr w:rsidR="00102727" w:rsidRPr="001036B7" w:rsidTr="00927B4F">
        <w:trPr>
          <w:trHeight w:val="472"/>
        </w:trPr>
        <w:tc>
          <w:tcPr>
            <w:tcW w:w="2301" w:type="dxa"/>
            <w:shd w:val="clear" w:color="auto" w:fill="auto"/>
            <w:hideMark/>
          </w:tcPr>
          <w:p w:rsidR="00102727" w:rsidRPr="001036B7" w:rsidRDefault="00102727" w:rsidP="00AF6079">
            <w:pPr>
              <w:pStyle w:val="af9"/>
            </w:pPr>
            <w:r w:rsidRPr="001036B7">
              <w:t>Своп на ценные бумаги</w:t>
            </w:r>
          </w:p>
        </w:tc>
        <w:tc>
          <w:tcPr>
            <w:tcW w:w="926" w:type="dxa"/>
            <w:shd w:val="clear" w:color="auto" w:fill="auto"/>
            <w:hideMark/>
          </w:tcPr>
          <w:p w:rsidR="00102727" w:rsidRPr="001036B7" w:rsidRDefault="00102727" w:rsidP="00AF6079">
            <w:pPr>
              <w:pStyle w:val="af9"/>
            </w:pPr>
            <w:r w:rsidRPr="001036B7">
              <w:t>0,592</w:t>
            </w:r>
          </w:p>
        </w:tc>
        <w:tc>
          <w:tcPr>
            <w:tcW w:w="1083" w:type="dxa"/>
            <w:shd w:val="clear" w:color="auto" w:fill="auto"/>
            <w:hideMark/>
          </w:tcPr>
          <w:p w:rsidR="00102727" w:rsidRPr="001036B7" w:rsidRDefault="00102727" w:rsidP="00AF6079">
            <w:pPr>
              <w:pStyle w:val="af9"/>
            </w:pPr>
            <w:r w:rsidRPr="001036B7">
              <w:t>0,023</w:t>
            </w:r>
          </w:p>
        </w:tc>
        <w:tc>
          <w:tcPr>
            <w:tcW w:w="975" w:type="dxa"/>
            <w:shd w:val="clear" w:color="auto" w:fill="auto"/>
            <w:hideMark/>
          </w:tcPr>
          <w:p w:rsidR="00102727" w:rsidRPr="001036B7" w:rsidRDefault="00102727" w:rsidP="00AF6079">
            <w:pPr>
              <w:pStyle w:val="af9"/>
            </w:pPr>
            <w:r w:rsidRPr="001036B7">
              <w:t>-0,046</w:t>
            </w:r>
          </w:p>
        </w:tc>
        <w:tc>
          <w:tcPr>
            <w:tcW w:w="1083" w:type="dxa"/>
            <w:shd w:val="clear" w:color="auto" w:fill="auto"/>
            <w:hideMark/>
          </w:tcPr>
          <w:p w:rsidR="00102727" w:rsidRPr="001036B7" w:rsidRDefault="00102727" w:rsidP="00AF6079">
            <w:pPr>
              <w:pStyle w:val="af9"/>
            </w:pPr>
            <w:r w:rsidRPr="001036B7">
              <w:t>-</w:t>
            </w:r>
          </w:p>
        </w:tc>
        <w:tc>
          <w:tcPr>
            <w:tcW w:w="1083" w:type="dxa"/>
            <w:shd w:val="clear" w:color="auto" w:fill="auto"/>
            <w:hideMark/>
          </w:tcPr>
          <w:p w:rsidR="00102727" w:rsidRPr="001036B7" w:rsidRDefault="00102727" w:rsidP="00AF6079">
            <w:pPr>
              <w:pStyle w:val="af9"/>
            </w:pPr>
            <w:r w:rsidRPr="001036B7">
              <w:t>-</w:t>
            </w:r>
          </w:p>
        </w:tc>
        <w:tc>
          <w:tcPr>
            <w:tcW w:w="947" w:type="dxa"/>
            <w:shd w:val="clear" w:color="auto" w:fill="auto"/>
            <w:hideMark/>
          </w:tcPr>
          <w:p w:rsidR="00102727" w:rsidRPr="001036B7" w:rsidRDefault="00102727" w:rsidP="00AF6079">
            <w:pPr>
              <w:pStyle w:val="af9"/>
            </w:pPr>
            <w:r w:rsidRPr="001036B7">
              <w:t>-</w:t>
            </w:r>
          </w:p>
        </w:tc>
        <w:tc>
          <w:tcPr>
            <w:tcW w:w="1083" w:type="dxa"/>
            <w:shd w:val="clear" w:color="auto" w:fill="auto"/>
            <w:hideMark/>
          </w:tcPr>
          <w:p w:rsidR="00102727" w:rsidRPr="001036B7" w:rsidRDefault="00102727" w:rsidP="00AF6079">
            <w:pPr>
              <w:pStyle w:val="af9"/>
            </w:pPr>
            <w:r w:rsidRPr="001036B7">
              <w:t>-</w:t>
            </w:r>
          </w:p>
        </w:tc>
        <w:tc>
          <w:tcPr>
            <w:tcW w:w="1083" w:type="dxa"/>
            <w:shd w:val="clear" w:color="auto" w:fill="auto"/>
            <w:hideMark/>
          </w:tcPr>
          <w:p w:rsidR="00102727" w:rsidRPr="001036B7" w:rsidRDefault="00102727" w:rsidP="00AF6079">
            <w:pPr>
              <w:pStyle w:val="af9"/>
            </w:pPr>
            <w:r w:rsidRPr="001036B7">
              <w:t>-</w:t>
            </w:r>
          </w:p>
        </w:tc>
        <w:tc>
          <w:tcPr>
            <w:tcW w:w="947" w:type="dxa"/>
            <w:shd w:val="clear" w:color="auto" w:fill="auto"/>
            <w:hideMark/>
          </w:tcPr>
          <w:p w:rsidR="00102727" w:rsidRPr="001036B7" w:rsidRDefault="00102727" w:rsidP="00AF6079">
            <w:pPr>
              <w:pStyle w:val="af9"/>
            </w:pPr>
            <w:r w:rsidRPr="001036B7">
              <w:t>-</w:t>
            </w:r>
          </w:p>
        </w:tc>
        <w:tc>
          <w:tcPr>
            <w:tcW w:w="948" w:type="dxa"/>
            <w:shd w:val="clear" w:color="auto" w:fill="auto"/>
            <w:hideMark/>
          </w:tcPr>
          <w:p w:rsidR="00102727" w:rsidRPr="001036B7" w:rsidRDefault="00102727" w:rsidP="00AF6079">
            <w:pPr>
              <w:pStyle w:val="af9"/>
            </w:pPr>
            <w:r w:rsidRPr="001036B7">
              <w:t>-0,592</w:t>
            </w:r>
          </w:p>
        </w:tc>
        <w:tc>
          <w:tcPr>
            <w:tcW w:w="1083" w:type="dxa"/>
            <w:shd w:val="clear" w:color="auto" w:fill="auto"/>
            <w:hideMark/>
          </w:tcPr>
          <w:p w:rsidR="00102727" w:rsidRPr="001036B7" w:rsidRDefault="00102727" w:rsidP="00AF6079">
            <w:pPr>
              <w:pStyle w:val="af9"/>
            </w:pPr>
            <w:r w:rsidRPr="001036B7">
              <w:t>-0,023</w:t>
            </w:r>
          </w:p>
        </w:tc>
        <w:tc>
          <w:tcPr>
            <w:tcW w:w="947" w:type="dxa"/>
            <w:shd w:val="clear" w:color="auto" w:fill="auto"/>
            <w:hideMark/>
          </w:tcPr>
          <w:p w:rsidR="00102727" w:rsidRPr="001036B7" w:rsidRDefault="00102727" w:rsidP="00AF6079">
            <w:pPr>
              <w:pStyle w:val="af9"/>
            </w:pPr>
            <w:r w:rsidRPr="001036B7">
              <w:t>0,046</w:t>
            </w:r>
          </w:p>
        </w:tc>
      </w:tr>
      <w:tr w:rsidR="00102727" w:rsidRPr="001036B7" w:rsidTr="00927B4F">
        <w:trPr>
          <w:trHeight w:val="587"/>
        </w:trPr>
        <w:tc>
          <w:tcPr>
            <w:tcW w:w="2301" w:type="dxa"/>
            <w:shd w:val="clear" w:color="auto" w:fill="auto"/>
            <w:hideMark/>
          </w:tcPr>
          <w:p w:rsidR="00102727" w:rsidRPr="001036B7" w:rsidRDefault="00102727" w:rsidP="00AF6079">
            <w:pPr>
              <w:pStyle w:val="af9"/>
            </w:pPr>
            <w:r w:rsidRPr="001036B7">
              <w:t>Итого</w:t>
            </w:r>
          </w:p>
        </w:tc>
        <w:tc>
          <w:tcPr>
            <w:tcW w:w="926" w:type="dxa"/>
            <w:shd w:val="clear" w:color="auto" w:fill="auto"/>
            <w:hideMark/>
          </w:tcPr>
          <w:p w:rsidR="00102727" w:rsidRPr="001036B7" w:rsidRDefault="001036B7" w:rsidP="00AF6079">
            <w:pPr>
              <w:pStyle w:val="af9"/>
            </w:pPr>
            <w:r>
              <w:t xml:space="preserve"> </w:t>
            </w:r>
          </w:p>
        </w:tc>
        <w:tc>
          <w:tcPr>
            <w:tcW w:w="1083" w:type="dxa"/>
            <w:shd w:val="clear" w:color="auto" w:fill="auto"/>
            <w:hideMark/>
          </w:tcPr>
          <w:p w:rsidR="00102727" w:rsidRPr="001036B7" w:rsidRDefault="00102727" w:rsidP="00AF6079">
            <w:pPr>
              <w:pStyle w:val="af9"/>
            </w:pPr>
            <w:r w:rsidRPr="001036B7">
              <w:t>42,858</w:t>
            </w:r>
          </w:p>
        </w:tc>
        <w:tc>
          <w:tcPr>
            <w:tcW w:w="975" w:type="dxa"/>
            <w:shd w:val="clear" w:color="auto" w:fill="auto"/>
            <w:hideMark/>
          </w:tcPr>
          <w:p w:rsidR="00102727" w:rsidRPr="001036B7" w:rsidRDefault="00102727" w:rsidP="00AF6079">
            <w:pPr>
              <w:pStyle w:val="af9"/>
            </w:pPr>
            <w:r w:rsidRPr="001036B7">
              <w:t>-7,73</w:t>
            </w:r>
          </w:p>
        </w:tc>
        <w:tc>
          <w:tcPr>
            <w:tcW w:w="1083" w:type="dxa"/>
            <w:shd w:val="clear" w:color="auto" w:fill="auto"/>
            <w:hideMark/>
          </w:tcPr>
          <w:p w:rsidR="00102727" w:rsidRPr="001036B7" w:rsidRDefault="001036B7" w:rsidP="00AF6079">
            <w:pPr>
              <w:pStyle w:val="af9"/>
            </w:pPr>
            <w:r>
              <w:t xml:space="preserve"> </w:t>
            </w:r>
          </w:p>
        </w:tc>
        <w:tc>
          <w:tcPr>
            <w:tcW w:w="1083" w:type="dxa"/>
            <w:shd w:val="clear" w:color="auto" w:fill="auto"/>
            <w:hideMark/>
          </w:tcPr>
          <w:p w:rsidR="00102727" w:rsidRPr="001036B7" w:rsidRDefault="00102727" w:rsidP="00AF6079">
            <w:pPr>
              <w:pStyle w:val="af9"/>
            </w:pPr>
            <w:r w:rsidRPr="001036B7">
              <w:t>24,317</w:t>
            </w:r>
          </w:p>
        </w:tc>
        <w:tc>
          <w:tcPr>
            <w:tcW w:w="947" w:type="dxa"/>
            <w:shd w:val="clear" w:color="auto" w:fill="auto"/>
            <w:hideMark/>
          </w:tcPr>
          <w:p w:rsidR="00102727" w:rsidRPr="001036B7" w:rsidRDefault="00102727" w:rsidP="00AF6079">
            <w:pPr>
              <w:pStyle w:val="af9"/>
            </w:pPr>
            <w:r w:rsidRPr="001036B7">
              <w:t>-54,339</w:t>
            </w:r>
          </w:p>
        </w:tc>
        <w:tc>
          <w:tcPr>
            <w:tcW w:w="1083" w:type="dxa"/>
            <w:shd w:val="clear" w:color="auto" w:fill="auto"/>
            <w:hideMark/>
          </w:tcPr>
          <w:p w:rsidR="00102727" w:rsidRPr="001036B7" w:rsidRDefault="001036B7" w:rsidP="00AF6079">
            <w:pPr>
              <w:pStyle w:val="af9"/>
            </w:pPr>
            <w:r>
              <w:t xml:space="preserve"> </w:t>
            </w:r>
          </w:p>
        </w:tc>
        <w:tc>
          <w:tcPr>
            <w:tcW w:w="1083" w:type="dxa"/>
            <w:shd w:val="clear" w:color="auto" w:fill="auto"/>
            <w:hideMark/>
          </w:tcPr>
          <w:p w:rsidR="00102727" w:rsidRPr="001036B7" w:rsidRDefault="00102727" w:rsidP="00AF6079">
            <w:pPr>
              <w:pStyle w:val="af9"/>
            </w:pPr>
            <w:r w:rsidRPr="001036B7">
              <w:t>37,44</w:t>
            </w:r>
          </w:p>
        </w:tc>
        <w:tc>
          <w:tcPr>
            <w:tcW w:w="947" w:type="dxa"/>
            <w:shd w:val="clear" w:color="auto" w:fill="auto"/>
            <w:hideMark/>
          </w:tcPr>
          <w:p w:rsidR="00102727" w:rsidRPr="001036B7" w:rsidRDefault="00102727" w:rsidP="00AF6079">
            <w:pPr>
              <w:pStyle w:val="af9"/>
            </w:pPr>
            <w:r w:rsidRPr="001036B7">
              <w:t>-35,991</w:t>
            </w:r>
          </w:p>
        </w:tc>
        <w:tc>
          <w:tcPr>
            <w:tcW w:w="948" w:type="dxa"/>
            <w:shd w:val="clear" w:color="auto" w:fill="auto"/>
            <w:hideMark/>
          </w:tcPr>
          <w:p w:rsidR="00102727" w:rsidRPr="001036B7" w:rsidRDefault="001036B7" w:rsidP="00AF6079">
            <w:pPr>
              <w:pStyle w:val="af9"/>
            </w:pPr>
            <w:r>
              <w:t xml:space="preserve"> </w:t>
            </w:r>
          </w:p>
        </w:tc>
        <w:tc>
          <w:tcPr>
            <w:tcW w:w="1083" w:type="dxa"/>
            <w:shd w:val="clear" w:color="auto" w:fill="auto"/>
            <w:hideMark/>
          </w:tcPr>
          <w:p w:rsidR="00102727" w:rsidRPr="001036B7" w:rsidRDefault="00102727" w:rsidP="00AF6079">
            <w:pPr>
              <w:pStyle w:val="af9"/>
            </w:pPr>
            <w:r w:rsidRPr="001036B7">
              <w:t>-18,541</w:t>
            </w:r>
          </w:p>
        </w:tc>
        <w:tc>
          <w:tcPr>
            <w:tcW w:w="947" w:type="dxa"/>
            <w:shd w:val="clear" w:color="auto" w:fill="auto"/>
            <w:hideMark/>
          </w:tcPr>
          <w:p w:rsidR="00102727" w:rsidRPr="001036B7" w:rsidRDefault="00102727" w:rsidP="00AF6079">
            <w:pPr>
              <w:pStyle w:val="af9"/>
            </w:pPr>
            <w:r w:rsidRPr="001036B7">
              <w:t>-46,609</w:t>
            </w:r>
          </w:p>
        </w:tc>
      </w:tr>
    </w:tbl>
    <w:p w:rsidR="00102727" w:rsidRPr="001036B7" w:rsidRDefault="00102727" w:rsidP="001036B7">
      <w:pPr>
        <w:pStyle w:val="af8"/>
      </w:pPr>
    </w:p>
    <w:p w:rsidR="00E83551" w:rsidRDefault="00E83551" w:rsidP="00E83551">
      <w:pPr>
        <w:pStyle w:val="af8"/>
        <w:sectPr w:rsidR="00E83551" w:rsidSect="00E83551">
          <w:headerReference w:type="default" r:id="rId14"/>
          <w:footerReference w:type="default" r:id="rId15"/>
          <w:pgSz w:w="16839" w:h="11907" w:code="9"/>
          <w:pgMar w:top="851" w:right="1134" w:bottom="1701" w:left="1134" w:header="709" w:footer="709" w:gutter="0"/>
          <w:cols w:space="708"/>
          <w:docGrid w:linePitch="360"/>
        </w:sectPr>
      </w:pPr>
    </w:p>
    <w:p w:rsidR="00E83551" w:rsidRPr="001036B7" w:rsidRDefault="00E83551" w:rsidP="00E83551">
      <w:pPr>
        <w:pStyle w:val="af8"/>
      </w:pPr>
      <w:r w:rsidRPr="001036B7">
        <w:t>Приложение Е</w:t>
      </w:r>
    </w:p>
    <w:p w:rsidR="00102727" w:rsidRDefault="00E83551" w:rsidP="00E83551">
      <w:pPr>
        <w:pStyle w:val="af8"/>
      </w:pPr>
      <w:r w:rsidRPr="001036B7">
        <w:t>Анализ производных инструментов, удерживаемых в целях хеджирования.</w:t>
      </w:r>
      <w:r>
        <w:t xml:space="preserve"> </w:t>
      </w:r>
      <w:r w:rsidRPr="001036B7">
        <w:t>(млн.тенге)</w:t>
      </w:r>
    </w:p>
    <w:p w:rsidR="00E83551" w:rsidRDefault="00E83551" w:rsidP="001036B7">
      <w:pPr>
        <w:pStyle w:val="af8"/>
      </w:pPr>
    </w:p>
    <w:tbl>
      <w:tblPr>
        <w:tblW w:w="1394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7"/>
        <w:gridCol w:w="716"/>
        <w:gridCol w:w="709"/>
        <w:gridCol w:w="1103"/>
        <w:gridCol w:w="896"/>
        <w:gridCol w:w="1103"/>
        <w:gridCol w:w="1262"/>
        <w:gridCol w:w="830"/>
        <w:gridCol w:w="992"/>
        <w:gridCol w:w="1058"/>
        <w:gridCol w:w="1097"/>
        <w:gridCol w:w="1103"/>
        <w:gridCol w:w="1103"/>
      </w:tblGrid>
      <w:tr w:rsidR="00102727" w:rsidRPr="001036B7" w:rsidTr="00927B4F">
        <w:trPr>
          <w:trHeight w:val="255"/>
        </w:trPr>
        <w:tc>
          <w:tcPr>
            <w:tcW w:w="1977" w:type="dxa"/>
            <w:vMerge w:val="restart"/>
            <w:shd w:val="clear" w:color="auto" w:fill="auto"/>
            <w:hideMark/>
          </w:tcPr>
          <w:p w:rsidR="00102727" w:rsidRPr="001036B7" w:rsidRDefault="00102727" w:rsidP="00E83551">
            <w:pPr>
              <w:pStyle w:val="af9"/>
            </w:pPr>
            <w:r w:rsidRPr="001036B7">
              <w:t>Хеджирование денежных потоков</w:t>
            </w:r>
          </w:p>
        </w:tc>
        <w:tc>
          <w:tcPr>
            <w:tcW w:w="2528" w:type="dxa"/>
            <w:gridSpan w:val="3"/>
            <w:shd w:val="clear" w:color="auto" w:fill="auto"/>
            <w:hideMark/>
          </w:tcPr>
          <w:p w:rsidR="00102727" w:rsidRPr="001036B7" w:rsidRDefault="00102727" w:rsidP="00E83551">
            <w:pPr>
              <w:pStyle w:val="af9"/>
            </w:pPr>
            <w:r w:rsidRPr="001036B7">
              <w:t>31.12.2007</w:t>
            </w:r>
          </w:p>
        </w:tc>
        <w:tc>
          <w:tcPr>
            <w:tcW w:w="3261" w:type="dxa"/>
            <w:gridSpan w:val="3"/>
            <w:shd w:val="clear" w:color="auto" w:fill="auto"/>
            <w:hideMark/>
          </w:tcPr>
          <w:p w:rsidR="00102727" w:rsidRPr="001036B7" w:rsidRDefault="00102727" w:rsidP="00E83551">
            <w:pPr>
              <w:pStyle w:val="af9"/>
            </w:pPr>
            <w:r w:rsidRPr="001036B7">
              <w:t>31.12.2008</w:t>
            </w:r>
          </w:p>
        </w:tc>
        <w:tc>
          <w:tcPr>
            <w:tcW w:w="2880" w:type="dxa"/>
            <w:gridSpan w:val="3"/>
            <w:shd w:val="clear" w:color="auto" w:fill="auto"/>
            <w:hideMark/>
          </w:tcPr>
          <w:p w:rsidR="00102727" w:rsidRPr="001036B7" w:rsidRDefault="00102727" w:rsidP="00E83551">
            <w:pPr>
              <w:pStyle w:val="af9"/>
            </w:pPr>
            <w:r w:rsidRPr="001036B7">
              <w:t>31.12.2009</w:t>
            </w:r>
          </w:p>
        </w:tc>
        <w:tc>
          <w:tcPr>
            <w:tcW w:w="3303" w:type="dxa"/>
            <w:gridSpan w:val="3"/>
            <w:shd w:val="clear" w:color="auto" w:fill="auto"/>
            <w:hideMark/>
          </w:tcPr>
          <w:p w:rsidR="00102727" w:rsidRPr="001036B7" w:rsidRDefault="00102727" w:rsidP="00E83551">
            <w:pPr>
              <w:pStyle w:val="af9"/>
            </w:pPr>
            <w:r w:rsidRPr="001036B7">
              <w:t>изменение 2008-2009</w:t>
            </w:r>
          </w:p>
        </w:tc>
      </w:tr>
      <w:tr w:rsidR="00102727" w:rsidRPr="001036B7" w:rsidTr="00927B4F">
        <w:trPr>
          <w:trHeight w:val="897"/>
        </w:trPr>
        <w:tc>
          <w:tcPr>
            <w:tcW w:w="1977" w:type="dxa"/>
            <w:vMerge/>
            <w:shd w:val="clear" w:color="auto" w:fill="auto"/>
            <w:hideMark/>
          </w:tcPr>
          <w:p w:rsidR="00102727" w:rsidRPr="001036B7" w:rsidRDefault="00102727" w:rsidP="00E83551">
            <w:pPr>
              <w:pStyle w:val="af9"/>
            </w:pPr>
          </w:p>
        </w:tc>
        <w:tc>
          <w:tcPr>
            <w:tcW w:w="716" w:type="dxa"/>
            <w:vMerge w:val="restart"/>
            <w:shd w:val="clear" w:color="auto" w:fill="auto"/>
            <w:textDirection w:val="btLr"/>
            <w:hideMark/>
          </w:tcPr>
          <w:p w:rsidR="00102727" w:rsidRPr="001036B7" w:rsidRDefault="00102727" w:rsidP="00927B4F">
            <w:pPr>
              <w:pStyle w:val="af9"/>
              <w:ind w:left="113" w:right="113"/>
            </w:pPr>
            <w:r w:rsidRPr="001036B7">
              <w:t>Номинальная стоимость</w:t>
            </w:r>
          </w:p>
        </w:tc>
        <w:tc>
          <w:tcPr>
            <w:tcW w:w="1812" w:type="dxa"/>
            <w:gridSpan w:val="2"/>
            <w:shd w:val="clear" w:color="auto" w:fill="auto"/>
            <w:hideMark/>
          </w:tcPr>
          <w:p w:rsidR="00102727" w:rsidRPr="001036B7" w:rsidRDefault="00102727" w:rsidP="00E83551">
            <w:pPr>
              <w:pStyle w:val="af9"/>
            </w:pPr>
            <w:r w:rsidRPr="001036B7">
              <w:t>Чистая справедливая стоимость (млн. тенге)</w:t>
            </w:r>
          </w:p>
        </w:tc>
        <w:tc>
          <w:tcPr>
            <w:tcW w:w="896" w:type="dxa"/>
            <w:vMerge w:val="restart"/>
            <w:shd w:val="clear" w:color="auto" w:fill="auto"/>
            <w:textDirection w:val="btLr"/>
            <w:hideMark/>
          </w:tcPr>
          <w:p w:rsidR="00102727" w:rsidRPr="001036B7" w:rsidRDefault="00102727" w:rsidP="00927B4F">
            <w:pPr>
              <w:pStyle w:val="af9"/>
              <w:ind w:left="113" w:right="113"/>
            </w:pPr>
            <w:r w:rsidRPr="001036B7">
              <w:t>Номинальная стоимость</w:t>
            </w:r>
          </w:p>
        </w:tc>
        <w:tc>
          <w:tcPr>
            <w:tcW w:w="2365" w:type="dxa"/>
            <w:gridSpan w:val="2"/>
            <w:shd w:val="clear" w:color="auto" w:fill="auto"/>
            <w:hideMark/>
          </w:tcPr>
          <w:p w:rsidR="00102727" w:rsidRPr="001036B7" w:rsidRDefault="00102727" w:rsidP="00E83551">
            <w:pPr>
              <w:pStyle w:val="af9"/>
            </w:pPr>
            <w:r w:rsidRPr="001036B7">
              <w:t>Чистая справедливая стоимость (млн. тенге)</w:t>
            </w:r>
          </w:p>
        </w:tc>
        <w:tc>
          <w:tcPr>
            <w:tcW w:w="830" w:type="dxa"/>
            <w:vMerge w:val="restart"/>
            <w:shd w:val="clear" w:color="auto" w:fill="auto"/>
            <w:textDirection w:val="btLr"/>
            <w:hideMark/>
          </w:tcPr>
          <w:p w:rsidR="00102727" w:rsidRPr="001036B7" w:rsidRDefault="00102727" w:rsidP="00927B4F">
            <w:pPr>
              <w:pStyle w:val="af9"/>
              <w:ind w:left="113" w:right="113"/>
            </w:pPr>
            <w:r w:rsidRPr="001036B7">
              <w:t>Номинальная стоимость</w:t>
            </w:r>
          </w:p>
        </w:tc>
        <w:tc>
          <w:tcPr>
            <w:tcW w:w="2050" w:type="dxa"/>
            <w:gridSpan w:val="2"/>
            <w:shd w:val="clear" w:color="auto" w:fill="auto"/>
            <w:hideMark/>
          </w:tcPr>
          <w:p w:rsidR="00102727" w:rsidRPr="001036B7" w:rsidRDefault="00102727" w:rsidP="00E83551">
            <w:pPr>
              <w:pStyle w:val="af9"/>
            </w:pPr>
            <w:r w:rsidRPr="001036B7">
              <w:t>Чистая справедливая стоимость (млн. тенге)</w:t>
            </w:r>
          </w:p>
        </w:tc>
        <w:tc>
          <w:tcPr>
            <w:tcW w:w="1097" w:type="dxa"/>
            <w:vMerge w:val="restart"/>
            <w:shd w:val="clear" w:color="auto" w:fill="auto"/>
            <w:textDirection w:val="btLr"/>
            <w:hideMark/>
          </w:tcPr>
          <w:p w:rsidR="00102727" w:rsidRPr="001036B7" w:rsidRDefault="00102727" w:rsidP="00927B4F">
            <w:pPr>
              <w:pStyle w:val="af9"/>
              <w:ind w:left="113" w:right="113"/>
            </w:pPr>
            <w:r w:rsidRPr="001036B7">
              <w:t>Номинальная стоимость</w:t>
            </w:r>
          </w:p>
        </w:tc>
        <w:tc>
          <w:tcPr>
            <w:tcW w:w="2206" w:type="dxa"/>
            <w:gridSpan w:val="2"/>
            <w:shd w:val="clear" w:color="auto" w:fill="auto"/>
            <w:hideMark/>
          </w:tcPr>
          <w:p w:rsidR="00102727" w:rsidRPr="001036B7" w:rsidRDefault="00102727" w:rsidP="00E83551">
            <w:pPr>
              <w:pStyle w:val="af9"/>
            </w:pPr>
            <w:r w:rsidRPr="001036B7">
              <w:t>Чистая справедливая стоимость (млн. тенге)</w:t>
            </w:r>
          </w:p>
        </w:tc>
      </w:tr>
      <w:tr w:rsidR="00102727" w:rsidRPr="001036B7" w:rsidTr="00927B4F">
        <w:trPr>
          <w:cantSplit/>
          <w:trHeight w:val="1499"/>
        </w:trPr>
        <w:tc>
          <w:tcPr>
            <w:tcW w:w="1977" w:type="dxa"/>
            <w:vMerge/>
            <w:shd w:val="clear" w:color="auto" w:fill="auto"/>
            <w:hideMark/>
          </w:tcPr>
          <w:p w:rsidR="00102727" w:rsidRPr="001036B7" w:rsidRDefault="00102727" w:rsidP="00E83551">
            <w:pPr>
              <w:pStyle w:val="af9"/>
            </w:pPr>
          </w:p>
        </w:tc>
        <w:tc>
          <w:tcPr>
            <w:tcW w:w="716" w:type="dxa"/>
            <w:vMerge/>
            <w:shd w:val="clear" w:color="auto" w:fill="auto"/>
            <w:hideMark/>
          </w:tcPr>
          <w:p w:rsidR="00102727" w:rsidRPr="001036B7" w:rsidRDefault="00102727" w:rsidP="00E83551">
            <w:pPr>
              <w:pStyle w:val="af9"/>
            </w:pPr>
          </w:p>
        </w:tc>
        <w:tc>
          <w:tcPr>
            <w:tcW w:w="709" w:type="dxa"/>
            <w:shd w:val="clear" w:color="auto" w:fill="auto"/>
            <w:textDirection w:val="btLr"/>
            <w:hideMark/>
          </w:tcPr>
          <w:p w:rsidR="00102727" w:rsidRPr="001036B7" w:rsidRDefault="00102727" w:rsidP="00927B4F">
            <w:pPr>
              <w:pStyle w:val="af9"/>
              <w:ind w:left="113" w:right="113"/>
            </w:pPr>
            <w:r w:rsidRPr="001036B7">
              <w:t>Активы</w:t>
            </w:r>
          </w:p>
        </w:tc>
        <w:tc>
          <w:tcPr>
            <w:tcW w:w="1103" w:type="dxa"/>
            <w:shd w:val="clear" w:color="auto" w:fill="auto"/>
            <w:textDirection w:val="btLr"/>
            <w:hideMark/>
          </w:tcPr>
          <w:p w:rsidR="00102727" w:rsidRPr="001036B7" w:rsidRDefault="00102727" w:rsidP="00927B4F">
            <w:pPr>
              <w:pStyle w:val="af9"/>
              <w:ind w:left="113" w:right="113"/>
            </w:pPr>
            <w:r w:rsidRPr="001036B7">
              <w:t>Обязательства</w:t>
            </w:r>
          </w:p>
        </w:tc>
        <w:tc>
          <w:tcPr>
            <w:tcW w:w="896" w:type="dxa"/>
            <w:vMerge/>
            <w:shd w:val="clear" w:color="auto" w:fill="auto"/>
            <w:hideMark/>
          </w:tcPr>
          <w:p w:rsidR="00102727" w:rsidRPr="001036B7" w:rsidRDefault="00102727" w:rsidP="00E83551">
            <w:pPr>
              <w:pStyle w:val="af9"/>
            </w:pPr>
          </w:p>
        </w:tc>
        <w:tc>
          <w:tcPr>
            <w:tcW w:w="1103" w:type="dxa"/>
            <w:shd w:val="clear" w:color="auto" w:fill="auto"/>
            <w:textDirection w:val="btLr"/>
            <w:hideMark/>
          </w:tcPr>
          <w:p w:rsidR="00102727" w:rsidRPr="001036B7" w:rsidRDefault="00102727" w:rsidP="00927B4F">
            <w:pPr>
              <w:pStyle w:val="af9"/>
              <w:ind w:left="113" w:right="113"/>
            </w:pPr>
            <w:r w:rsidRPr="001036B7">
              <w:t>Активы</w:t>
            </w:r>
          </w:p>
        </w:tc>
        <w:tc>
          <w:tcPr>
            <w:tcW w:w="1262" w:type="dxa"/>
            <w:shd w:val="clear" w:color="auto" w:fill="auto"/>
            <w:textDirection w:val="btLr"/>
            <w:hideMark/>
          </w:tcPr>
          <w:p w:rsidR="00102727" w:rsidRPr="001036B7" w:rsidRDefault="00102727" w:rsidP="00927B4F">
            <w:pPr>
              <w:pStyle w:val="af9"/>
              <w:ind w:left="113" w:right="113"/>
            </w:pPr>
            <w:r w:rsidRPr="001036B7">
              <w:t>Обязательства</w:t>
            </w:r>
          </w:p>
        </w:tc>
        <w:tc>
          <w:tcPr>
            <w:tcW w:w="830" w:type="dxa"/>
            <w:vMerge/>
            <w:shd w:val="clear" w:color="auto" w:fill="auto"/>
            <w:hideMark/>
          </w:tcPr>
          <w:p w:rsidR="00102727" w:rsidRPr="001036B7" w:rsidRDefault="00102727" w:rsidP="00E83551">
            <w:pPr>
              <w:pStyle w:val="af9"/>
            </w:pPr>
          </w:p>
        </w:tc>
        <w:tc>
          <w:tcPr>
            <w:tcW w:w="992" w:type="dxa"/>
            <w:shd w:val="clear" w:color="auto" w:fill="auto"/>
            <w:textDirection w:val="btLr"/>
            <w:hideMark/>
          </w:tcPr>
          <w:p w:rsidR="00102727" w:rsidRPr="001036B7" w:rsidRDefault="00102727" w:rsidP="00927B4F">
            <w:pPr>
              <w:pStyle w:val="af9"/>
              <w:ind w:left="113" w:right="113"/>
            </w:pPr>
            <w:r w:rsidRPr="001036B7">
              <w:t>Активы</w:t>
            </w:r>
          </w:p>
        </w:tc>
        <w:tc>
          <w:tcPr>
            <w:tcW w:w="1058" w:type="dxa"/>
            <w:shd w:val="clear" w:color="auto" w:fill="auto"/>
            <w:textDirection w:val="btLr"/>
            <w:hideMark/>
          </w:tcPr>
          <w:p w:rsidR="00102727" w:rsidRPr="001036B7" w:rsidRDefault="00102727" w:rsidP="00927B4F">
            <w:pPr>
              <w:pStyle w:val="af9"/>
              <w:ind w:left="113" w:right="113"/>
            </w:pPr>
            <w:r w:rsidRPr="001036B7">
              <w:t>Обязательства</w:t>
            </w:r>
          </w:p>
        </w:tc>
        <w:tc>
          <w:tcPr>
            <w:tcW w:w="1097" w:type="dxa"/>
            <w:vMerge/>
            <w:shd w:val="clear" w:color="auto" w:fill="auto"/>
            <w:hideMark/>
          </w:tcPr>
          <w:p w:rsidR="00102727" w:rsidRPr="001036B7" w:rsidRDefault="00102727" w:rsidP="00E83551">
            <w:pPr>
              <w:pStyle w:val="af9"/>
            </w:pPr>
          </w:p>
        </w:tc>
        <w:tc>
          <w:tcPr>
            <w:tcW w:w="1103" w:type="dxa"/>
            <w:shd w:val="clear" w:color="auto" w:fill="auto"/>
            <w:textDirection w:val="btLr"/>
            <w:hideMark/>
          </w:tcPr>
          <w:p w:rsidR="00102727" w:rsidRPr="001036B7" w:rsidRDefault="00102727" w:rsidP="00927B4F">
            <w:pPr>
              <w:pStyle w:val="af9"/>
              <w:ind w:left="113" w:right="113"/>
            </w:pPr>
            <w:r w:rsidRPr="001036B7">
              <w:t>Активы</w:t>
            </w:r>
          </w:p>
        </w:tc>
        <w:tc>
          <w:tcPr>
            <w:tcW w:w="1103" w:type="dxa"/>
            <w:shd w:val="clear" w:color="auto" w:fill="auto"/>
            <w:textDirection w:val="btLr"/>
            <w:hideMark/>
          </w:tcPr>
          <w:p w:rsidR="00102727" w:rsidRPr="001036B7" w:rsidRDefault="00102727" w:rsidP="00927B4F">
            <w:pPr>
              <w:pStyle w:val="af9"/>
              <w:ind w:left="113" w:right="113"/>
            </w:pPr>
            <w:r w:rsidRPr="001036B7">
              <w:t>Обязательства</w:t>
            </w:r>
          </w:p>
        </w:tc>
      </w:tr>
      <w:tr w:rsidR="00102727" w:rsidRPr="001036B7" w:rsidTr="00927B4F">
        <w:trPr>
          <w:trHeight w:val="325"/>
        </w:trPr>
        <w:tc>
          <w:tcPr>
            <w:tcW w:w="1977" w:type="dxa"/>
            <w:shd w:val="clear" w:color="auto" w:fill="auto"/>
            <w:hideMark/>
          </w:tcPr>
          <w:p w:rsidR="00102727" w:rsidRPr="001036B7" w:rsidRDefault="00102727" w:rsidP="00E83551">
            <w:pPr>
              <w:pStyle w:val="af9"/>
            </w:pPr>
            <w:r w:rsidRPr="001036B7">
              <w:t>Валютный своп</w:t>
            </w:r>
          </w:p>
        </w:tc>
        <w:tc>
          <w:tcPr>
            <w:tcW w:w="716" w:type="dxa"/>
            <w:shd w:val="clear" w:color="auto" w:fill="auto"/>
            <w:hideMark/>
          </w:tcPr>
          <w:p w:rsidR="00102727" w:rsidRPr="001036B7" w:rsidRDefault="00102727" w:rsidP="00E83551">
            <w:pPr>
              <w:pStyle w:val="af9"/>
            </w:pPr>
            <w:r w:rsidRPr="001036B7">
              <w:t>-</w:t>
            </w:r>
          </w:p>
        </w:tc>
        <w:tc>
          <w:tcPr>
            <w:tcW w:w="709" w:type="dxa"/>
            <w:shd w:val="clear" w:color="auto" w:fill="auto"/>
            <w:hideMark/>
          </w:tcPr>
          <w:p w:rsidR="00102727" w:rsidRPr="001036B7" w:rsidRDefault="00102727" w:rsidP="00E83551">
            <w:pPr>
              <w:pStyle w:val="af9"/>
            </w:pPr>
            <w:r w:rsidRPr="001036B7">
              <w:t>-</w:t>
            </w:r>
          </w:p>
        </w:tc>
        <w:tc>
          <w:tcPr>
            <w:tcW w:w="1103" w:type="dxa"/>
            <w:shd w:val="clear" w:color="auto" w:fill="auto"/>
            <w:hideMark/>
          </w:tcPr>
          <w:p w:rsidR="00102727" w:rsidRPr="001036B7" w:rsidRDefault="00102727" w:rsidP="00E83551">
            <w:pPr>
              <w:pStyle w:val="af9"/>
            </w:pPr>
            <w:r w:rsidRPr="001036B7">
              <w:t>-</w:t>
            </w:r>
          </w:p>
        </w:tc>
        <w:tc>
          <w:tcPr>
            <w:tcW w:w="896" w:type="dxa"/>
            <w:shd w:val="clear" w:color="auto" w:fill="auto"/>
            <w:hideMark/>
          </w:tcPr>
          <w:p w:rsidR="00102727" w:rsidRPr="001036B7" w:rsidRDefault="00102727" w:rsidP="00E83551">
            <w:pPr>
              <w:pStyle w:val="af9"/>
            </w:pPr>
            <w:r w:rsidRPr="001036B7">
              <w:t>191,476</w:t>
            </w:r>
          </w:p>
        </w:tc>
        <w:tc>
          <w:tcPr>
            <w:tcW w:w="1103" w:type="dxa"/>
            <w:shd w:val="clear" w:color="auto" w:fill="auto"/>
            <w:hideMark/>
          </w:tcPr>
          <w:p w:rsidR="00102727" w:rsidRPr="001036B7" w:rsidRDefault="00102727" w:rsidP="00E83551">
            <w:pPr>
              <w:pStyle w:val="af9"/>
            </w:pPr>
            <w:r w:rsidRPr="001036B7">
              <w:t>11,952</w:t>
            </w:r>
          </w:p>
        </w:tc>
        <w:tc>
          <w:tcPr>
            <w:tcW w:w="1262" w:type="dxa"/>
            <w:shd w:val="clear" w:color="auto" w:fill="auto"/>
            <w:hideMark/>
          </w:tcPr>
          <w:p w:rsidR="00102727" w:rsidRPr="001036B7" w:rsidRDefault="00102727" w:rsidP="00E83551">
            <w:pPr>
              <w:pStyle w:val="af9"/>
            </w:pPr>
            <w:r w:rsidRPr="001036B7">
              <w:t>-32,216</w:t>
            </w:r>
          </w:p>
        </w:tc>
        <w:tc>
          <w:tcPr>
            <w:tcW w:w="830" w:type="dxa"/>
            <w:shd w:val="clear" w:color="auto" w:fill="auto"/>
            <w:hideMark/>
          </w:tcPr>
          <w:p w:rsidR="00102727" w:rsidRPr="001036B7" w:rsidRDefault="00102727" w:rsidP="00E83551">
            <w:pPr>
              <w:pStyle w:val="af9"/>
            </w:pPr>
            <w:r w:rsidRPr="001036B7">
              <w:t>-</w:t>
            </w:r>
          </w:p>
        </w:tc>
        <w:tc>
          <w:tcPr>
            <w:tcW w:w="992" w:type="dxa"/>
            <w:shd w:val="clear" w:color="auto" w:fill="auto"/>
            <w:hideMark/>
          </w:tcPr>
          <w:p w:rsidR="00102727" w:rsidRPr="001036B7" w:rsidRDefault="00102727" w:rsidP="00E83551">
            <w:pPr>
              <w:pStyle w:val="af9"/>
            </w:pPr>
            <w:r w:rsidRPr="001036B7">
              <w:t>-</w:t>
            </w:r>
          </w:p>
        </w:tc>
        <w:tc>
          <w:tcPr>
            <w:tcW w:w="1058" w:type="dxa"/>
            <w:shd w:val="clear" w:color="auto" w:fill="auto"/>
            <w:hideMark/>
          </w:tcPr>
          <w:p w:rsidR="00102727" w:rsidRPr="001036B7" w:rsidRDefault="00102727" w:rsidP="00E83551">
            <w:pPr>
              <w:pStyle w:val="af9"/>
            </w:pPr>
            <w:r w:rsidRPr="001036B7">
              <w:t>-</w:t>
            </w:r>
          </w:p>
        </w:tc>
        <w:tc>
          <w:tcPr>
            <w:tcW w:w="1097" w:type="dxa"/>
            <w:shd w:val="clear" w:color="auto" w:fill="auto"/>
            <w:hideMark/>
          </w:tcPr>
          <w:p w:rsidR="00102727" w:rsidRPr="001036B7" w:rsidRDefault="00102727" w:rsidP="00E83551">
            <w:pPr>
              <w:pStyle w:val="af9"/>
            </w:pPr>
            <w:r w:rsidRPr="001036B7">
              <w:t>-191,48</w:t>
            </w:r>
          </w:p>
        </w:tc>
        <w:tc>
          <w:tcPr>
            <w:tcW w:w="1103" w:type="dxa"/>
            <w:shd w:val="clear" w:color="auto" w:fill="auto"/>
            <w:hideMark/>
          </w:tcPr>
          <w:p w:rsidR="00102727" w:rsidRPr="001036B7" w:rsidRDefault="00102727" w:rsidP="00E83551">
            <w:pPr>
              <w:pStyle w:val="af9"/>
            </w:pPr>
            <w:r w:rsidRPr="001036B7">
              <w:t>-11,952</w:t>
            </w:r>
          </w:p>
        </w:tc>
        <w:tc>
          <w:tcPr>
            <w:tcW w:w="1103" w:type="dxa"/>
            <w:shd w:val="clear" w:color="auto" w:fill="auto"/>
            <w:hideMark/>
          </w:tcPr>
          <w:p w:rsidR="00102727" w:rsidRPr="001036B7" w:rsidRDefault="00102727" w:rsidP="00E83551">
            <w:pPr>
              <w:pStyle w:val="af9"/>
            </w:pPr>
            <w:r w:rsidRPr="001036B7">
              <w:t>32,216</w:t>
            </w:r>
          </w:p>
        </w:tc>
      </w:tr>
      <w:tr w:rsidR="00102727" w:rsidRPr="001036B7" w:rsidTr="00927B4F">
        <w:trPr>
          <w:trHeight w:val="259"/>
        </w:trPr>
        <w:tc>
          <w:tcPr>
            <w:tcW w:w="1977" w:type="dxa"/>
            <w:shd w:val="clear" w:color="auto" w:fill="auto"/>
            <w:hideMark/>
          </w:tcPr>
          <w:p w:rsidR="00102727" w:rsidRPr="001036B7" w:rsidRDefault="00102727" w:rsidP="00E83551">
            <w:pPr>
              <w:pStyle w:val="af9"/>
            </w:pPr>
            <w:r w:rsidRPr="001036B7">
              <w:t>Процентный своп</w:t>
            </w:r>
          </w:p>
        </w:tc>
        <w:tc>
          <w:tcPr>
            <w:tcW w:w="716" w:type="dxa"/>
            <w:shd w:val="clear" w:color="auto" w:fill="auto"/>
            <w:hideMark/>
          </w:tcPr>
          <w:p w:rsidR="00102727" w:rsidRPr="001036B7" w:rsidRDefault="00102727" w:rsidP="00E83551">
            <w:pPr>
              <w:pStyle w:val="af9"/>
            </w:pPr>
            <w:r w:rsidRPr="001036B7">
              <w:t>-</w:t>
            </w:r>
          </w:p>
        </w:tc>
        <w:tc>
          <w:tcPr>
            <w:tcW w:w="709" w:type="dxa"/>
            <w:shd w:val="clear" w:color="auto" w:fill="auto"/>
            <w:hideMark/>
          </w:tcPr>
          <w:p w:rsidR="00102727" w:rsidRPr="001036B7" w:rsidRDefault="00102727" w:rsidP="00E83551">
            <w:pPr>
              <w:pStyle w:val="af9"/>
            </w:pPr>
            <w:r w:rsidRPr="001036B7">
              <w:t>-</w:t>
            </w:r>
          </w:p>
        </w:tc>
        <w:tc>
          <w:tcPr>
            <w:tcW w:w="1103" w:type="dxa"/>
            <w:shd w:val="clear" w:color="auto" w:fill="auto"/>
            <w:hideMark/>
          </w:tcPr>
          <w:p w:rsidR="00102727" w:rsidRPr="001036B7" w:rsidRDefault="00102727" w:rsidP="00E83551">
            <w:pPr>
              <w:pStyle w:val="af9"/>
            </w:pPr>
            <w:r w:rsidRPr="001036B7">
              <w:t>-</w:t>
            </w:r>
          </w:p>
        </w:tc>
        <w:tc>
          <w:tcPr>
            <w:tcW w:w="896" w:type="dxa"/>
            <w:shd w:val="clear" w:color="auto" w:fill="auto"/>
            <w:hideMark/>
          </w:tcPr>
          <w:p w:rsidR="00102727" w:rsidRPr="001036B7" w:rsidRDefault="00102727" w:rsidP="00E83551">
            <w:pPr>
              <w:pStyle w:val="af9"/>
            </w:pPr>
            <w:r w:rsidRPr="001036B7">
              <w:t>14,132</w:t>
            </w:r>
          </w:p>
        </w:tc>
        <w:tc>
          <w:tcPr>
            <w:tcW w:w="1103" w:type="dxa"/>
            <w:shd w:val="clear" w:color="auto" w:fill="auto"/>
            <w:hideMark/>
          </w:tcPr>
          <w:p w:rsidR="00102727" w:rsidRPr="001036B7" w:rsidRDefault="00102727" w:rsidP="00E83551">
            <w:pPr>
              <w:pStyle w:val="af9"/>
            </w:pPr>
            <w:r w:rsidRPr="001036B7">
              <w:t>0,043</w:t>
            </w:r>
          </w:p>
        </w:tc>
        <w:tc>
          <w:tcPr>
            <w:tcW w:w="1262" w:type="dxa"/>
            <w:shd w:val="clear" w:color="auto" w:fill="auto"/>
            <w:hideMark/>
          </w:tcPr>
          <w:p w:rsidR="00102727" w:rsidRPr="001036B7" w:rsidRDefault="00102727" w:rsidP="00E83551">
            <w:pPr>
              <w:pStyle w:val="af9"/>
            </w:pPr>
            <w:r w:rsidRPr="001036B7">
              <w:t>-1,618</w:t>
            </w:r>
          </w:p>
        </w:tc>
        <w:tc>
          <w:tcPr>
            <w:tcW w:w="830" w:type="dxa"/>
            <w:shd w:val="clear" w:color="auto" w:fill="auto"/>
            <w:hideMark/>
          </w:tcPr>
          <w:p w:rsidR="00102727" w:rsidRPr="001036B7" w:rsidRDefault="00102727" w:rsidP="00E83551">
            <w:pPr>
              <w:pStyle w:val="af9"/>
            </w:pPr>
            <w:r w:rsidRPr="001036B7">
              <w:t>2,524</w:t>
            </w:r>
          </w:p>
        </w:tc>
        <w:tc>
          <w:tcPr>
            <w:tcW w:w="992" w:type="dxa"/>
            <w:shd w:val="clear" w:color="auto" w:fill="auto"/>
            <w:hideMark/>
          </w:tcPr>
          <w:p w:rsidR="00102727" w:rsidRPr="001036B7" w:rsidRDefault="00102727" w:rsidP="00E83551">
            <w:pPr>
              <w:pStyle w:val="af9"/>
            </w:pPr>
            <w:r w:rsidRPr="001036B7">
              <w:t>0,011</w:t>
            </w:r>
          </w:p>
        </w:tc>
        <w:tc>
          <w:tcPr>
            <w:tcW w:w="1058" w:type="dxa"/>
            <w:shd w:val="clear" w:color="auto" w:fill="auto"/>
            <w:hideMark/>
          </w:tcPr>
          <w:p w:rsidR="00102727" w:rsidRPr="001036B7" w:rsidRDefault="00102727" w:rsidP="00E83551">
            <w:pPr>
              <w:pStyle w:val="af9"/>
            </w:pPr>
            <w:r w:rsidRPr="001036B7">
              <w:t>-0,0105</w:t>
            </w:r>
          </w:p>
        </w:tc>
        <w:tc>
          <w:tcPr>
            <w:tcW w:w="1097" w:type="dxa"/>
            <w:shd w:val="clear" w:color="auto" w:fill="auto"/>
            <w:hideMark/>
          </w:tcPr>
          <w:p w:rsidR="00102727" w:rsidRPr="001036B7" w:rsidRDefault="00102727" w:rsidP="00E83551">
            <w:pPr>
              <w:pStyle w:val="af9"/>
            </w:pPr>
            <w:r w:rsidRPr="001036B7">
              <w:t>-11,608</w:t>
            </w:r>
          </w:p>
        </w:tc>
        <w:tc>
          <w:tcPr>
            <w:tcW w:w="1103" w:type="dxa"/>
            <w:shd w:val="clear" w:color="auto" w:fill="auto"/>
            <w:hideMark/>
          </w:tcPr>
          <w:p w:rsidR="00102727" w:rsidRPr="001036B7" w:rsidRDefault="00102727" w:rsidP="00E83551">
            <w:pPr>
              <w:pStyle w:val="af9"/>
            </w:pPr>
            <w:r w:rsidRPr="001036B7">
              <w:t>-0,032</w:t>
            </w:r>
          </w:p>
        </w:tc>
        <w:tc>
          <w:tcPr>
            <w:tcW w:w="1103" w:type="dxa"/>
            <w:shd w:val="clear" w:color="auto" w:fill="auto"/>
            <w:hideMark/>
          </w:tcPr>
          <w:p w:rsidR="00102727" w:rsidRPr="001036B7" w:rsidRDefault="00102727" w:rsidP="00E83551">
            <w:pPr>
              <w:pStyle w:val="af9"/>
            </w:pPr>
            <w:r w:rsidRPr="001036B7">
              <w:t>1,6075</w:t>
            </w:r>
          </w:p>
        </w:tc>
      </w:tr>
      <w:tr w:rsidR="00102727" w:rsidRPr="001036B7" w:rsidTr="00927B4F">
        <w:trPr>
          <w:trHeight w:val="397"/>
        </w:trPr>
        <w:tc>
          <w:tcPr>
            <w:tcW w:w="1977" w:type="dxa"/>
            <w:shd w:val="clear" w:color="auto" w:fill="auto"/>
            <w:hideMark/>
          </w:tcPr>
          <w:p w:rsidR="00102727" w:rsidRPr="001036B7" w:rsidRDefault="00102727" w:rsidP="00E83551">
            <w:pPr>
              <w:pStyle w:val="af9"/>
            </w:pPr>
            <w:r w:rsidRPr="001036B7">
              <w:t>Итого</w:t>
            </w:r>
          </w:p>
        </w:tc>
        <w:tc>
          <w:tcPr>
            <w:tcW w:w="716" w:type="dxa"/>
            <w:shd w:val="clear" w:color="auto" w:fill="auto"/>
            <w:hideMark/>
          </w:tcPr>
          <w:p w:rsidR="00102727" w:rsidRPr="001036B7" w:rsidRDefault="001036B7" w:rsidP="00E83551">
            <w:pPr>
              <w:pStyle w:val="af9"/>
            </w:pPr>
            <w:r>
              <w:t xml:space="preserve"> </w:t>
            </w:r>
          </w:p>
        </w:tc>
        <w:tc>
          <w:tcPr>
            <w:tcW w:w="709" w:type="dxa"/>
            <w:shd w:val="clear" w:color="auto" w:fill="auto"/>
            <w:hideMark/>
          </w:tcPr>
          <w:p w:rsidR="00102727" w:rsidRPr="001036B7" w:rsidRDefault="00102727" w:rsidP="00E83551">
            <w:pPr>
              <w:pStyle w:val="af9"/>
            </w:pPr>
            <w:r w:rsidRPr="001036B7">
              <w:t>-</w:t>
            </w:r>
          </w:p>
        </w:tc>
        <w:tc>
          <w:tcPr>
            <w:tcW w:w="1103" w:type="dxa"/>
            <w:shd w:val="clear" w:color="auto" w:fill="auto"/>
            <w:hideMark/>
          </w:tcPr>
          <w:p w:rsidR="00102727" w:rsidRPr="001036B7" w:rsidRDefault="00102727" w:rsidP="00E83551">
            <w:pPr>
              <w:pStyle w:val="af9"/>
            </w:pPr>
            <w:r w:rsidRPr="001036B7">
              <w:t>-</w:t>
            </w:r>
          </w:p>
        </w:tc>
        <w:tc>
          <w:tcPr>
            <w:tcW w:w="896" w:type="dxa"/>
            <w:shd w:val="clear" w:color="auto" w:fill="auto"/>
            <w:hideMark/>
          </w:tcPr>
          <w:p w:rsidR="00102727" w:rsidRPr="001036B7" w:rsidRDefault="001036B7" w:rsidP="00E83551">
            <w:pPr>
              <w:pStyle w:val="af9"/>
            </w:pPr>
            <w:r>
              <w:t xml:space="preserve"> </w:t>
            </w:r>
          </w:p>
        </w:tc>
        <w:tc>
          <w:tcPr>
            <w:tcW w:w="1103" w:type="dxa"/>
            <w:shd w:val="clear" w:color="auto" w:fill="auto"/>
            <w:hideMark/>
          </w:tcPr>
          <w:p w:rsidR="00102727" w:rsidRPr="001036B7" w:rsidRDefault="00102727" w:rsidP="00E83551">
            <w:pPr>
              <w:pStyle w:val="af9"/>
            </w:pPr>
            <w:r w:rsidRPr="001036B7">
              <w:t>11,995</w:t>
            </w:r>
          </w:p>
        </w:tc>
        <w:tc>
          <w:tcPr>
            <w:tcW w:w="1262" w:type="dxa"/>
            <w:shd w:val="clear" w:color="auto" w:fill="auto"/>
            <w:hideMark/>
          </w:tcPr>
          <w:p w:rsidR="00102727" w:rsidRPr="001036B7" w:rsidRDefault="00102727" w:rsidP="00E83551">
            <w:pPr>
              <w:pStyle w:val="af9"/>
            </w:pPr>
            <w:r w:rsidRPr="001036B7">
              <w:t>-33,834</w:t>
            </w:r>
          </w:p>
        </w:tc>
        <w:tc>
          <w:tcPr>
            <w:tcW w:w="830" w:type="dxa"/>
            <w:shd w:val="clear" w:color="auto" w:fill="auto"/>
            <w:hideMark/>
          </w:tcPr>
          <w:p w:rsidR="00102727" w:rsidRPr="001036B7" w:rsidRDefault="001036B7" w:rsidP="00E83551">
            <w:pPr>
              <w:pStyle w:val="af9"/>
            </w:pPr>
            <w:r>
              <w:t xml:space="preserve"> </w:t>
            </w:r>
          </w:p>
        </w:tc>
        <w:tc>
          <w:tcPr>
            <w:tcW w:w="992" w:type="dxa"/>
            <w:shd w:val="clear" w:color="auto" w:fill="auto"/>
            <w:hideMark/>
          </w:tcPr>
          <w:p w:rsidR="00102727" w:rsidRPr="001036B7" w:rsidRDefault="00102727" w:rsidP="00E83551">
            <w:pPr>
              <w:pStyle w:val="af9"/>
            </w:pPr>
            <w:r w:rsidRPr="001036B7">
              <w:t>0,011</w:t>
            </w:r>
          </w:p>
        </w:tc>
        <w:tc>
          <w:tcPr>
            <w:tcW w:w="1058" w:type="dxa"/>
            <w:shd w:val="clear" w:color="auto" w:fill="auto"/>
            <w:hideMark/>
          </w:tcPr>
          <w:p w:rsidR="00102727" w:rsidRPr="001036B7" w:rsidRDefault="00102727" w:rsidP="00E83551">
            <w:pPr>
              <w:pStyle w:val="af9"/>
            </w:pPr>
            <w:r w:rsidRPr="001036B7">
              <w:t>-0,0105</w:t>
            </w:r>
          </w:p>
        </w:tc>
        <w:tc>
          <w:tcPr>
            <w:tcW w:w="1097" w:type="dxa"/>
            <w:shd w:val="clear" w:color="auto" w:fill="auto"/>
            <w:hideMark/>
          </w:tcPr>
          <w:p w:rsidR="00102727" w:rsidRPr="001036B7" w:rsidRDefault="001036B7" w:rsidP="00E83551">
            <w:pPr>
              <w:pStyle w:val="af9"/>
            </w:pPr>
            <w:r>
              <w:t xml:space="preserve"> </w:t>
            </w:r>
          </w:p>
        </w:tc>
        <w:tc>
          <w:tcPr>
            <w:tcW w:w="1103" w:type="dxa"/>
            <w:shd w:val="clear" w:color="auto" w:fill="auto"/>
            <w:hideMark/>
          </w:tcPr>
          <w:p w:rsidR="00102727" w:rsidRPr="001036B7" w:rsidRDefault="00102727" w:rsidP="00E83551">
            <w:pPr>
              <w:pStyle w:val="af9"/>
            </w:pPr>
            <w:r w:rsidRPr="001036B7">
              <w:t>-11,984</w:t>
            </w:r>
          </w:p>
        </w:tc>
        <w:tc>
          <w:tcPr>
            <w:tcW w:w="1103" w:type="dxa"/>
            <w:shd w:val="clear" w:color="auto" w:fill="auto"/>
            <w:hideMark/>
          </w:tcPr>
          <w:p w:rsidR="00102727" w:rsidRPr="001036B7" w:rsidRDefault="00102727" w:rsidP="00E83551">
            <w:pPr>
              <w:pStyle w:val="af9"/>
            </w:pPr>
            <w:r w:rsidRPr="001036B7">
              <w:t>33,8235</w:t>
            </w:r>
          </w:p>
        </w:tc>
      </w:tr>
    </w:tbl>
    <w:p w:rsidR="00102727" w:rsidRPr="001036B7" w:rsidRDefault="00102727" w:rsidP="001036B7">
      <w:pPr>
        <w:pStyle w:val="af8"/>
      </w:pPr>
    </w:p>
    <w:p w:rsidR="00DD7951" w:rsidRDefault="00DD7951" w:rsidP="00E83551">
      <w:pPr>
        <w:pStyle w:val="af8"/>
        <w:sectPr w:rsidR="00DD7951" w:rsidSect="00E83551">
          <w:pgSz w:w="16839" w:h="11907" w:code="9"/>
          <w:pgMar w:top="851" w:right="1134" w:bottom="1701" w:left="1134" w:header="709" w:footer="709" w:gutter="0"/>
          <w:cols w:space="708"/>
          <w:docGrid w:linePitch="360"/>
        </w:sectPr>
      </w:pPr>
    </w:p>
    <w:p w:rsidR="00E83551" w:rsidRDefault="00E83551" w:rsidP="00E83551">
      <w:pPr>
        <w:pStyle w:val="af8"/>
      </w:pPr>
      <w:r w:rsidRPr="001036B7">
        <w:t>Приложение Ж</w:t>
      </w:r>
    </w:p>
    <w:p w:rsidR="00102727" w:rsidRPr="001036B7" w:rsidRDefault="00E83551" w:rsidP="00E83551">
      <w:pPr>
        <w:pStyle w:val="af8"/>
      </w:pPr>
      <w:r w:rsidRPr="001036B7">
        <w:t>По состоянию на 31 декабря 2007 г. подверженность Группы валютному риску</w:t>
      </w:r>
      <w:r>
        <w:t xml:space="preserve"> </w:t>
      </w:r>
      <w:r w:rsidRPr="001036B7">
        <w:t>(млн.тенге)</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236"/>
        <w:gridCol w:w="1173"/>
        <w:gridCol w:w="993"/>
        <w:gridCol w:w="1404"/>
        <w:gridCol w:w="1134"/>
        <w:gridCol w:w="1147"/>
      </w:tblGrid>
      <w:tr w:rsidR="00102727" w:rsidRPr="001036B7" w:rsidTr="00927B4F">
        <w:trPr>
          <w:trHeight w:val="663"/>
        </w:trPr>
        <w:tc>
          <w:tcPr>
            <w:tcW w:w="1985" w:type="dxa"/>
            <w:shd w:val="clear" w:color="auto" w:fill="auto"/>
            <w:hideMark/>
          </w:tcPr>
          <w:p w:rsidR="00102727" w:rsidRPr="001036B7" w:rsidRDefault="00102727" w:rsidP="00DD7951">
            <w:pPr>
              <w:pStyle w:val="af9"/>
            </w:pPr>
            <w:r w:rsidRPr="001036B7">
              <w:t>Показатели</w:t>
            </w:r>
          </w:p>
        </w:tc>
        <w:tc>
          <w:tcPr>
            <w:tcW w:w="1236" w:type="dxa"/>
            <w:shd w:val="clear" w:color="auto" w:fill="auto"/>
            <w:hideMark/>
          </w:tcPr>
          <w:p w:rsidR="00102727" w:rsidRPr="001036B7" w:rsidRDefault="00102727" w:rsidP="00DD7951">
            <w:pPr>
              <w:pStyle w:val="af9"/>
            </w:pPr>
            <w:r w:rsidRPr="001036B7">
              <w:t>Тенге</w:t>
            </w:r>
          </w:p>
        </w:tc>
        <w:tc>
          <w:tcPr>
            <w:tcW w:w="1173" w:type="dxa"/>
            <w:shd w:val="clear" w:color="auto" w:fill="auto"/>
            <w:hideMark/>
          </w:tcPr>
          <w:p w:rsidR="00102727" w:rsidRPr="001036B7" w:rsidRDefault="00102727" w:rsidP="00DD7951">
            <w:pPr>
              <w:pStyle w:val="af9"/>
            </w:pPr>
            <w:r w:rsidRPr="001036B7">
              <w:t>Доллар США</w:t>
            </w:r>
          </w:p>
        </w:tc>
        <w:tc>
          <w:tcPr>
            <w:tcW w:w="993" w:type="dxa"/>
            <w:shd w:val="clear" w:color="auto" w:fill="auto"/>
            <w:hideMark/>
          </w:tcPr>
          <w:p w:rsidR="00102727" w:rsidRPr="001036B7" w:rsidRDefault="00102727" w:rsidP="00DD7951">
            <w:pPr>
              <w:pStyle w:val="af9"/>
            </w:pPr>
            <w:r w:rsidRPr="001036B7">
              <w:t>Евро</w:t>
            </w:r>
          </w:p>
        </w:tc>
        <w:tc>
          <w:tcPr>
            <w:tcW w:w="1404" w:type="dxa"/>
            <w:shd w:val="clear" w:color="auto" w:fill="auto"/>
            <w:hideMark/>
          </w:tcPr>
          <w:p w:rsidR="00102727" w:rsidRPr="001036B7" w:rsidRDefault="00102727" w:rsidP="00DD7951">
            <w:pPr>
              <w:pStyle w:val="af9"/>
            </w:pPr>
            <w:r w:rsidRPr="001036B7">
              <w:t>Российский рубль</w:t>
            </w:r>
          </w:p>
        </w:tc>
        <w:tc>
          <w:tcPr>
            <w:tcW w:w="1134" w:type="dxa"/>
            <w:shd w:val="clear" w:color="auto" w:fill="auto"/>
            <w:hideMark/>
          </w:tcPr>
          <w:p w:rsidR="00102727" w:rsidRPr="001036B7" w:rsidRDefault="00102727" w:rsidP="00DD7951">
            <w:pPr>
              <w:pStyle w:val="af9"/>
            </w:pPr>
            <w:r w:rsidRPr="001036B7">
              <w:t>Прочая валюта</w:t>
            </w:r>
          </w:p>
        </w:tc>
        <w:tc>
          <w:tcPr>
            <w:tcW w:w="1147" w:type="dxa"/>
            <w:shd w:val="clear" w:color="auto" w:fill="auto"/>
            <w:hideMark/>
          </w:tcPr>
          <w:p w:rsidR="00102727" w:rsidRPr="001036B7" w:rsidRDefault="00102727" w:rsidP="00DD7951">
            <w:pPr>
              <w:pStyle w:val="af9"/>
            </w:pPr>
            <w:r w:rsidRPr="001036B7">
              <w:t>Всего</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Денежные средства и счета в НБ РК</w:t>
            </w:r>
          </w:p>
        </w:tc>
        <w:tc>
          <w:tcPr>
            <w:tcW w:w="1236" w:type="dxa"/>
            <w:shd w:val="clear" w:color="auto" w:fill="auto"/>
            <w:hideMark/>
          </w:tcPr>
          <w:p w:rsidR="00102727" w:rsidRPr="001036B7" w:rsidRDefault="00102727" w:rsidP="00DD7951">
            <w:pPr>
              <w:pStyle w:val="af9"/>
            </w:pPr>
            <w:r w:rsidRPr="001036B7">
              <w:t>57,840</w:t>
            </w:r>
          </w:p>
        </w:tc>
        <w:tc>
          <w:tcPr>
            <w:tcW w:w="1173" w:type="dxa"/>
            <w:shd w:val="clear" w:color="auto" w:fill="auto"/>
            <w:hideMark/>
          </w:tcPr>
          <w:p w:rsidR="00102727" w:rsidRPr="001036B7" w:rsidRDefault="00102727" w:rsidP="00DD7951">
            <w:pPr>
              <w:pStyle w:val="af9"/>
            </w:pPr>
            <w:r w:rsidRPr="001036B7">
              <w:t>46,588</w:t>
            </w:r>
          </w:p>
        </w:tc>
        <w:tc>
          <w:tcPr>
            <w:tcW w:w="993" w:type="dxa"/>
            <w:shd w:val="clear" w:color="auto" w:fill="auto"/>
            <w:hideMark/>
          </w:tcPr>
          <w:p w:rsidR="00102727" w:rsidRPr="001036B7" w:rsidRDefault="00102727" w:rsidP="00DD7951">
            <w:pPr>
              <w:pStyle w:val="af9"/>
            </w:pPr>
            <w:r w:rsidRPr="001036B7">
              <w:t>3,465</w:t>
            </w:r>
          </w:p>
        </w:tc>
        <w:tc>
          <w:tcPr>
            <w:tcW w:w="1404" w:type="dxa"/>
            <w:shd w:val="clear" w:color="auto" w:fill="auto"/>
            <w:hideMark/>
          </w:tcPr>
          <w:p w:rsidR="00102727" w:rsidRPr="001036B7" w:rsidRDefault="00102727" w:rsidP="00DD7951">
            <w:pPr>
              <w:pStyle w:val="af9"/>
            </w:pPr>
            <w:r w:rsidRPr="001036B7">
              <w:t>6,171</w:t>
            </w:r>
          </w:p>
        </w:tc>
        <w:tc>
          <w:tcPr>
            <w:tcW w:w="1134" w:type="dxa"/>
            <w:shd w:val="clear" w:color="auto" w:fill="auto"/>
            <w:hideMark/>
          </w:tcPr>
          <w:p w:rsidR="00102727" w:rsidRPr="001036B7" w:rsidRDefault="00102727" w:rsidP="00DD7951">
            <w:pPr>
              <w:pStyle w:val="af9"/>
            </w:pPr>
            <w:r w:rsidRPr="001036B7">
              <w:t>54,084</w:t>
            </w:r>
          </w:p>
        </w:tc>
        <w:tc>
          <w:tcPr>
            <w:tcW w:w="1147" w:type="dxa"/>
            <w:shd w:val="clear" w:color="auto" w:fill="auto"/>
            <w:hideMark/>
          </w:tcPr>
          <w:p w:rsidR="00102727" w:rsidRPr="001036B7" w:rsidRDefault="00102727" w:rsidP="00DD7951">
            <w:pPr>
              <w:pStyle w:val="af9"/>
            </w:pPr>
            <w:r w:rsidRPr="001036B7">
              <w:t>168,148</w:t>
            </w:r>
          </w:p>
        </w:tc>
      </w:tr>
      <w:tr w:rsidR="00102727" w:rsidRPr="001036B7" w:rsidTr="00927B4F">
        <w:trPr>
          <w:trHeight w:val="249"/>
        </w:trPr>
        <w:tc>
          <w:tcPr>
            <w:tcW w:w="1985" w:type="dxa"/>
            <w:shd w:val="clear" w:color="auto" w:fill="auto"/>
            <w:hideMark/>
          </w:tcPr>
          <w:p w:rsidR="00102727" w:rsidRPr="001036B7" w:rsidRDefault="00102727" w:rsidP="00DD7951">
            <w:pPr>
              <w:pStyle w:val="af9"/>
            </w:pPr>
            <w:r w:rsidRPr="001036B7">
              <w:t xml:space="preserve">Финансовые активы, отражаемые по справедливой стоимости </w:t>
            </w:r>
          </w:p>
        </w:tc>
        <w:tc>
          <w:tcPr>
            <w:tcW w:w="1236" w:type="dxa"/>
            <w:shd w:val="clear" w:color="auto" w:fill="auto"/>
            <w:hideMark/>
          </w:tcPr>
          <w:p w:rsidR="00102727" w:rsidRPr="001036B7" w:rsidRDefault="00102727" w:rsidP="00DD7951">
            <w:pPr>
              <w:pStyle w:val="af9"/>
            </w:pPr>
            <w:r w:rsidRPr="001036B7">
              <w:t>59,371</w:t>
            </w:r>
          </w:p>
        </w:tc>
        <w:tc>
          <w:tcPr>
            <w:tcW w:w="1173" w:type="dxa"/>
            <w:shd w:val="clear" w:color="auto" w:fill="auto"/>
            <w:hideMark/>
          </w:tcPr>
          <w:p w:rsidR="00102727" w:rsidRPr="001036B7" w:rsidRDefault="00102727" w:rsidP="00DD7951">
            <w:pPr>
              <w:pStyle w:val="af9"/>
            </w:pPr>
            <w:r w:rsidRPr="001036B7">
              <w:t>97,047</w:t>
            </w:r>
          </w:p>
        </w:tc>
        <w:tc>
          <w:tcPr>
            <w:tcW w:w="993" w:type="dxa"/>
            <w:shd w:val="clear" w:color="auto" w:fill="auto"/>
            <w:hideMark/>
          </w:tcPr>
          <w:p w:rsidR="00102727" w:rsidRPr="001036B7" w:rsidRDefault="00102727" w:rsidP="00DD7951">
            <w:pPr>
              <w:pStyle w:val="af9"/>
            </w:pPr>
            <w:r w:rsidRPr="001036B7">
              <w:t>8,445</w:t>
            </w:r>
          </w:p>
        </w:tc>
        <w:tc>
          <w:tcPr>
            <w:tcW w:w="1404" w:type="dxa"/>
            <w:shd w:val="clear" w:color="auto" w:fill="auto"/>
            <w:hideMark/>
          </w:tcPr>
          <w:p w:rsidR="00102727" w:rsidRPr="001036B7" w:rsidRDefault="00102727" w:rsidP="00DD7951">
            <w:pPr>
              <w:pStyle w:val="af9"/>
            </w:pPr>
            <w:r w:rsidRPr="001036B7">
              <w:t>17,896</w:t>
            </w:r>
          </w:p>
        </w:tc>
        <w:tc>
          <w:tcPr>
            <w:tcW w:w="1134" w:type="dxa"/>
            <w:shd w:val="clear" w:color="auto" w:fill="auto"/>
            <w:hideMark/>
          </w:tcPr>
          <w:p w:rsidR="00102727" w:rsidRPr="001036B7" w:rsidRDefault="00102727" w:rsidP="00DD7951">
            <w:pPr>
              <w:pStyle w:val="af9"/>
            </w:pPr>
            <w:r w:rsidRPr="001036B7">
              <w:t>6,017</w:t>
            </w:r>
          </w:p>
        </w:tc>
        <w:tc>
          <w:tcPr>
            <w:tcW w:w="1147" w:type="dxa"/>
            <w:shd w:val="clear" w:color="auto" w:fill="auto"/>
            <w:hideMark/>
          </w:tcPr>
          <w:p w:rsidR="00102727" w:rsidRPr="001036B7" w:rsidRDefault="00102727" w:rsidP="00DD7951">
            <w:pPr>
              <w:pStyle w:val="af9"/>
            </w:pPr>
            <w:r w:rsidRPr="001036B7">
              <w:t>188,776</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Ссуды, предоставленные банкам</w:t>
            </w:r>
          </w:p>
        </w:tc>
        <w:tc>
          <w:tcPr>
            <w:tcW w:w="1236" w:type="dxa"/>
            <w:shd w:val="clear" w:color="auto" w:fill="auto"/>
            <w:hideMark/>
          </w:tcPr>
          <w:p w:rsidR="00102727" w:rsidRPr="001036B7" w:rsidRDefault="00102727" w:rsidP="00DD7951">
            <w:pPr>
              <w:pStyle w:val="af9"/>
            </w:pPr>
            <w:r w:rsidRPr="001036B7">
              <w:t>12,968</w:t>
            </w:r>
          </w:p>
        </w:tc>
        <w:tc>
          <w:tcPr>
            <w:tcW w:w="1173" w:type="dxa"/>
            <w:shd w:val="clear" w:color="auto" w:fill="auto"/>
            <w:hideMark/>
          </w:tcPr>
          <w:p w:rsidR="00102727" w:rsidRPr="001036B7" w:rsidRDefault="00102727" w:rsidP="00DD7951">
            <w:pPr>
              <w:pStyle w:val="af9"/>
            </w:pPr>
            <w:r w:rsidRPr="001036B7">
              <w:t>125,370</w:t>
            </w:r>
          </w:p>
        </w:tc>
        <w:tc>
          <w:tcPr>
            <w:tcW w:w="993" w:type="dxa"/>
            <w:shd w:val="clear" w:color="auto" w:fill="auto"/>
            <w:hideMark/>
          </w:tcPr>
          <w:p w:rsidR="00102727" w:rsidRPr="001036B7" w:rsidRDefault="00102727" w:rsidP="00DD7951">
            <w:pPr>
              <w:pStyle w:val="af9"/>
            </w:pPr>
            <w:r w:rsidRPr="001036B7">
              <w:t>56,086</w:t>
            </w:r>
          </w:p>
        </w:tc>
        <w:tc>
          <w:tcPr>
            <w:tcW w:w="1404" w:type="dxa"/>
            <w:shd w:val="clear" w:color="auto" w:fill="auto"/>
            <w:hideMark/>
          </w:tcPr>
          <w:p w:rsidR="00102727" w:rsidRPr="001036B7" w:rsidRDefault="00102727" w:rsidP="00DD7951">
            <w:pPr>
              <w:pStyle w:val="af9"/>
            </w:pPr>
            <w:r w:rsidRPr="001036B7">
              <w:t>11,527</w:t>
            </w:r>
          </w:p>
        </w:tc>
        <w:tc>
          <w:tcPr>
            <w:tcW w:w="1134" w:type="dxa"/>
            <w:shd w:val="clear" w:color="auto" w:fill="auto"/>
            <w:hideMark/>
          </w:tcPr>
          <w:p w:rsidR="00102727" w:rsidRPr="001036B7" w:rsidRDefault="00102727" w:rsidP="00DD7951">
            <w:pPr>
              <w:pStyle w:val="af9"/>
            </w:pPr>
            <w:r w:rsidRPr="001036B7">
              <w:t>6,872</w:t>
            </w:r>
          </w:p>
        </w:tc>
        <w:tc>
          <w:tcPr>
            <w:tcW w:w="1147" w:type="dxa"/>
            <w:shd w:val="clear" w:color="auto" w:fill="auto"/>
            <w:hideMark/>
          </w:tcPr>
          <w:p w:rsidR="00102727" w:rsidRPr="001036B7" w:rsidRDefault="00102727" w:rsidP="00DD7951">
            <w:pPr>
              <w:pStyle w:val="af9"/>
            </w:pPr>
            <w:r w:rsidRPr="001036B7">
              <w:t>212,823</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Ссуды, предоставленные клиентам</w:t>
            </w:r>
          </w:p>
        </w:tc>
        <w:tc>
          <w:tcPr>
            <w:tcW w:w="1236" w:type="dxa"/>
            <w:shd w:val="clear" w:color="auto" w:fill="auto"/>
            <w:hideMark/>
          </w:tcPr>
          <w:p w:rsidR="00102727" w:rsidRPr="001036B7" w:rsidRDefault="00102727" w:rsidP="00DD7951">
            <w:pPr>
              <w:pStyle w:val="af9"/>
            </w:pPr>
            <w:r w:rsidRPr="001036B7">
              <w:t>891,041</w:t>
            </w:r>
          </w:p>
        </w:tc>
        <w:tc>
          <w:tcPr>
            <w:tcW w:w="1173" w:type="dxa"/>
            <w:shd w:val="clear" w:color="auto" w:fill="auto"/>
            <w:hideMark/>
          </w:tcPr>
          <w:p w:rsidR="00102727" w:rsidRPr="001036B7" w:rsidRDefault="00102727" w:rsidP="00DD7951">
            <w:pPr>
              <w:pStyle w:val="af9"/>
            </w:pPr>
            <w:r w:rsidRPr="001036B7">
              <w:t>1369,863</w:t>
            </w:r>
          </w:p>
        </w:tc>
        <w:tc>
          <w:tcPr>
            <w:tcW w:w="993" w:type="dxa"/>
            <w:shd w:val="clear" w:color="auto" w:fill="auto"/>
            <w:hideMark/>
          </w:tcPr>
          <w:p w:rsidR="00102727" w:rsidRPr="001036B7" w:rsidRDefault="00102727" w:rsidP="00DD7951">
            <w:pPr>
              <w:pStyle w:val="af9"/>
            </w:pPr>
            <w:r w:rsidRPr="001036B7">
              <w:t>24,955</w:t>
            </w:r>
          </w:p>
        </w:tc>
        <w:tc>
          <w:tcPr>
            <w:tcW w:w="1404" w:type="dxa"/>
            <w:shd w:val="clear" w:color="auto" w:fill="auto"/>
            <w:hideMark/>
          </w:tcPr>
          <w:p w:rsidR="00102727" w:rsidRPr="001036B7" w:rsidRDefault="00102727" w:rsidP="00DD7951">
            <w:pPr>
              <w:pStyle w:val="af9"/>
            </w:pPr>
            <w:r w:rsidRPr="001036B7">
              <w:t>79,548</w:t>
            </w:r>
          </w:p>
        </w:tc>
        <w:tc>
          <w:tcPr>
            <w:tcW w:w="1134" w:type="dxa"/>
            <w:shd w:val="clear" w:color="auto" w:fill="auto"/>
            <w:hideMark/>
          </w:tcPr>
          <w:p w:rsidR="00102727" w:rsidRPr="001036B7" w:rsidRDefault="00102727" w:rsidP="00DD7951">
            <w:pPr>
              <w:pStyle w:val="af9"/>
            </w:pPr>
            <w:r w:rsidRPr="001036B7">
              <w:t>0,928</w:t>
            </w:r>
          </w:p>
        </w:tc>
        <w:tc>
          <w:tcPr>
            <w:tcW w:w="1147" w:type="dxa"/>
            <w:shd w:val="clear" w:color="auto" w:fill="auto"/>
            <w:hideMark/>
          </w:tcPr>
          <w:p w:rsidR="00102727" w:rsidRPr="001036B7" w:rsidRDefault="00102727" w:rsidP="00DD7951">
            <w:pPr>
              <w:pStyle w:val="af9"/>
            </w:pPr>
            <w:r w:rsidRPr="001036B7">
              <w:t>2366,335</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Инвестиции, имеющиеся в наличии для продаж</w:t>
            </w:r>
          </w:p>
        </w:tc>
        <w:tc>
          <w:tcPr>
            <w:tcW w:w="1236" w:type="dxa"/>
            <w:shd w:val="clear" w:color="auto" w:fill="auto"/>
            <w:hideMark/>
          </w:tcPr>
          <w:p w:rsidR="00102727" w:rsidRPr="001036B7" w:rsidRDefault="00102727" w:rsidP="00DD7951">
            <w:pPr>
              <w:pStyle w:val="af9"/>
            </w:pPr>
            <w:r w:rsidRPr="001036B7">
              <w:t>3,036</w:t>
            </w:r>
          </w:p>
        </w:tc>
        <w:tc>
          <w:tcPr>
            <w:tcW w:w="1173" w:type="dxa"/>
            <w:shd w:val="clear" w:color="auto" w:fill="auto"/>
            <w:hideMark/>
          </w:tcPr>
          <w:p w:rsidR="00102727" w:rsidRPr="001036B7" w:rsidRDefault="00102727" w:rsidP="00DD7951">
            <w:pPr>
              <w:pStyle w:val="af9"/>
            </w:pPr>
            <w:r w:rsidRPr="001036B7">
              <w:t>-</w:t>
            </w:r>
          </w:p>
        </w:tc>
        <w:tc>
          <w:tcPr>
            <w:tcW w:w="993" w:type="dxa"/>
            <w:shd w:val="clear" w:color="auto" w:fill="auto"/>
            <w:hideMark/>
          </w:tcPr>
          <w:p w:rsidR="00102727" w:rsidRPr="001036B7" w:rsidRDefault="00102727" w:rsidP="00DD7951">
            <w:pPr>
              <w:pStyle w:val="af9"/>
            </w:pPr>
            <w:r w:rsidRPr="001036B7">
              <w:t>-</w:t>
            </w:r>
          </w:p>
        </w:tc>
        <w:tc>
          <w:tcPr>
            <w:tcW w:w="1404" w:type="dxa"/>
            <w:shd w:val="clear" w:color="auto" w:fill="auto"/>
            <w:hideMark/>
          </w:tcPr>
          <w:p w:rsidR="00102727" w:rsidRPr="001036B7" w:rsidRDefault="00102727" w:rsidP="00DD7951">
            <w:pPr>
              <w:pStyle w:val="af9"/>
            </w:pPr>
            <w:r w:rsidRPr="001036B7">
              <w:t>-</w:t>
            </w:r>
          </w:p>
        </w:tc>
        <w:tc>
          <w:tcPr>
            <w:tcW w:w="1134" w:type="dxa"/>
            <w:shd w:val="clear" w:color="auto" w:fill="auto"/>
            <w:hideMark/>
          </w:tcPr>
          <w:p w:rsidR="00102727" w:rsidRPr="001036B7" w:rsidRDefault="00102727" w:rsidP="00DD7951">
            <w:pPr>
              <w:pStyle w:val="af9"/>
            </w:pPr>
            <w:r w:rsidRPr="001036B7">
              <w:t>-</w:t>
            </w:r>
          </w:p>
        </w:tc>
        <w:tc>
          <w:tcPr>
            <w:tcW w:w="1147" w:type="dxa"/>
            <w:shd w:val="clear" w:color="auto" w:fill="auto"/>
            <w:hideMark/>
          </w:tcPr>
          <w:p w:rsidR="00102727" w:rsidRPr="001036B7" w:rsidRDefault="00102727" w:rsidP="00DD7951">
            <w:pPr>
              <w:pStyle w:val="af9"/>
            </w:pPr>
            <w:r w:rsidRPr="001036B7">
              <w:t>3,036</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Инвестиции, удерживаемые до погашения</w:t>
            </w:r>
          </w:p>
        </w:tc>
        <w:tc>
          <w:tcPr>
            <w:tcW w:w="1236" w:type="dxa"/>
            <w:shd w:val="clear" w:color="auto" w:fill="auto"/>
            <w:hideMark/>
          </w:tcPr>
          <w:p w:rsidR="00102727" w:rsidRPr="001036B7" w:rsidRDefault="00102727" w:rsidP="00DD7951">
            <w:pPr>
              <w:pStyle w:val="af9"/>
            </w:pPr>
            <w:r w:rsidRPr="001036B7">
              <w:t>0,317</w:t>
            </w:r>
          </w:p>
        </w:tc>
        <w:tc>
          <w:tcPr>
            <w:tcW w:w="1173" w:type="dxa"/>
            <w:shd w:val="clear" w:color="auto" w:fill="auto"/>
            <w:hideMark/>
          </w:tcPr>
          <w:p w:rsidR="00102727" w:rsidRPr="001036B7" w:rsidRDefault="00102727" w:rsidP="00DD7951">
            <w:pPr>
              <w:pStyle w:val="af9"/>
            </w:pPr>
            <w:r w:rsidRPr="001036B7">
              <w:t>-</w:t>
            </w:r>
          </w:p>
        </w:tc>
        <w:tc>
          <w:tcPr>
            <w:tcW w:w="993" w:type="dxa"/>
            <w:shd w:val="clear" w:color="auto" w:fill="auto"/>
            <w:hideMark/>
          </w:tcPr>
          <w:p w:rsidR="00102727" w:rsidRPr="001036B7" w:rsidRDefault="00102727" w:rsidP="00DD7951">
            <w:pPr>
              <w:pStyle w:val="af9"/>
            </w:pPr>
            <w:r w:rsidRPr="001036B7">
              <w:t>-</w:t>
            </w:r>
          </w:p>
        </w:tc>
        <w:tc>
          <w:tcPr>
            <w:tcW w:w="1404" w:type="dxa"/>
            <w:shd w:val="clear" w:color="auto" w:fill="auto"/>
            <w:hideMark/>
          </w:tcPr>
          <w:p w:rsidR="00102727" w:rsidRPr="001036B7" w:rsidRDefault="00102727" w:rsidP="00DD7951">
            <w:pPr>
              <w:pStyle w:val="af9"/>
            </w:pPr>
            <w:r w:rsidRPr="001036B7">
              <w:t>-</w:t>
            </w:r>
          </w:p>
        </w:tc>
        <w:tc>
          <w:tcPr>
            <w:tcW w:w="1134" w:type="dxa"/>
            <w:shd w:val="clear" w:color="auto" w:fill="auto"/>
            <w:hideMark/>
          </w:tcPr>
          <w:p w:rsidR="00102727" w:rsidRPr="001036B7" w:rsidRDefault="00102727" w:rsidP="00DD7951">
            <w:pPr>
              <w:pStyle w:val="af9"/>
            </w:pPr>
            <w:r w:rsidRPr="001036B7">
              <w:t>0,058</w:t>
            </w:r>
          </w:p>
        </w:tc>
        <w:tc>
          <w:tcPr>
            <w:tcW w:w="1147" w:type="dxa"/>
            <w:shd w:val="clear" w:color="auto" w:fill="auto"/>
            <w:hideMark/>
          </w:tcPr>
          <w:p w:rsidR="00102727" w:rsidRPr="001036B7" w:rsidRDefault="00102727" w:rsidP="00DD7951">
            <w:pPr>
              <w:pStyle w:val="af9"/>
            </w:pPr>
            <w:r w:rsidRPr="001036B7">
              <w:t>0,375</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Инвестиции в зависимые компании</w:t>
            </w:r>
          </w:p>
        </w:tc>
        <w:tc>
          <w:tcPr>
            <w:tcW w:w="1236" w:type="dxa"/>
            <w:shd w:val="clear" w:color="auto" w:fill="auto"/>
            <w:hideMark/>
          </w:tcPr>
          <w:p w:rsidR="00102727" w:rsidRPr="001036B7" w:rsidRDefault="00102727" w:rsidP="00DD7951">
            <w:pPr>
              <w:pStyle w:val="af9"/>
            </w:pPr>
            <w:r w:rsidRPr="001036B7">
              <w:t>3,222</w:t>
            </w:r>
          </w:p>
        </w:tc>
        <w:tc>
          <w:tcPr>
            <w:tcW w:w="1173" w:type="dxa"/>
            <w:shd w:val="clear" w:color="auto" w:fill="auto"/>
            <w:hideMark/>
          </w:tcPr>
          <w:p w:rsidR="00102727" w:rsidRPr="001036B7" w:rsidRDefault="00102727" w:rsidP="00DD7951">
            <w:pPr>
              <w:pStyle w:val="af9"/>
            </w:pPr>
            <w:r w:rsidRPr="001036B7">
              <w:t>-</w:t>
            </w:r>
          </w:p>
        </w:tc>
        <w:tc>
          <w:tcPr>
            <w:tcW w:w="993" w:type="dxa"/>
            <w:shd w:val="clear" w:color="auto" w:fill="auto"/>
            <w:hideMark/>
          </w:tcPr>
          <w:p w:rsidR="00102727" w:rsidRPr="001036B7" w:rsidRDefault="00102727" w:rsidP="00DD7951">
            <w:pPr>
              <w:pStyle w:val="af9"/>
            </w:pPr>
            <w:r w:rsidRPr="001036B7">
              <w:t>-</w:t>
            </w:r>
          </w:p>
        </w:tc>
        <w:tc>
          <w:tcPr>
            <w:tcW w:w="1404" w:type="dxa"/>
            <w:shd w:val="clear" w:color="auto" w:fill="auto"/>
            <w:hideMark/>
          </w:tcPr>
          <w:p w:rsidR="00102727" w:rsidRPr="001036B7" w:rsidRDefault="00102727" w:rsidP="00DD7951">
            <w:pPr>
              <w:pStyle w:val="af9"/>
            </w:pPr>
            <w:r w:rsidRPr="001036B7">
              <w:t>-</w:t>
            </w:r>
          </w:p>
        </w:tc>
        <w:tc>
          <w:tcPr>
            <w:tcW w:w="1134" w:type="dxa"/>
            <w:shd w:val="clear" w:color="auto" w:fill="auto"/>
            <w:hideMark/>
          </w:tcPr>
          <w:p w:rsidR="00102727" w:rsidRPr="001036B7" w:rsidRDefault="00102727" w:rsidP="00DD7951">
            <w:pPr>
              <w:pStyle w:val="af9"/>
            </w:pPr>
            <w:r w:rsidRPr="001036B7">
              <w:t>-</w:t>
            </w:r>
          </w:p>
        </w:tc>
        <w:tc>
          <w:tcPr>
            <w:tcW w:w="1147" w:type="dxa"/>
            <w:shd w:val="clear" w:color="auto" w:fill="auto"/>
            <w:hideMark/>
          </w:tcPr>
          <w:p w:rsidR="00102727" w:rsidRPr="001036B7" w:rsidRDefault="00102727" w:rsidP="00DD7951">
            <w:pPr>
              <w:pStyle w:val="af9"/>
            </w:pPr>
            <w:r w:rsidRPr="001036B7">
              <w:t>3,222</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Деловая репутация</w:t>
            </w:r>
          </w:p>
        </w:tc>
        <w:tc>
          <w:tcPr>
            <w:tcW w:w="1236" w:type="dxa"/>
            <w:shd w:val="clear" w:color="auto" w:fill="auto"/>
            <w:hideMark/>
          </w:tcPr>
          <w:p w:rsidR="00102727" w:rsidRPr="001036B7" w:rsidRDefault="00102727" w:rsidP="00DD7951">
            <w:pPr>
              <w:pStyle w:val="af9"/>
            </w:pPr>
            <w:r w:rsidRPr="001036B7">
              <w:t>2,405</w:t>
            </w:r>
          </w:p>
        </w:tc>
        <w:tc>
          <w:tcPr>
            <w:tcW w:w="1173" w:type="dxa"/>
            <w:shd w:val="clear" w:color="auto" w:fill="auto"/>
            <w:hideMark/>
          </w:tcPr>
          <w:p w:rsidR="00102727" w:rsidRPr="001036B7" w:rsidRDefault="00102727" w:rsidP="00DD7951">
            <w:pPr>
              <w:pStyle w:val="af9"/>
            </w:pPr>
            <w:r w:rsidRPr="001036B7">
              <w:t>-</w:t>
            </w:r>
          </w:p>
        </w:tc>
        <w:tc>
          <w:tcPr>
            <w:tcW w:w="993" w:type="dxa"/>
            <w:shd w:val="clear" w:color="auto" w:fill="auto"/>
            <w:hideMark/>
          </w:tcPr>
          <w:p w:rsidR="00102727" w:rsidRPr="001036B7" w:rsidRDefault="00102727" w:rsidP="00DD7951">
            <w:pPr>
              <w:pStyle w:val="af9"/>
            </w:pPr>
            <w:r w:rsidRPr="001036B7">
              <w:t>-</w:t>
            </w:r>
          </w:p>
        </w:tc>
        <w:tc>
          <w:tcPr>
            <w:tcW w:w="1404" w:type="dxa"/>
            <w:shd w:val="clear" w:color="auto" w:fill="auto"/>
            <w:hideMark/>
          </w:tcPr>
          <w:p w:rsidR="00102727" w:rsidRPr="001036B7" w:rsidRDefault="00102727" w:rsidP="00DD7951">
            <w:pPr>
              <w:pStyle w:val="af9"/>
            </w:pPr>
            <w:r w:rsidRPr="001036B7">
              <w:t>-</w:t>
            </w:r>
          </w:p>
        </w:tc>
        <w:tc>
          <w:tcPr>
            <w:tcW w:w="1134" w:type="dxa"/>
            <w:shd w:val="clear" w:color="auto" w:fill="auto"/>
            <w:hideMark/>
          </w:tcPr>
          <w:p w:rsidR="00102727" w:rsidRPr="001036B7" w:rsidRDefault="00102727" w:rsidP="00DD7951">
            <w:pPr>
              <w:pStyle w:val="af9"/>
            </w:pPr>
            <w:r w:rsidRPr="001036B7">
              <w:t>-</w:t>
            </w:r>
          </w:p>
        </w:tc>
        <w:tc>
          <w:tcPr>
            <w:tcW w:w="1147" w:type="dxa"/>
            <w:shd w:val="clear" w:color="auto" w:fill="auto"/>
            <w:hideMark/>
          </w:tcPr>
          <w:p w:rsidR="00102727" w:rsidRPr="001036B7" w:rsidRDefault="00102727" w:rsidP="00DD7951">
            <w:pPr>
              <w:pStyle w:val="af9"/>
            </w:pPr>
            <w:r w:rsidRPr="001036B7">
              <w:t>2,405</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Основные средства и нематериальные активы</w:t>
            </w:r>
          </w:p>
        </w:tc>
        <w:tc>
          <w:tcPr>
            <w:tcW w:w="1236" w:type="dxa"/>
            <w:shd w:val="clear" w:color="auto" w:fill="auto"/>
            <w:hideMark/>
          </w:tcPr>
          <w:p w:rsidR="00102727" w:rsidRPr="001036B7" w:rsidRDefault="00102727" w:rsidP="00DD7951">
            <w:pPr>
              <w:pStyle w:val="af9"/>
            </w:pPr>
            <w:r w:rsidRPr="001036B7">
              <w:t>31,974</w:t>
            </w:r>
          </w:p>
        </w:tc>
        <w:tc>
          <w:tcPr>
            <w:tcW w:w="1173" w:type="dxa"/>
            <w:shd w:val="clear" w:color="auto" w:fill="auto"/>
            <w:hideMark/>
          </w:tcPr>
          <w:p w:rsidR="00102727" w:rsidRPr="001036B7" w:rsidRDefault="00102727" w:rsidP="00DD7951">
            <w:pPr>
              <w:pStyle w:val="af9"/>
            </w:pPr>
            <w:r w:rsidRPr="001036B7">
              <w:t>-</w:t>
            </w:r>
          </w:p>
        </w:tc>
        <w:tc>
          <w:tcPr>
            <w:tcW w:w="993" w:type="dxa"/>
            <w:shd w:val="clear" w:color="auto" w:fill="auto"/>
            <w:hideMark/>
          </w:tcPr>
          <w:p w:rsidR="00102727" w:rsidRPr="001036B7" w:rsidRDefault="00102727" w:rsidP="00DD7951">
            <w:pPr>
              <w:pStyle w:val="af9"/>
            </w:pPr>
            <w:r w:rsidRPr="001036B7">
              <w:t>-</w:t>
            </w:r>
          </w:p>
        </w:tc>
        <w:tc>
          <w:tcPr>
            <w:tcW w:w="1404" w:type="dxa"/>
            <w:shd w:val="clear" w:color="auto" w:fill="auto"/>
            <w:hideMark/>
          </w:tcPr>
          <w:p w:rsidR="00102727" w:rsidRPr="001036B7" w:rsidRDefault="00102727" w:rsidP="00DD7951">
            <w:pPr>
              <w:pStyle w:val="af9"/>
            </w:pPr>
            <w:r w:rsidRPr="001036B7">
              <w:t>2,146</w:t>
            </w:r>
          </w:p>
        </w:tc>
        <w:tc>
          <w:tcPr>
            <w:tcW w:w="1134" w:type="dxa"/>
            <w:shd w:val="clear" w:color="auto" w:fill="auto"/>
            <w:hideMark/>
          </w:tcPr>
          <w:p w:rsidR="00102727" w:rsidRPr="001036B7" w:rsidRDefault="00102727" w:rsidP="00DD7951">
            <w:pPr>
              <w:pStyle w:val="af9"/>
            </w:pPr>
            <w:r w:rsidRPr="001036B7">
              <w:t>0,139</w:t>
            </w:r>
          </w:p>
        </w:tc>
        <w:tc>
          <w:tcPr>
            <w:tcW w:w="1147" w:type="dxa"/>
            <w:shd w:val="clear" w:color="auto" w:fill="auto"/>
            <w:hideMark/>
          </w:tcPr>
          <w:p w:rsidR="00102727" w:rsidRPr="001036B7" w:rsidRDefault="00102727" w:rsidP="00DD7951">
            <w:pPr>
              <w:pStyle w:val="af9"/>
            </w:pPr>
            <w:r w:rsidRPr="001036B7">
              <w:t>34,259</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Прочие активы</w:t>
            </w:r>
          </w:p>
        </w:tc>
        <w:tc>
          <w:tcPr>
            <w:tcW w:w="1236" w:type="dxa"/>
            <w:shd w:val="clear" w:color="auto" w:fill="auto"/>
            <w:hideMark/>
          </w:tcPr>
          <w:p w:rsidR="00102727" w:rsidRPr="001036B7" w:rsidRDefault="00102727" w:rsidP="00DD7951">
            <w:pPr>
              <w:pStyle w:val="af9"/>
            </w:pPr>
            <w:r w:rsidRPr="001036B7">
              <w:t>9,568</w:t>
            </w:r>
          </w:p>
        </w:tc>
        <w:tc>
          <w:tcPr>
            <w:tcW w:w="1173" w:type="dxa"/>
            <w:shd w:val="clear" w:color="auto" w:fill="auto"/>
            <w:hideMark/>
          </w:tcPr>
          <w:p w:rsidR="00102727" w:rsidRPr="001036B7" w:rsidRDefault="00102727" w:rsidP="00DD7951">
            <w:pPr>
              <w:pStyle w:val="af9"/>
            </w:pPr>
            <w:r w:rsidRPr="001036B7">
              <w:t>3,791</w:t>
            </w:r>
          </w:p>
        </w:tc>
        <w:tc>
          <w:tcPr>
            <w:tcW w:w="993" w:type="dxa"/>
            <w:shd w:val="clear" w:color="auto" w:fill="auto"/>
            <w:hideMark/>
          </w:tcPr>
          <w:p w:rsidR="00102727" w:rsidRPr="001036B7" w:rsidRDefault="00102727" w:rsidP="00DD7951">
            <w:pPr>
              <w:pStyle w:val="af9"/>
            </w:pPr>
            <w:r w:rsidRPr="001036B7">
              <w:t>1,555</w:t>
            </w:r>
          </w:p>
        </w:tc>
        <w:tc>
          <w:tcPr>
            <w:tcW w:w="1404" w:type="dxa"/>
            <w:shd w:val="clear" w:color="auto" w:fill="auto"/>
            <w:hideMark/>
          </w:tcPr>
          <w:p w:rsidR="00102727" w:rsidRPr="001036B7" w:rsidRDefault="00102727" w:rsidP="00DD7951">
            <w:pPr>
              <w:pStyle w:val="af9"/>
            </w:pPr>
            <w:r w:rsidRPr="001036B7">
              <w:t>2,318</w:t>
            </w:r>
          </w:p>
        </w:tc>
        <w:tc>
          <w:tcPr>
            <w:tcW w:w="1134" w:type="dxa"/>
            <w:shd w:val="clear" w:color="auto" w:fill="auto"/>
            <w:hideMark/>
          </w:tcPr>
          <w:p w:rsidR="00102727" w:rsidRPr="001036B7" w:rsidRDefault="00102727" w:rsidP="00DD7951">
            <w:pPr>
              <w:pStyle w:val="af9"/>
            </w:pPr>
            <w:r w:rsidRPr="001036B7">
              <w:t>0,621</w:t>
            </w:r>
          </w:p>
        </w:tc>
        <w:tc>
          <w:tcPr>
            <w:tcW w:w="1147" w:type="dxa"/>
            <w:shd w:val="clear" w:color="auto" w:fill="auto"/>
            <w:hideMark/>
          </w:tcPr>
          <w:p w:rsidR="00102727" w:rsidRPr="001036B7" w:rsidRDefault="00102727" w:rsidP="00DD7951">
            <w:pPr>
              <w:pStyle w:val="af9"/>
            </w:pPr>
            <w:r w:rsidRPr="001036B7">
              <w:t>17,853</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Итого активы</w:t>
            </w:r>
          </w:p>
        </w:tc>
        <w:tc>
          <w:tcPr>
            <w:tcW w:w="1236" w:type="dxa"/>
            <w:shd w:val="clear" w:color="auto" w:fill="auto"/>
            <w:hideMark/>
          </w:tcPr>
          <w:p w:rsidR="00102727" w:rsidRPr="001036B7" w:rsidRDefault="00102727" w:rsidP="00DD7951">
            <w:pPr>
              <w:pStyle w:val="af9"/>
            </w:pPr>
            <w:r w:rsidRPr="001036B7">
              <w:t>1071,742</w:t>
            </w:r>
          </w:p>
        </w:tc>
        <w:tc>
          <w:tcPr>
            <w:tcW w:w="1173" w:type="dxa"/>
            <w:shd w:val="clear" w:color="auto" w:fill="auto"/>
            <w:hideMark/>
          </w:tcPr>
          <w:p w:rsidR="00102727" w:rsidRPr="001036B7" w:rsidRDefault="00102727" w:rsidP="00DD7951">
            <w:pPr>
              <w:pStyle w:val="af9"/>
            </w:pPr>
            <w:r w:rsidRPr="001036B7">
              <w:t>1642,659</w:t>
            </w:r>
          </w:p>
        </w:tc>
        <w:tc>
          <w:tcPr>
            <w:tcW w:w="993" w:type="dxa"/>
            <w:shd w:val="clear" w:color="auto" w:fill="auto"/>
            <w:hideMark/>
          </w:tcPr>
          <w:p w:rsidR="00102727" w:rsidRPr="001036B7" w:rsidRDefault="00102727" w:rsidP="00DD7951">
            <w:pPr>
              <w:pStyle w:val="af9"/>
            </w:pPr>
            <w:r w:rsidRPr="001036B7">
              <w:t>94,506</w:t>
            </w:r>
          </w:p>
        </w:tc>
        <w:tc>
          <w:tcPr>
            <w:tcW w:w="1404" w:type="dxa"/>
            <w:shd w:val="clear" w:color="auto" w:fill="auto"/>
            <w:hideMark/>
          </w:tcPr>
          <w:p w:rsidR="00102727" w:rsidRPr="001036B7" w:rsidRDefault="00102727" w:rsidP="00DD7951">
            <w:pPr>
              <w:pStyle w:val="af9"/>
            </w:pPr>
            <w:r w:rsidRPr="001036B7">
              <w:t>119,606</w:t>
            </w:r>
          </w:p>
        </w:tc>
        <w:tc>
          <w:tcPr>
            <w:tcW w:w="1134" w:type="dxa"/>
            <w:shd w:val="clear" w:color="auto" w:fill="auto"/>
            <w:hideMark/>
          </w:tcPr>
          <w:p w:rsidR="00102727" w:rsidRPr="001036B7" w:rsidRDefault="00102727" w:rsidP="00DD7951">
            <w:pPr>
              <w:pStyle w:val="af9"/>
            </w:pPr>
            <w:r w:rsidRPr="001036B7">
              <w:t>68,719</w:t>
            </w:r>
          </w:p>
        </w:tc>
        <w:tc>
          <w:tcPr>
            <w:tcW w:w="1147" w:type="dxa"/>
            <w:shd w:val="clear" w:color="auto" w:fill="auto"/>
            <w:hideMark/>
          </w:tcPr>
          <w:p w:rsidR="00102727" w:rsidRPr="001036B7" w:rsidRDefault="00102727" w:rsidP="00DD7951">
            <w:pPr>
              <w:pStyle w:val="af9"/>
            </w:pPr>
            <w:r w:rsidRPr="001036B7">
              <w:t>2997,232</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Ссуды и средства банков</w:t>
            </w:r>
          </w:p>
        </w:tc>
        <w:tc>
          <w:tcPr>
            <w:tcW w:w="1236" w:type="dxa"/>
            <w:shd w:val="clear" w:color="auto" w:fill="auto"/>
            <w:hideMark/>
          </w:tcPr>
          <w:p w:rsidR="00102727" w:rsidRPr="001036B7" w:rsidRDefault="00102727" w:rsidP="00DD7951">
            <w:pPr>
              <w:pStyle w:val="af9"/>
            </w:pPr>
            <w:r w:rsidRPr="001036B7">
              <w:t>31,993</w:t>
            </w:r>
          </w:p>
        </w:tc>
        <w:tc>
          <w:tcPr>
            <w:tcW w:w="1173" w:type="dxa"/>
            <w:shd w:val="clear" w:color="auto" w:fill="auto"/>
            <w:hideMark/>
          </w:tcPr>
          <w:p w:rsidR="00102727" w:rsidRPr="001036B7" w:rsidRDefault="00102727" w:rsidP="00DD7951">
            <w:pPr>
              <w:pStyle w:val="af9"/>
            </w:pPr>
            <w:r w:rsidRPr="001036B7">
              <w:t>576,394</w:t>
            </w:r>
          </w:p>
        </w:tc>
        <w:tc>
          <w:tcPr>
            <w:tcW w:w="993" w:type="dxa"/>
            <w:shd w:val="clear" w:color="auto" w:fill="auto"/>
            <w:hideMark/>
          </w:tcPr>
          <w:p w:rsidR="00102727" w:rsidRPr="001036B7" w:rsidRDefault="00102727" w:rsidP="00DD7951">
            <w:pPr>
              <w:pStyle w:val="af9"/>
            </w:pPr>
            <w:r w:rsidRPr="001036B7">
              <w:t>22,682</w:t>
            </w:r>
          </w:p>
        </w:tc>
        <w:tc>
          <w:tcPr>
            <w:tcW w:w="1404" w:type="dxa"/>
            <w:shd w:val="clear" w:color="auto" w:fill="auto"/>
            <w:hideMark/>
          </w:tcPr>
          <w:p w:rsidR="00102727" w:rsidRPr="001036B7" w:rsidRDefault="00102727" w:rsidP="00DD7951">
            <w:pPr>
              <w:pStyle w:val="af9"/>
            </w:pPr>
            <w:r w:rsidRPr="001036B7">
              <w:t>14,721</w:t>
            </w:r>
          </w:p>
        </w:tc>
        <w:tc>
          <w:tcPr>
            <w:tcW w:w="1134" w:type="dxa"/>
            <w:shd w:val="clear" w:color="auto" w:fill="auto"/>
            <w:hideMark/>
          </w:tcPr>
          <w:p w:rsidR="00102727" w:rsidRPr="001036B7" w:rsidRDefault="00102727" w:rsidP="00DD7951">
            <w:pPr>
              <w:pStyle w:val="af9"/>
            </w:pPr>
            <w:r w:rsidRPr="001036B7">
              <w:t>77,641</w:t>
            </w:r>
          </w:p>
        </w:tc>
        <w:tc>
          <w:tcPr>
            <w:tcW w:w="1147" w:type="dxa"/>
            <w:shd w:val="clear" w:color="auto" w:fill="auto"/>
            <w:hideMark/>
          </w:tcPr>
          <w:p w:rsidR="00102727" w:rsidRPr="001036B7" w:rsidRDefault="00102727" w:rsidP="00DD7951">
            <w:pPr>
              <w:pStyle w:val="af9"/>
            </w:pPr>
            <w:r w:rsidRPr="001036B7">
              <w:t>723,431</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Средства клиентов</w:t>
            </w:r>
          </w:p>
        </w:tc>
        <w:tc>
          <w:tcPr>
            <w:tcW w:w="1236" w:type="dxa"/>
            <w:shd w:val="clear" w:color="auto" w:fill="auto"/>
            <w:hideMark/>
          </w:tcPr>
          <w:p w:rsidR="00102727" w:rsidRPr="001036B7" w:rsidRDefault="00102727" w:rsidP="00DD7951">
            <w:pPr>
              <w:pStyle w:val="af9"/>
            </w:pPr>
            <w:r w:rsidRPr="001036B7">
              <w:t>542,353</w:t>
            </w:r>
          </w:p>
        </w:tc>
        <w:tc>
          <w:tcPr>
            <w:tcW w:w="1173" w:type="dxa"/>
            <w:shd w:val="clear" w:color="auto" w:fill="auto"/>
            <w:hideMark/>
          </w:tcPr>
          <w:p w:rsidR="00102727" w:rsidRPr="001036B7" w:rsidRDefault="00102727" w:rsidP="00DD7951">
            <w:pPr>
              <w:pStyle w:val="af9"/>
            </w:pPr>
            <w:r w:rsidRPr="001036B7">
              <w:t>290,241</w:t>
            </w:r>
          </w:p>
        </w:tc>
        <w:tc>
          <w:tcPr>
            <w:tcW w:w="993" w:type="dxa"/>
            <w:shd w:val="clear" w:color="auto" w:fill="auto"/>
            <w:hideMark/>
          </w:tcPr>
          <w:p w:rsidR="00102727" w:rsidRPr="001036B7" w:rsidRDefault="00102727" w:rsidP="00DD7951">
            <w:pPr>
              <w:pStyle w:val="af9"/>
            </w:pPr>
            <w:r w:rsidRPr="001036B7">
              <w:t>33,372</w:t>
            </w:r>
          </w:p>
        </w:tc>
        <w:tc>
          <w:tcPr>
            <w:tcW w:w="1404" w:type="dxa"/>
            <w:shd w:val="clear" w:color="auto" w:fill="auto"/>
            <w:hideMark/>
          </w:tcPr>
          <w:p w:rsidR="00102727" w:rsidRPr="001036B7" w:rsidRDefault="00102727" w:rsidP="00DD7951">
            <w:pPr>
              <w:pStyle w:val="af9"/>
            </w:pPr>
            <w:r w:rsidRPr="001036B7">
              <w:t>27,808</w:t>
            </w:r>
          </w:p>
        </w:tc>
        <w:tc>
          <w:tcPr>
            <w:tcW w:w="1134" w:type="dxa"/>
            <w:shd w:val="clear" w:color="auto" w:fill="auto"/>
            <w:hideMark/>
          </w:tcPr>
          <w:p w:rsidR="00102727" w:rsidRPr="001036B7" w:rsidRDefault="00102727" w:rsidP="00DD7951">
            <w:pPr>
              <w:pStyle w:val="af9"/>
            </w:pPr>
            <w:r w:rsidRPr="001036B7">
              <w:t>1,309</w:t>
            </w:r>
          </w:p>
        </w:tc>
        <w:tc>
          <w:tcPr>
            <w:tcW w:w="1147" w:type="dxa"/>
            <w:shd w:val="clear" w:color="auto" w:fill="auto"/>
            <w:hideMark/>
          </w:tcPr>
          <w:p w:rsidR="00102727" w:rsidRPr="001036B7" w:rsidRDefault="00102727" w:rsidP="00DD7951">
            <w:pPr>
              <w:pStyle w:val="af9"/>
            </w:pPr>
            <w:r w:rsidRPr="001036B7">
              <w:t>895,083</w:t>
            </w:r>
          </w:p>
        </w:tc>
      </w:tr>
      <w:tr w:rsidR="00102727" w:rsidRPr="001036B7" w:rsidTr="00927B4F">
        <w:trPr>
          <w:trHeight w:val="246"/>
        </w:trPr>
        <w:tc>
          <w:tcPr>
            <w:tcW w:w="1985" w:type="dxa"/>
            <w:shd w:val="clear" w:color="auto" w:fill="auto"/>
            <w:hideMark/>
          </w:tcPr>
          <w:p w:rsidR="00102727" w:rsidRPr="001036B7" w:rsidRDefault="00102727" w:rsidP="00DD7951">
            <w:pPr>
              <w:pStyle w:val="af9"/>
            </w:pPr>
            <w:r w:rsidRPr="001036B7">
              <w:t xml:space="preserve">Финансовые обязательства, отражаемые по справедливой стоимости </w:t>
            </w:r>
          </w:p>
        </w:tc>
        <w:tc>
          <w:tcPr>
            <w:tcW w:w="1236" w:type="dxa"/>
            <w:shd w:val="clear" w:color="auto" w:fill="auto"/>
            <w:hideMark/>
          </w:tcPr>
          <w:p w:rsidR="00102727" w:rsidRPr="001036B7" w:rsidRDefault="00102727" w:rsidP="00DD7951">
            <w:pPr>
              <w:pStyle w:val="af9"/>
            </w:pPr>
            <w:r w:rsidRPr="001036B7">
              <w:t>2,831</w:t>
            </w:r>
          </w:p>
        </w:tc>
        <w:tc>
          <w:tcPr>
            <w:tcW w:w="1173" w:type="dxa"/>
            <w:shd w:val="clear" w:color="auto" w:fill="auto"/>
            <w:hideMark/>
          </w:tcPr>
          <w:p w:rsidR="00102727" w:rsidRPr="001036B7" w:rsidRDefault="00102727" w:rsidP="00DD7951">
            <w:pPr>
              <w:pStyle w:val="af9"/>
            </w:pPr>
            <w:r w:rsidRPr="001036B7">
              <w:t>4,861</w:t>
            </w:r>
          </w:p>
        </w:tc>
        <w:tc>
          <w:tcPr>
            <w:tcW w:w="993" w:type="dxa"/>
            <w:shd w:val="clear" w:color="auto" w:fill="auto"/>
            <w:hideMark/>
          </w:tcPr>
          <w:p w:rsidR="00102727" w:rsidRPr="001036B7" w:rsidRDefault="00102727" w:rsidP="00DD7951">
            <w:pPr>
              <w:pStyle w:val="af9"/>
            </w:pPr>
            <w:r w:rsidRPr="001036B7">
              <w:t>-</w:t>
            </w:r>
          </w:p>
        </w:tc>
        <w:tc>
          <w:tcPr>
            <w:tcW w:w="1404" w:type="dxa"/>
            <w:shd w:val="clear" w:color="auto" w:fill="auto"/>
            <w:hideMark/>
          </w:tcPr>
          <w:p w:rsidR="00102727" w:rsidRPr="001036B7" w:rsidRDefault="00102727" w:rsidP="00DD7951">
            <w:pPr>
              <w:pStyle w:val="af9"/>
            </w:pPr>
            <w:r w:rsidRPr="001036B7">
              <w:t>0,025</w:t>
            </w:r>
          </w:p>
        </w:tc>
        <w:tc>
          <w:tcPr>
            <w:tcW w:w="1134" w:type="dxa"/>
            <w:shd w:val="clear" w:color="auto" w:fill="auto"/>
            <w:hideMark/>
          </w:tcPr>
          <w:p w:rsidR="00102727" w:rsidRPr="001036B7" w:rsidRDefault="00102727" w:rsidP="00DD7951">
            <w:pPr>
              <w:pStyle w:val="af9"/>
            </w:pPr>
            <w:r w:rsidRPr="001036B7">
              <w:t>0,013</w:t>
            </w:r>
          </w:p>
        </w:tc>
        <w:tc>
          <w:tcPr>
            <w:tcW w:w="1147" w:type="dxa"/>
            <w:shd w:val="clear" w:color="auto" w:fill="auto"/>
            <w:hideMark/>
          </w:tcPr>
          <w:p w:rsidR="00102727" w:rsidRPr="001036B7" w:rsidRDefault="00102727" w:rsidP="00DD7951">
            <w:pPr>
              <w:pStyle w:val="af9"/>
            </w:pPr>
            <w:r w:rsidRPr="001036B7">
              <w:t>7,730</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Выпущенные долговые ценные бумаги</w:t>
            </w:r>
          </w:p>
        </w:tc>
        <w:tc>
          <w:tcPr>
            <w:tcW w:w="1236" w:type="dxa"/>
            <w:shd w:val="clear" w:color="auto" w:fill="auto"/>
            <w:hideMark/>
          </w:tcPr>
          <w:p w:rsidR="00102727" w:rsidRPr="001036B7" w:rsidRDefault="00102727" w:rsidP="00DD7951">
            <w:pPr>
              <w:pStyle w:val="af9"/>
            </w:pPr>
            <w:r w:rsidRPr="001036B7">
              <w:t>-</w:t>
            </w:r>
          </w:p>
        </w:tc>
        <w:tc>
          <w:tcPr>
            <w:tcW w:w="1173" w:type="dxa"/>
            <w:shd w:val="clear" w:color="auto" w:fill="auto"/>
            <w:hideMark/>
          </w:tcPr>
          <w:p w:rsidR="00102727" w:rsidRPr="001036B7" w:rsidRDefault="00102727" w:rsidP="00DD7951">
            <w:pPr>
              <w:pStyle w:val="af9"/>
            </w:pPr>
            <w:r w:rsidRPr="001036B7">
              <w:t>363,358</w:t>
            </w:r>
          </w:p>
        </w:tc>
        <w:tc>
          <w:tcPr>
            <w:tcW w:w="993" w:type="dxa"/>
            <w:shd w:val="clear" w:color="auto" w:fill="auto"/>
            <w:hideMark/>
          </w:tcPr>
          <w:p w:rsidR="00102727" w:rsidRPr="001036B7" w:rsidRDefault="00102727" w:rsidP="00DD7951">
            <w:pPr>
              <w:pStyle w:val="af9"/>
            </w:pPr>
            <w:r w:rsidRPr="001036B7">
              <w:t>194,526</w:t>
            </w:r>
          </w:p>
        </w:tc>
        <w:tc>
          <w:tcPr>
            <w:tcW w:w="1404" w:type="dxa"/>
            <w:shd w:val="clear" w:color="auto" w:fill="auto"/>
            <w:hideMark/>
          </w:tcPr>
          <w:p w:rsidR="00102727" w:rsidRPr="001036B7" w:rsidRDefault="00102727" w:rsidP="00DD7951">
            <w:pPr>
              <w:pStyle w:val="af9"/>
            </w:pPr>
            <w:r w:rsidRPr="001036B7">
              <w:t>57,120</w:t>
            </w:r>
          </w:p>
        </w:tc>
        <w:tc>
          <w:tcPr>
            <w:tcW w:w="1134" w:type="dxa"/>
            <w:shd w:val="clear" w:color="auto" w:fill="auto"/>
            <w:hideMark/>
          </w:tcPr>
          <w:p w:rsidR="00102727" w:rsidRPr="001036B7" w:rsidRDefault="00102727" w:rsidP="00DD7951">
            <w:pPr>
              <w:pStyle w:val="af9"/>
            </w:pPr>
            <w:r w:rsidRPr="001036B7">
              <w:t>124,684</w:t>
            </w:r>
          </w:p>
        </w:tc>
        <w:tc>
          <w:tcPr>
            <w:tcW w:w="1147" w:type="dxa"/>
            <w:shd w:val="clear" w:color="auto" w:fill="auto"/>
            <w:hideMark/>
          </w:tcPr>
          <w:p w:rsidR="00102727" w:rsidRPr="001036B7" w:rsidRDefault="00102727" w:rsidP="00DD7951">
            <w:pPr>
              <w:pStyle w:val="af9"/>
            </w:pPr>
            <w:r w:rsidRPr="001036B7">
              <w:t>739,688</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Прочие привлеченные средства</w:t>
            </w:r>
          </w:p>
        </w:tc>
        <w:tc>
          <w:tcPr>
            <w:tcW w:w="1236" w:type="dxa"/>
            <w:shd w:val="clear" w:color="auto" w:fill="auto"/>
            <w:hideMark/>
          </w:tcPr>
          <w:p w:rsidR="00102727" w:rsidRPr="001036B7" w:rsidRDefault="00102727" w:rsidP="00DD7951">
            <w:pPr>
              <w:pStyle w:val="af9"/>
            </w:pPr>
            <w:r w:rsidRPr="001036B7">
              <w:t>18,929</w:t>
            </w:r>
          </w:p>
        </w:tc>
        <w:tc>
          <w:tcPr>
            <w:tcW w:w="1173" w:type="dxa"/>
            <w:shd w:val="clear" w:color="auto" w:fill="auto"/>
            <w:hideMark/>
          </w:tcPr>
          <w:p w:rsidR="00102727" w:rsidRPr="001036B7" w:rsidRDefault="00102727" w:rsidP="00DD7951">
            <w:pPr>
              <w:pStyle w:val="af9"/>
            </w:pPr>
            <w:r w:rsidRPr="001036B7">
              <w:t>130,005</w:t>
            </w:r>
          </w:p>
        </w:tc>
        <w:tc>
          <w:tcPr>
            <w:tcW w:w="993" w:type="dxa"/>
            <w:shd w:val="clear" w:color="auto" w:fill="auto"/>
            <w:hideMark/>
          </w:tcPr>
          <w:p w:rsidR="00102727" w:rsidRPr="001036B7" w:rsidRDefault="00102727" w:rsidP="00DD7951">
            <w:pPr>
              <w:pStyle w:val="af9"/>
            </w:pPr>
            <w:r w:rsidRPr="001036B7">
              <w:t>-</w:t>
            </w:r>
          </w:p>
        </w:tc>
        <w:tc>
          <w:tcPr>
            <w:tcW w:w="1404" w:type="dxa"/>
            <w:shd w:val="clear" w:color="auto" w:fill="auto"/>
            <w:hideMark/>
          </w:tcPr>
          <w:p w:rsidR="00102727" w:rsidRPr="001036B7" w:rsidRDefault="00102727" w:rsidP="00DD7951">
            <w:pPr>
              <w:pStyle w:val="af9"/>
            </w:pPr>
            <w:r w:rsidRPr="001036B7">
              <w:t>-</w:t>
            </w:r>
          </w:p>
        </w:tc>
        <w:tc>
          <w:tcPr>
            <w:tcW w:w="1134" w:type="dxa"/>
            <w:shd w:val="clear" w:color="auto" w:fill="auto"/>
            <w:hideMark/>
          </w:tcPr>
          <w:p w:rsidR="00102727" w:rsidRPr="001036B7" w:rsidRDefault="00102727" w:rsidP="00DD7951">
            <w:pPr>
              <w:pStyle w:val="af9"/>
            </w:pPr>
            <w:r w:rsidRPr="001036B7">
              <w:t>-</w:t>
            </w:r>
          </w:p>
        </w:tc>
        <w:tc>
          <w:tcPr>
            <w:tcW w:w="1147" w:type="dxa"/>
            <w:shd w:val="clear" w:color="auto" w:fill="auto"/>
            <w:hideMark/>
          </w:tcPr>
          <w:p w:rsidR="00102727" w:rsidRPr="001036B7" w:rsidRDefault="00102727" w:rsidP="00DD7951">
            <w:pPr>
              <w:pStyle w:val="af9"/>
            </w:pPr>
            <w:r w:rsidRPr="001036B7">
              <w:t>148,934</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Прочие резервы</w:t>
            </w:r>
          </w:p>
        </w:tc>
        <w:tc>
          <w:tcPr>
            <w:tcW w:w="1236" w:type="dxa"/>
            <w:shd w:val="clear" w:color="auto" w:fill="auto"/>
            <w:hideMark/>
          </w:tcPr>
          <w:p w:rsidR="00102727" w:rsidRPr="001036B7" w:rsidRDefault="00102727" w:rsidP="00DD7951">
            <w:pPr>
              <w:pStyle w:val="af9"/>
            </w:pPr>
            <w:r w:rsidRPr="001036B7">
              <w:t>7,235</w:t>
            </w:r>
          </w:p>
        </w:tc>
        <w:tc>
          <w:tcPr>
            <w:tcW w:w="1173" w:type="dxa"/>
            <w:shd w:val="clear" w:color="auto" w:fill="auto"/>
            <w:hideMark/>
          </w:tcPr>
          <w:p w:rsidR="00102727" w:rsidRPr="001036B7" w:rsidRDefault="00102727" w:rsidP="00DD7951">
            <w:pPr>
              <w:pStyle w:val="af9"/>
            </w:pPr>
            <w:r w:rsidRPr="001036B7">
              <w:t>2,528</w:t>
            </w:r>
          </w:p>
        </w:tc>
        <w:tc>
          <w:tcPr>
            <w:tcW w:w="993" w:type="dxa"/>
            <w:shd w:val="clear" w:color="auto" w:fill="auto"/>
            <w:hideMark/>
          </w:tcPr>
          <w:p w:rsidR="00102727" w:rsidRPr="001036B7" w:rsidRDefault="00102727" w:rsidP="00DD7951">
            <w:pPr>
              <w:pStyle w:val="af9"/>
            </w:pPr>
            <w:r w:rsidRPr="001036B7">
              <w:t>0,804</w:t>
            </w:r>
          </w:p>
        </w:tc>
        <w:tc>
          <w:tcPr>
            <w:tcW w:w="1404" w:type="dxa"/>
            <w:shd w:val="clear" w:color="auto" w:fill="auto"/>
            <w:hideMark/>
          </w:tcPr>
          <w:p w:rsidR="00102727" w:rsidRPr="001036B7" w:rsidRDefault="00102727" w:rsidP="00DD7951">
            <w:pPr>
              <w:pStyle w:val="af9"/>
            </w:pPr>
            <w:r w:rsidRPr="001036B7">
              <w:t>0,060</w:t>
            </w:r>
          </w:p>
        </w:tc>
        <w:tc>
          <w:tcPr>
            <w:tcW w:w="1134" w:type="dxa"/>
            <w:shd w:val="clear" w:color="auto" w:fill="auto"/>
            <w:hideMark/>
          </w:tcPr>
          <w:p w:rsidR="00102727" w:rsidRPr="001036B7" w:rsidRDefault="00102727" w:rsidP="00DD7951">
            <w:pPr>
              <w:pStyle w:val="af9"/>
            </w:pPr>
            <w:r w:rsidRPr="001036B7">
              <w:t>0,011</w:t>
            </w:r>
          </w:p>
        </w:tc>
        <w:tc>
          <w:tcPr>
            <w:tcW w:w="1147" w:type="dxa"/>
            <w:shd w:val="clear" w:color="auto" w:fill="auto"/>
            <w:hideMark/>
          </w:tcPr>
          <w:p w:rsidR="00102727" w:rsidRPr="001036B7" w:rsidRDefault="00102727" w:rsidP="00DD7951">
            <w:pPr>
              <w:pStyle w:val="af9"/>
            </w:pPr>
            <w:r w:rsidRPr="001036B7">
              <w:t>10,638</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Обязательства по отложенному налогу на прибыль</w:t>
            </w:r>
          </w:p>
        </w:tc>
        <w:tc>
          <w:tcPr>
            <w:tcW w:w="1236" w:type="dxa"/>
            <w:shd w:val="clear" w:color="auto" w:fill="auto"/>
            <w:hideMark/>
          </w:tcPr>
          <w:p w:rsidR="00102727" w:rsidRPr="001036B7" w:rsidRDefault="00102727" w:rsidP="00DD7951">
            <w:pPr>
              <w:pStyle w:val="af9"/>
            </w:pPr>
            <w:r w:rsidRPr="001036B7">
              <w:t>30,486</w:t>
            </w:r>
          </w:p>
        </w:tc>
        <w:tc>
          <w:tcPr>
            <w:tcW w:w="1173" w:type="dxa"/>
            <w:shd w:val="clear" w:color="auto" w:fill="auto"/>
            <w:hideMark/>
          </w:tcPr>
          <w:p w:rsidR="00102727" w:rsidRPr="001036B7" w:rsidRDefault="00102727" w:rsidP="00DD7951">
            <w:pPr>
              <w:pStyle w:val="af9"/>
            </w:pPr>
            <w:r w:rsidRPr="001036B7">
              <w:t>-</w:t>
            </w:r>
          </w:p>
        </w:tc>
        <w:tc>
          <w:tcPr>
            <w:tcW w:w="993" w:type="dxa"/>
            <w:shd w:val="clear" w:color="auto" w:fill="auto"/>
            <w:hideMark/>
          </w:tcPr>
          <w:p w:rsidR="00102727" w:rsidRPr="001036B7" w:rsidRDefault="00102727" w:rsidP="00DD7951">
            <w:pPr>
              <w:pStyle w:val="af9"/>
            </w:pPr>
            <w:r w:rsidRPr="001036B7">
              <w:t>-</w:t>
            </w:r>
          </w:p>
        </w:tc>
        <w:tc>
          <w:tcPr>
            <w:tcW w:w="1404" w:type="dxa"/>
            <w:shd w:val="clear" w:color="auto" w:fill="auto"/>
            <w:hideMark/>
          </w:tcPr>
          <w:p w:rsidR="00102727" w:rsidRPr="001036B7" w:rsidRDefault="00102727" w:rsidP="00DD7951">
            <w:pPr>
              <w:pStyle w:val="af9"/>
            </w:pPr>
            <w:r w:rsidRPr="001036B7">
              <w:t>-</w:t>
            </w:r>
          </w:p>
        </w:tc>
        <w:tc>
          <w:tcPr>
            <w:tcW w:w="1134" w:type="dxa"/>
            <w:shd w:val="clear" w:color="auto" w:fill="auto"/>
            <w:hideMark/>
          </w:tcPr>
          <w:p w:rsidR="00102727" w:rsidRPr="001036B7" w:rsidRDefault="00102727" w:rsidP="00DD7951">
            <w:pPr>
              <w:pStyle w:val="af9"/>
            </w:pPr>
            <w:r w:rsidRPr="001036B7">
              <w:t>0,010</w:t>
            </w:r>
          </w:p>
        </w:tc>
        <w:tc>
          <w:tcPr>
            <w:tcW w:w="1147" w:type="dxa"/>
            <w:shd w:val="clear" w:color="auto" w:fill="auto"/>
            <w:hideMark/>
          </w:tcPr>
          <w:p w:rsidR="00102727" w:rsidRPr="001036B7" w:rsidRDefault="00102727" w:rsidP="00DD7951">
            <w:pPr>
              <w:pStyle w:val="af9"/>
            </w:pPr>
            <w:r w:rsidRPr="001036B7">
              <w:t>30,496</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Дивиденды к выплате</w:t>
            </w:r>
          </w:p>
        </w:tc>
        <w:tc>
          <w:tcPr>
            <w:tcW w:w="1236" w:type="dxa"/>
            <w:shd w:val="clear" w:color="auto" w:fill="auto"/>
            <w:hideMark/>
          </w:tcPr>
          <w:p w:rsidR="00102727" w:rsidRPr="001036B7" w:rsidRDefault="00102727" w:rsidP="00DD7951">
            <w:pPr>
              <w:pStyle w:val="af9"/>
            </w:pPr>
            <w:r w:rsidRPr="001036B7">
              <w:t>-</w:t>
            </w:r>
          </w:p>
        </w:tc>
        <w:tc>
          <w:tcPr>
            <w:tcW w:w="1173" w:type="dxa"/>
            <w:shd w:val="clear" w:color="auto" w:fill="auto"/>
            <w:hideMark/>
          </w:tcPr>
          <w:p w:rsidR="00102727" w:rsidRPr="001036B7" w:rsidRDefault="00102727" w:rsidP="00DD7951">
            <w:pPr>
              <w:pStyle w:val="af9"/>
            </w:pPr>
            <w:r w:rsidRPr="001036B7">
              <w:t>-</w:t>
            </w:r>
          </w:p>
        </w:tc>
        <w:tc>
          <w:tcPr>
            <w:tcW w:w="993" w:type="dxa"/>
            <w:shd w:val="clear" w:color="auto" w:fill="auto"/>
            <w:hideMark/>
          </w:tcPr>
          <w:p w:rsidR="00102727" w:rsidRPr="001036B7" w:rsidRDefault="00102727" w:rsidP="00DD7951">
            <w:pPr>
              <w:pStyle w:val="af9"/>
            </w:pPr>
            <w:r w:rsidRPr="001036B7">
              <w:t>-</w:t>
            </w:r>
          </w:p>
        </w:tc>
        <w:tc>
          <w:tcPr>
            <w:tcW w:w="1404" w:type="dxa"/>
            <w:shd w:val="clear" w:color="auto" w:fill="auto"/>
            <w:hideMark/>
          </w:tcPr>
          <w:p w:rsidR="00102727" w:rsidRPr="001036B7" w:rsidRDefault="00102727" w:rsidP="00DD7951">
            <w:pPr>
              <w:pStyle w:val="af9"/>
            </w:pPr>
            <w:r w:rsidRPr="001036B7">
              <w:t>-</w:t>
            </w:r>
          </w:p>
        </w:tc>
        <w:tc>
          <w:tcPr>
            <w:tcW w:w="1134" w:type="dxa"/>
            <w:shd w:val="clear" w:color="auto" w:fill="auto"/>
            <w:hideMark/>
          </w:tcPr>
          <w:p w:rsidR="00102727" w:rsidRPr="001036B7" w:rsidRDefault="00102727" w:rsidP="00DD7951">
            <w:pPr>
              <w:pStyle w:val="af9"/>
            </w:pPr>
            <w:r w:rsidRPr="001036B7">
              <w:t>0,002</w:t>
            </w:r>
          </w:p>
        </w:tc>
        <w:tc>
          <w:tcPr>
            <w:tcW w:w="1147" w:type="dxa"/>
            <w:shd w:val="clear" w:color="auto" w:fill="auto"/>
            <w:hideMark/>
          </w:tcPr>
          <w:p w:rsidR="00102727" w:rsidRPr="001036B7" w:rsidRDefault="00102727" w:rsidP="00DD7951">
            <w:pPr>
              <w:pStyle w:val="af9"/>
            </w:pPr>
            <w:r w:rsidRPr="001036B7">
              <w:t>0,002</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Прочие обязательства</w:t>
            </w:r>
          </w:p>
        </w:tc>
        <w:tc>
          <w:tcPr>
            <w:tcW w:w="1236" w:type="dxa"/>
            <w:shd w:val="clear" w:color="auto" w:fill="auto"/>
            <w:hideMark/>
          </w:tcPr>
          <w:p w:rsidR="00102727" w:rsidRPr="001036B7" w:rsidRDefault="00102727" w:rsidP="00DD7951">
            <w:pPr>
              <w:pStyle w:val="af9"/>
            </w:pPr>
            <w:r w:rsidRPr="001036B7">
              <w:t>8,934</w:t>
            </w:r>
          </w:p>
        </w:tc>
        <w:tc>
          <w:tcPr>
            <w:tcW w:w="1173" w:type="dxa"/>
            <w:shd w:val="clear" w:color="auto" w:fill="auto"/>
            <w:hideMark/>
          </w:tcPr>
          <w:p w:rsidR="00102727" w:rsidRPr="001036B7" w:rsidRDefault="00102727" w:rsidP="00DD7951">
            <w:pPr>
              <w:pStyle w:val="af9"/>
            </w:pPr>
            <w:r w:rsidRPr="001036B7">
              <w:t>1,389</w:t>
            </w:r>
          </w:p>
        </w:tc>
        <w:tc>
          <w:tcPr>
            <w:tcW w:w="993" w:type="dxa"/>
            <w:shd w:val="clear" w:color="auto" w:fill="auto"/>
            <w:hideMark/>
          </w:tcPr>
          <w:p w:rsidR="00102727" w:rsidRPr="001036B7" w:rsidRDefault="00102727" w:rsidP="00DD7951">
            <w:pPr>
              <w:pStyle w:val="af9"/>
            </w:pPr>
            <w:r w:rsidRPr="001036B7">
              <w:t>1,149</w:t>
            </w:r>
          </w:p>
        </w:tc>
        <w:tc>
          <w:tcPr>
            <w:tcW w:w="1404" w:type="dxa"/>
            <w:shd w:val="clear" w:color="auto" w:fill="auto"/>
            <w:hideMark/>
          </w:tcPr>
          <w:p w:rsidR="00102727" w:rsidRPr="001036B7" w:rsidRDefault="00102727" w:rsidP="00DD7951">
            <w:pPr>
              <w:pStyle w:val="af9"/>
            </w:pPr>
            <w:r w:rsidRPr="001036B7">
              <w:t>1,670</w:t>
            </w:r>
          </w:p>
        </w:tc>
        <w:tc>
          <w:tcPr>
            <w:tcW w:w="1134" w:type="dxa"/>
            <w:shd w:val="clear" w:color="auto" w:fill="auto"/>
            <w:hideMark/>
          </w:tcPr>
          <w:p w:rsidR="00102727" w:rsidRPr="001036B7" w:rsidRDefault="00102727" w:rsidP="00DD7951">
            <w:pPr>
              <w:pStyle w:val="af9"/>
            </w:pPr>
            <w:r w:rsidRPr="001036B7">
              <w:t>0,703</w:t>
            </w:r>
          </w:p>
        </w:tc>
        <w:tc>
          <w:tcPr>
            <w:tcW w:w="1147" w:type="dxa"/>
            <w:shd w:val="clear" w:color="auto" w:fill="auto"/>
            <w:hideMark/>
          </w:tcPr>
          <w:p w:rsidR="00102727" w:rsidRPr="001036B7" w:rsidRDefault="00102727" w:rsidP="00DD7951">
            <w:pPr>
              <w:pStyle w:val="af9"/>
            </w:pPr>
            <w:r w:rsidRPr="001036B7">
              <w:t>13,845</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Субординированный заем</w:t>
            </w:r>
          </w:p>
        </w:tc>
        <w:tc>
          <w:tcPr>
            <w:tcW w:w="1236" w:type="dxa"/>
            <w:shd w:val="clear" w:color="auto" w:fill="auto"/>
            <w:hideMark/>
          </w:tcPr>
          <w:p w:rsidR="00102727" w:rsidRPr="001036B7" w:rsidRDefault="00102727" w:rsidP="00DD7951">
            <w:pPr>
              <w:pStyle w:val="af9"/>
            </w:pPr>
            <w:r w:rsidRPr="001036B7">
              <w:t>28,929</w:t>
            </w:r>
          </w:p>
        </w:tc>
        <w:tc>
          <w:tcPr>
            <w:tcW w:w="1173" w:type="dxa"/>
            <w:shd w:val="clear" w:color="auto" w:fill="auto"/>
            <w:hideMark/>
          </w:tcPr>
          <w:p w:rsidR="00102727" w:rsidRPr="001036B7" w:rsidRDefault="00102727" w:rsidP="00DD7951">
            <w:pPr>
              <w:pStyle w:val="af9"/>
            </w:pPr>
            <w:r w:rsidRPr="001036B7">
              <w:t>79,237</w:t>
            </w:r>
          </w:p>
        </w:tc>
        <w:tc>
          <w:tcPr>
            <w:tcW w:w="993" w:type="dxa"/>
            <w:shd w:val="clear" w:color="auto" w:fill="auto"/>
            <w:hideMark/>
          </w:tcPr>
          <w:p w:rsidR="00102727" w:rsidRPr="001036B7" w:rsidRDefault="00102727" w:rsidP="00DD7951">
            <w:pPr>
              <w:pStyle w:val="af9"/>
            </w:pPr>
            <w:r w:rsidRPr="001036B7">
              <w:t>-</w:t>
            </w:r>
          </w:p>
        </w:tc>
        <w:tc>
          <w:tcPr>
            <w:tcW w:w="1404" w:type="dxa"/>
            <w:shd w:val="clear" w:color="auto" w:fill="auto"/>
            <w:hideMark/>
          </w:tcPr>
          <w:p w:rsidR="00102727" w:rsidRPr="001036B7" w:rsidRDefault="00102727" w:rsidP="00DD7951">
            <w:pPr>
              <w:pStyle w:val="af9"/>
            </w:pPr>
            <w:r w:rsidRPr="001036B7">
              <w:t>-</w:t>
            </w:r>
          </w:p>
        </w:tc>
        <w:tc>
          <w:tcPr>
            <w:tcW w:w="1134" w:type="dxa"/>
            <w:shd w:val="clear" w:color="auto" w:fill="auto"/>
            <w:hideMark/>
          </w:tcPr>
          <w:p w:rsidR="00102727" w:rsidRPr="001036B7" w:rsidRDefault="00102727" w:rsidP="00DD7951">
            <w:pPr>
              <w:pStyle w:val="af9"/>
            </w:pPr>
            <w:r w:rsidRPr="001036B7">
              <w:t>-</w:t>
            </w:r>
          </w:p>
        </w:tc>
        <w:tc>
          <w:tcPr>
            <w:tcW w:w="1147" w:type="dxa"/>
            <w:shd w:val="clear" w:color="auto" w:fill="auto"/>
            <w:hideMark/>
          </w:tcPr>
          <w:p w:rsidR="00102727" w:rsidRPr="001036B7" w:rsidRDefault="00102727" w:rsidP="00DD7951">
            <w:pPr>
              <w:pStyle w:val="af9"/>
            </w:pPr>
            <w:r w:rsidRPr="001036B7">
              <w:t>108,166</w:t>
            </w:r>
          </w:p>
        </w:tc>
      </w:tr>
      <w:tr w:rsidR="00102727" w:rsidRPr="001036B7" w:rsidTr="00927B4F">
        <w:trPr>
          <w:trHeight w:val="299"/>
        </w:trPr>
        <w:tc>
          <w:tcPr>
            <w:tcW w:w="1985" w:type="dxa"/>
            <w:shd w:val="clear" w:color="auto" w:fill="auto"/>
            <w:hideMark/>
          </w:tcPr>
          <w:p w:rsidR="00102727" w:rsidRPr="001036B7" w:rsidRDefault="00102727" w:rsidP="00DD7951">
            <w:pPr>
              <w:pStyle w:val="af9"/>
            </w:pPr>
            <w:r w:rsidRPr="001036B7">
              <w:t>Итого обязательства</w:t>
            </w:r>
          </w:p>
        </w:tc>
        <w:tc>
          <w:tcPr>
            <w:tcW w:w="1236" w:type="dxa"/>
            <w:shd w:val="clear" w:color="auto" w:fill="auto"/>
            <w:hideMark/>
          </w:tcPr>
          <w:p w:rsidR="00102727" w:rsidRPr="001036B7" w:rsidRDefault="00102727" w:rsidP="00DD7951">
            <w:pPr>
              <w:pStyle w:val="af9"/>
            </w:pPr>
            <w:r w:rsidRPr="001036B7">
              <w:t>671,690</w:t>
            </w:r>
          </w:p>
        </w:tc>
        <w:tc>
          <w:tcPr>
            <w:tcW w:w="1173" w:type="dxa"/>
            <w:shd w:val="clear" w:color="auto" w:fill="auto"/>
            <w:hideMark/>
          </w:tcPr>
          <w:p w:rsidR="00102727" w:rsidRPr="001036B7" w:rsidRDefault="00102727" w:rsidP="00DD7951">
            <w:pPr>
              <w:pStyle w:val="af9"/>
            </w:pPr>
            <w:r w:rsidRPr="001036B7">
              <w:t>1448,013</w:t>
            </w:r>
          </w:p>
        </w:tc>
        <w:tc>
          <w:tcPr>
            <w:tcW w:w="993" w:type="dxa"/>
            <w:shd w:val="clear" w:color="auto" w:fill="auto"/>
            <w:hideMark/>
          </w:tcPr>
          <w:p w:rsidR="00102727" w:rsidRPr="001036B7" w:rsidRDefault="00102727" w:rsidP="00DD7951">
            <w:pPr>
              <w:pStyle w:val="af9"/>
            </w:pPr>
            <w:r w:rsidRPr="001036B7">
              <w:t>252,533</w:t>
            </w:r>
          </w:p>
        </w:tc>
        <w:tc>
          <w:tcPr>
            <w:tcW w:w="1404" w:type="dxa"/>
            <w:shd w:val="clear" w:color="auto" w:fill="auto"/>
            <w:hideMark/>
          </w:tcPr>
          <w:p w:rsidR="00102727" w:rsidRPr="001036B7" w:rsidRDefault="00102727" w:rsidP="00DD7951">
            <w:pPr>
              <w:pStyle w:val="af9"/>
            </w:pPr>
            <w:r w:rsidRPr="001036B7">
              <w:t>101,404</w:t>
            </w:r>
          </w:p>
        </w:tc>
        <w:tc>
          <w:tcPr>
            <w:tcW w:w="1134" w:type="dxa"/>
            <w:shd w:val="clear" w:color="auto" w:fill="auto"/>
            <w:hideMark/>
          </w:tcPr>
          <w:p w:rsidR="00102727" w:rsidRPr="001036B7" w:rsidRDefault="00102727" w:rsidP="00DD7951">
            <w:pPr>
              <w:pStyle w:val="af9"/>
            </w:pPr>
            <w:r w:rsidRPr="001036B7">
              <w:t>204,373</w:t>
            </w:r>
          </w:p>
        </w:tc>
        <w:tc>
          <w:tcPr>
            <w:tcW w:w="1147" w:type="dxa"/>
            <w:shd w:val="clear" w:color="auto" w:fill="auto"/>
            <w:hideMark/>
          </w:tcPr>
          <w:p w:rsidR="00102727" w:rsidRPr="001036B7" w:rsidRDefault="00102727" w:rsidP="00DD7951">
            <w:pPr>
              <w:pStyle w:val="af9"/>
            </w:pPr>
            <w:r w:rsidRPr="001036B7">
              <w:t>2678,013</w:t>
            </w:r>
          </w:p>
        </w:tc>
      </w:tr>
      <w:tr w:rsidR="00102727" w:rsidRPr="001036B7" w:rsidTr="00927B4F">
        <w:trPr>
          <w:trHeight w:val="331"/>
        </w:trPr>
        <w:tc>
          <w:tcPr>
            <w:tcW w:w="1985" w:type="dxa"/>
            <w:shd w:val="clear" w:color="auto" w:fill="auto"/>
            <w:hideMark/>
          </w:tcPr>
          <w:p w:rsidR="00102727" w:rsidRPr="001036B7" w:rsidRDefault="00102727" w:rsidP="00DD7951">
            <w:pPr>
              <w:pStyle w:val="af9"/>
            </w:pPr>
            <w:r w:rsidRPr="001036B7">
              <w:t>Открытая балансовая позиция</w:t>
            </w:r>
          </w:p>
        </w:tc>
        <w:tc>
          <w:tcPr>
            <w:tcW w:w="1236" w:type="dxa"/>
            <w:shd w:val="clear" w:color="auto" w:fill="auto"/>
            <w:hideMark/>
          </w:tcPr>
          <w:p w:rsidR="00102727" w:rsidRPr="001036B7" w:rsidRDefault="00102727" w:rsidP="00DD7951">
            <w:pPr>
              <w:pStyle w:val="af9"/>
            </w:pPr>
            <w:r w:rsidRPr="001036B7">
              <w:t>400,052</w:t>
            </w:r>
          </w:p>
        </w:tc>
        <w:tc>
          <w:tcPr>
            <w:tcW w:w="1173" w:type="dxa"/>
            <w:shd w:val="clear" w:color="auto" w:fill="auto"/>
            <w:hideMark/>
          </w:tcPr>
          <w:p w:rsidR="00102727" w:rsidRPr="001036B7" w:rsidRDefault="00102727" w:rsidP="00DD7951">
            <w:pPr>
              <w:pStyle w:val="af9"/>
            </w:pPr>
            <w:r w:rsidRPr="001036B7">
              <w:t>194,646</w:t>
            </w:r>
          </w:p>
        </w:tc>
        <w:tc>
          <w:tcPr>
            <w:tcW w:w="993" w:type="dxa"/>
            <w:shd w:val="clear" w:color="auto" w:fill="auto"/>
            <w:hideMark/>
          </w:tcPr>
          <w:p w:rsidR="00102727" w:rsidRPr="001036B7" w:rsidRDefault="00102727" w:rsidP="00DD7951">
            <w:pPr>
              <w:pStyle w:val="af9"/>
            </w:pPr>
            <w:r w:rsidRPr="001036B7">
              <w:t>-158,027</w:t>
            </w:r>
          </w:p>
        </w:tc>
        <w:tc>
          <w:tcPr>
            <w:tcW w:w="1404" w:type="dxa"/>
            <w:shd w:val="clear" w:color="auto" w:fill="auto"/>
            <w:hideMark/>
          </w:tcPr>
          <w:p w:rsidR="00102727" w:rsidRPr="001036B7" w:rsidRDefault="00102727" w:rsidP="00DD7951">
            <w:pPr>
              <w:pStyle w:val="af9"/>
            </w:pPr>
            <w:r w:rsidRPr="001036B7">
              <w:t>18,202</w:t>
            </w:r>
          </w:p>
        </w:tc>
        <w:tc>
          <w:tcPr>
            <w:tcW w:w="1134" w:type="dxa"/>
            <w:shd w:val="clear" w:color="auto" w:fill="auto"/>
            <w:hideMark/>
          </w:tcPr>
          <w:p w:rsidR="00102727" w:rsidRPr="001036B7" w:rsidRDefault="00102727" w:rsidP="00DD7951">
            <w:pPr>
              <w:pStyle w:val="af9"/>
            </w:pPr>
            <w:r w:rsidRPr="001036B7">
              <w:t>-135,654</w:t>
            </w:r>
          </w:p>
        </w:tc>
        <w:tc>
          <w:tcPr>
            <w:tcW w:w="1147" w:type="dxa"/>
            <w:shd w:val="clear" w:color="auto" w:fill="auto"/>
            <w:hideMark/>
          </w:tcPr>
          <w:p w:rsidR="00102727" w:rsidRPr="001036B7" w:rsidRDefault="001036B7" w:rsidP="00DD7951">
            <w:pPr>
              <w:pStyle w:val="af9"/>
            </w:pPr>
            <w:r>
              <w:t xml:space="preserve"> </w:t>
            </w:r>
          </w:p>
        </w:tc>
      </w:tr>
    </w:tbl>
    <w:p w:rsidR="00102727" w:rsidRDefault="00102727" w:rsidP="001036B7">
      <w:pPr>
        <w:pStyle w:val="af8"/>
      </w:pPr>
    </w:p>
    <w:p w:rsidR="00DD7951" w:rsidRDefault="00DD7951" w:rsidP="00DD7951">
      <w:pPr>
        <w:pStyle w:val="af8"/>
        <w:sectPr w:rsidR="00DD7951" w:rsidSect="00DD7951">
          <w:pgSz w:w="11907" w:h="16839" w:orient="landscape" w:code="9"/>
          <w:pgMar w:top="1134" w:right="851" w:bottom="1134" w:left="1701" w:header="709" w:footer="709" w:gutter="0"/>
          <w:cols w:space="708"/>
          <w:docGrid w:linePitch="360"/>
        </w:sectPr>
      </w:pPr>
    </w:p>
    <w:p w:rsidR="00DD7951" w:rsidRDefault="00DD7951" w:rsidP="00DD7951">
      <w:pPr>
        <w:pStyle w:val="af8"/>
      </w:pPr>
      <w:r w:rsidRPr="001036B7">
        <w:t>Приложение З</w:t>
      </w:r>
    </w:p>
    <w:p w:rsidR="00DD7951" w:rsidRDefault="00DD7951" w:rsidP="00DD7951">
      <w:pPr>
        <w:pStyle w:val="af8"/>
      </w:pPr>
      <w:r w:rsidRPr="001036B7">
        <w:t>По состоянию на 31 декабря 2008 г. подверженность Группы валютному риску</w:t>
      </w:r>
      <w:r>
        <w:t xml:space="preserve"> </w:t>
      </w:r>
      <w:r w:rsidRPr="001036B7">
        <w:t>(млн.тенге)</w:t>
      </w:r>
    </w:p>
    <w:tbl>
      <w:tblPr>
        <w:tblW w:w="1377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6"/>
        <w:gridCol w:w="1126"/>
        <w:gridCol w:w="1433"/>
        <w:gridCol w:w="1126"/>
        <w:gridCol w:w="1851"/>
        <w:gridCol w:w="1559"/>
        <w:gridCol w:w="1293"/>
      </w:tblGrid>
      <w:tr w:rsidR="00102727" w:rsidRPr="001036B7" w:rsidTr="00927B4F">
        <w:trPr>
          <w:trHeight w:val="319"/>
        </w:trPr>
        <w:tc>
          <w:tcPr>
            <w:tcW w:w="5386" w:type="dxa"/>
            <w:shd w:val="clear" w:color="auto" w:fill="auto"/>
            <w:hideMark/>
          </w:tcPr>
          <w:p w:rsidR="00102727" w:rsidRPr="001036B7" w:rsidRDefault="00102727" w:rsidP="00DD7951">
            <w:pPr>
              <w:pStyle w:val="af9"/>
            </w:pPr>
            <w:r w:rsidRPr="001036B7">
              <w:t>Показатели</w:t>
            </w:r>
          </w:p>
        </w:tc>
        <w:tc>
          <w:tcPr>
            <w:tcW w:w="1126" w:type="dxa"/>
            <w:shd w:val="clear" w:color="auto" w:fill="auto"/>
            <w:hideMark/>
          </w:tcPr>
          <w:p w:rsidR="00102727" w:rsidRPr="001036B7" w:rsidRDefault="00102727" w:rsidP="00DD7951">
            <w:pPr>
              <w:pStyle w:val="af9"/>
            </w:pPr>
            <w:r w:rsidRPr="001036B7">
              <w:t>Тенге</w:t>
            </w:r>
          </w:p>
        </w:tc>
        <w:tc>
          <w:tcPr>
            <w:tcW w:w="1433" w:type="dxa"/>
            <w:shd w:val="clear" w:color="auto" w:fill="auto"/>
            <w:hideMark/>
          </w:tcPr>
          <w:p w:rsidR="00102727" w:rsidRPr="001036B7" w:rsidRDefault="00102727" w:rsidP="00DD7951">
            <w:pPr>
              <w:pStyle w:val="af9"/>
            </w:pPr>
            <w:r w:rsidRPr="001036B7">
              <w:t>Доллар США</w:t>
            </w:r>
          </w:p>
        </w:tc>
        <w:tc>
          <w:tcPr>
            <w:tcW w:w="1126" w:type="dxa"/>
            <w:shd w:val="clear" w:color="auto" w:fill="auto"/>
            <w:hideMark/>
          </w:tcPr>
          <w:p w:rsidR="00102727" w:rsidRPr="001036B7" w:rsidRDefault="00102727" w:rsidP="00DD7951">
            <w:pPr>
              <w:pStyle w:val="af9"/>
            </w:pPr>
            <w:r w:rsidRPr="001036B7">
              <w:t>Евро</w:t>
            </w:r>
          </w:p>
        </w:tc>
        <w:tc>
          <w:tcPr>
            <w:tcW w:w="1851" w:type="dxa"/>
            <w:shd w:val="clear" w:color="auto" w:fill="auto"/>
            <w:hideMark/>
          </w:tcPr>
          <w:p w:rsidR="00102727" w:rsidRPr="001036B7" w:rsidRDefault="00102727" w:rsidP="00DD7951">
            <w:pPr>
              <w:pStyle w:val="af9"/>
            </w:pPr>
            <w:r w:rsidRPr="001036B7">
              <w:t>Российский рубль</w:t>
            </w:r>
          </w:p>
        </w:tc>
        <w:tc>
          <w:tcPr>
            <w:tcW w:w="1559" w:type="dxa"/>
            <w:shd w:val="clear" w:color="auto" w:fill="auto"/>
            <w:hideMark/>
          </w:tcPr>
          <w:p w:rsidR="00102727" w:rsidRPr="001036B7" w:rsidRDefault="00102727" w:rsidP="00DD7951">
            <w:pPr>
              <w:pStyle w:val="af9"/>
            </w:pPr>
            <w:r w:rsidRPr="001036B7">
              <w:t>Прочая валюта</w:t>
            </w:r>
          </w:p>
        </w:tc>
        <w:tc>
          <w:tcPr>
            <w:tcW w:w="1293" w:type="dxa"/>
            <w:shd w:val="clear" w:color="auto" w:fill="auto"/>
            <w:hideMark/>
          </w:tcPr>
          <w:p w:rsidR="00102727" w:rsidRPr="001036B7" w:rsidRDefault="00102727" w:rsidP="00DD7951">
            <w:pPr>
              <w:pStyle w:val="af9"/>
            </w:pPr>
            <w:r w:rsidRPr="001036B7">
              <w:t>Всего</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Денежные средства и счета в НБ РК</w:t>
            </w:r>
          </w:p>
        </w:tc>
        <w:tc>
          <w:tcPr>
            <w:tcW w:w="1126" w:type="dxa"/>
            <w:shd w:val="clear" w:color="auto" w:fill="auto"/>
            <w:hideMark/>
          </w:tcPr>
          <w:p w:rsidR="00102727" w:rsidRPr="001036B7" w:rsidRDefault="00102727" w:rsidP="00DD7951">
            <w:pPr>
              <w:pStyle w:val="af9"/>
            </w:pPr>
            <w:r w:rsidRPr="001036B7">
              <w:t>40,444</w:t>
            </w:r>
          </w:p>
        </w:tc>
        <w:tc>
          <w:tcPr>
            <w:tcW w:w="1433" w:type="dxa"/>
            <w:shd w:val="clear" w:color="auto" w:fill="auto"/>
            <w:hideMark/>
          </w:tcPr>
          <w:p w:rsidR="00102727" w:rsidRPr="001036B7" w:rsidRDefault="00102727" w:rsidP="00DD7951">
            <w:pPr>
              <w:pStyle w:val="af9"/>
            </w:pPr>
            <w:r w:rsidRPr="001036B7">
              <w:t>9,627</w:t>
            </w:r>
          </w:p>
        </w:tc>
        <w:tc>
          <w:tcPr>
            <w:tcW w:w="1126" w:type="dxa"/>
            <w:shd w:val="clear" w:color="auto" w:fill="auto"/>
            <w:hideMark/>
          </w:tcPr>
          <w:p w:rsidR="00102727" w:rsidRPr="001036B7" w:rsidRDefault="00102727" w:rsidP="00DD7951">
            <w:pPr>
              <w:pStyle w:val="af9"/>
            </w:pPr>
            <w:r w:rsidRPr="001036B7">
              <w:t>2,723</w:t>
            </w:r>
          </w:p>
        </w:tc>
        <w:tc>
          <w:tcPr>
            <w:tcW w:w="1851" w:type="dxa"/>
            <w:shd w:val="clear" w:color="auto" w:fill="auto"/>
            <w:hideMark/>
          </w:tcPr>
          <w:p w:rsidR="00102727" w:rsidRPr="001036B7" w:rsidRDefault="00102727" w:rsidP="00DD7951">
            <w:pPr>
              <w:pStyle w:val="af9"/>
            </w:pPr>
            <w:r w:rsidRPr="001036B7">
              <w:t>3,599</w:t>
            </w:r>
          </w:p>
        </w:tc>
        <w:tc>
          <w:tcPr>
            <w:tcW w:w="1559" w:type="dxa"/>
            <w:shd w:val="clear" w:color="auto" w:fill="auto"/>
            <w:hideMark/>
          </w:tcPr>
          <w:p w:rsidR="00102727" w:rsidRPr="001036B7" w:rsidRDefault="00102727" w:rsidP="00DD7951">
            <w:pPr>
              <w:pStyle w:val="af9"/>
            </w:pPr>
            <w:r w:rsidRPr="001036B7">
              <w:t>34,085</w:t>
            </w:r>
          </w:p>
        </w:tc>
        <w:tc>
          <w:tcPr>
            <w:tcW w:w="1293" w:type="dxa"/>
            <w:shd w:val="clear" w:color="auto" w:fill="auto"/>
            <w:hideMark/>
          </w:tcPr>
          <w:p w:rsidR="00102727" w:rsidRPr="001036B7" w:rsidRDefault="00102727" w:rsidP="00DD7951">
            <w:pPr>
              <w:pStyle w:val="af9"/>
            </w:pPr>
            <w:r w:rsidRPr="001036B7">
              <w:t>90,478</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Драгоценные металлы</w:t>
            </w:r>
          </w:p>
        </w:tc>
        <w:tc>
          <w:tcPr>
            <w:tcW w:w="1126" w:type="dxa"/>
            <w:shd w:val="clear" w:color="auto" w:fill="auto"/>
            <w:hideMark/>
          </w:tcPr>
          <w:p w:rsidR="00102727" w:rsidRPr="001036B7" w:rsidRDefault="00102727" w:rsidP="00DD7951">
            <w:pPr>
              <w:pStyle w:val="af9"/>
            </w:pPr>
            <w:r w:rsidRPr="001036B7">
              <w:t>-</w:t>
            </w:r>
          </w:p>
        </w:tc>
        <w:tc>
          <w:tcPr>
            <w:tcW w:w="1433" w:type="dxa"/>
            <w:shd w:val="clear" w:color="auto" w:fill="auto"/>
            <w:hideMark/>
          </w:tcPr>
          <w:p w:rsidR="00102727" w:rsidRPr="001036B7" w:rsidRDefault="00102727" w:rsidP="00DD7951">
            <w:pPr>
              <w:pStyle w:val="af9"/>
            </w:pPr>
            <w:r w:rsidRPr="001036B7">
              <w:t>-</w:t>
            </w:r>
          </w:p>
        </w:tc>
        <w:tc>
          <w:tcPr>
            <w:tcW w:w="1126" w:type="dxa"/>
            <w:shd w:val="clear" w:color="auto" w:fill="auto"/>
            <w:hideMark/>
          </w:tcPr>
          <w:p w:rsidR="00102727" w:rsidRPr="001036B7" w:rsidRDefault="00102727" w:rsidP="00DD7951">
            <w:pPr>
              <w:pStyle w:val="af9"/>
            </w:pPr>
            <w:r w:rsidRPr="001036B7">
              <w:t>-</w:t>
            </w:r>
          </w:p>
        </w:tc>
        <w:tc>
          <w:tcPr>
            <w:tcW w:w="1851" w:type="dxa"/>
            <w:shd w:val="clear" w:color="auto" w:fill="auto"/>
            <w:hideMark/>
          </w:tcPr>
          <w:p w:rsidR="00102727" w:rsidRPr="001036B7" w:rsidRDefault="00102727" w:rsidP="00DD7951">
            <w:pPr>
              <w:pStyle w:val="af9"/>
            </w:pPr>
            <w:r w:rsidRPr="001036B7">
              <w:t>-</w:t>
            </w:r>
          </w:p>
        </w:tc>
        <w:tc>
          <w:tcPr>
            <w:tcW w:w="1559" w:type="dxa"/>
            <w:shd w:val="clear" w:color="auto" w:fill="auto"/>
            <w:hideMark/>
          </w:tcPr>
          <w:p w:rsidR="00102727" w:rsidRPr="001036B7" w:rsidRDefault="00102727" w:rsidP="00DD7951">
            <w:pPr>
              <w:pStyle w:val="af9"/>
            </w:pPr>
            <w:r w:rsidRPr="001036B7">
              <w:t>0,317</w:t>
            </w:r>
          </w:p>
        </w:tc>
        <w:tc>
          <w:tcPr>
            <w:tcW w:w="1293" w:type="dxa"/>
            <w:shd w:val="clear" w:color="auto" w:fill="auto"/>
            <w:hideMark/>
          </w:tcPr>
          <w:p w:rsidR="00102727" w:rsidRPr="001036B7" w:rsidRDefault="00102727" w:rsidP="00DD7951">
            <w:pPr>
              <w:pStyle w:val="af9"/>
            </w:pPr>
            <w:r w:rsidRPr="001036B7">
              <w:t>0,317</w:t>
            </w:r>
          </w:p>
        </w:tc>
      </w:tr>
      <w:tr w:rsidR="00102727" w:rsidRPr="001036B7" w:rsidTr="00927B4F">
        <w:trPr>
          <w:trHeight w:val="362"/>
        </w:trPr>
        <w:tc>
          <w:tcPr>
            <w:tcW w:w="5386" w:type="dxa"/>
            <w:shd w:val="clear" w:color="auto" w:fill="auto"/>
            <w:hideMark/>
          </w:tcPr>
          <w:p w:rsidR="00102727" w:rsidRPr="001036B7" w:rsidRDefault="00102727" w:rsidP="00DD7951">
            <w:pPr>
              <w:pStyle w:val="af9"/>
            </w:pPr>
            <w:r w:rsidRPr="001036B7">
              <w:t xml:space="preserve">Фин. активы, отражаемые по справедливой стоимости </w:t>
            </w:r>
          </w:p>
        </w:tc>
        <w:tc>
          <w:tcPr>
            <w:tcW w:w="1126" w:type="dxa"/>
            <w:shd w:val="clear" w:color="auto" w:fill="auto"/>
            <w:hideMark/>
          </w:tcPr>
          <w:p w:rsidR="00102727" w:rsidRPr="001036B7" w:rsidRDefault="00102727" w:rsidP="00DD7951">
            <w:pPr>
              <w:pStyle w:val="af9"/>
            </w:pPr>
            <w:r w:rsidRPr="001036B7">
              <w:t>35,299</w:t>
            </w:r>
          </w:p>
        </w:tc>
        <w:tc>
          <w:tcPr>
            <w:tcW w:w="1433" w:type="dxa"/>
            <w:shd w:val="clear" w:color="auto" w:fill="auto"/>
            <w:hideMark/>
          </w:tcPr>
          <w:p w:rsidR="00102727" w:rsidRPr="001036B7" w:rsidRDefault="00102727" w:rsidP="00DD7951">
            <w:pPr>
              <w:pStyle w:val="af9"/>
            </w:pPr>
            <w:r w:rsidRPr="001036B7">
              <w:t>3,302</w:t>
            </w:r>
          </w:p>
        </w:tc>
        <w:tc>
          <w:tcPr>
            <w:tcW w:w="1126" w:type="dxa"/>
            <w:shd w:val="clear" w:color="auto" w:fill="auto"/>
            <w:hideMark/>
          </w:tcPr>
          <w:p w:rsidR="00102727" w:rsidRPr="001036B7" w:rsidRDefault="00102727" w:rsidP="00DD7951">
            <w:pPr>
              <w:pStyle w:val="af9"/>
            </w:pPr>
            <w:r w:rsidRPr="001036B7">
              <w:t>9,546</w:t>
            </w:r>
          </w:p>
        </w:tc>
        <w:tc>
          <w:tcPr>
            <w:tcW w:w="1851" w:type="dxa"/>
            <w:shd w:val="clear" w:color="auto" w:fill="auto"/>
            <w:hideMark/>
          </w:tcPr>
          <w:p w:rsidR="00102727" w:rsidRPr="001036B7" w:rsidRDefault="00102727" w:rsidP="00DD7951">
            <w:pPr>
              <w:pStyle w:val="af9"/>
            </w:pPr>
            <w:r w:rsidRPr="001036B7">
              <w:t>5,510</w:t>
            </w:r>
          </w:p>
        </w:tc>
        <w:tc>
          <w:tcPr>
            <w:tcW w:w="1559" w:type="dxa"/>
            <w:shd w:val="clear" w:color="auto" w:fill="auto"/>
            <w:hideMark/>
          </w:tcPr>
          <w:p w:rsidR="00102727" w:rsidRPr="001036B7" w:rsidRDefault="00102727" w:rsidP="00DD7951">
            <w:pPr>
              <w:pStyle w:val="af9"/>
            </w:pPr>
            <w:r w:rsidRPr="001036B7">
              <w:t>4,473</w:t>
            </w:r>
          </w:p>
        </w:tc>
        <w:tc>
          <w:tcPr>
            <w:tcW w:w="1293" w:type="dxa"/>
            <w:shd w:val="clear" w:color="auto" w:fill="auto"/>
            <w:hideMark/>
          </w:tcPr>
          <w:p w:rsidR="00102727" w:rsidRPr="001036B7" w:rsidRDefault="00102727" w:rsidP="00DD7951">
            <w:pPr>
              <w:pStyle w:val="af9"/>
            </w:pPr>
            <w:r w:rsidRPr="001036B7">
              <w:t>58,130</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Ссуды, предоставленные банкам</w:t>
            </w:r>
          </w:p>
        </w:tc>
        <w:tc>
          <w:tcPr>
            <w:tcW w:w="1126" w:type="dxa"/>
            <w:shd w:val="clear" w:color="auto" w:fill="auto"/>
            <w:hideMark/>
          </w:tcPr>
          <w:p w:rsidR="00102727" w:rsidRPr="001036B7" w:rsidRDefault="00102727" w:rsidP="00DD7951">
            <w:pPr>
              <w:pStyle w:val="af9"/>
            </w:pPr>
            <w:r w:rsidRPr="001036B7">
              <w:t>4,499</w:t>
            </w:r>
          </w:p>
        </w:tc>
        <w:tc>
          <w:tcPr>
            <w:tcW w:w="1433" w:type="dxa"/>
            <w:shd w:val="clear" w:color="auto" w:fill="auto"/>
            <w:hideMark/>
          </w:tcPr>
          <w:p w:rsidR="00102727" w:rsidRPr="001036B7" w:rsidRDefault="00102727" w:rsidP="00DD7951">
            <w:pPr>
              <w:pStyle w:val="af9"/>
            </w:pPr>
            <w:r w:rsidRPr="001036B7">
              <w:t>164,905</w:t>
            </w:r>
          </w:p>
        </w:tc>
        <w:tc>
          <w:tcPr>
            <w:tcW w:w="1126" w:type="dxa"/>
            <w:shd w:val="clear" w:color="auto" w:fill="auto"/>
            <w:hideMark/>
          </w:tcPr>
          <w:p w:rsidR="00102727" w:rsidRPr="001036B7" w:rsidRDefault="00102727" w:rsidP="00DD7951">
            <w:pPr>
              <w:pStyle w:val="af9"/>
            </w:pPr>
            <w:r w:rsidRPr="001036B7">
              <w:t>62,302</w:t>
            </w:r>
          </w:p>
        </w:tc>
        <w:tc>
          <w:tcPr>
            <w:tcW w:w="1851" w:type="dxa"/>
            <w:shd w:val="clear" w:color="auto" w:fill="auto"/>
            <w:hideMark/>
          </w:tcPr>
          <w:p w:rsidR="00102727" w:rsidRPr="001036B7" w:rsidRDefault="00102727" w:rsidP="00DD7951">
            <w:pPr>
              <w:pStyle w:val="af9"/>
            </w:pPr>
            <w:r w:rsidRPr="001036B7">
              <w:t>4,779</w:t>
            </w:r>
          </w:p>
        </w:tc>
        <w:tc>
          <w:tcPr>
            <w:tcW w:w="1559" w:type="dxa"/>
            <w:shd w:val="clear" w:color="auto" w:fill="auto"/>
            <w:hideMark/>
          </w:tcPr>
          <w:p w:rsidR="00102727" w:rsidRPr="001036B7" w:rsidRDefault="00102727" w:rsidP="00DD7951">
            <w:pPr>
              <w:pStyle w:val="af9"/>
            </w:pPr>
            <w:r w:rsidRPr="001036B7">
              <w:t>5,328</w:t>
            </w:r>
          </w:p>
        </w:tc>
        <w:tc>
          <w:tcPr>
            <w:tcW w:w="1293" w:type="dxa"/>
            <w:shd w:val="clear" w:color="auto" w:fill="auto"/>
            <w:hideMark/>
          </w:tcPr>
          <w:p w:rsidR="00102727" w:rsidRPr="001036B7" w:rsidRDefault="00102727" w:rsidP="00DD7951">
            <w:pPr>
              <w:pStyle w:val="af9"/>
            </w:pPr>
            <w:r w:rsidRPr="001036B7">
              <w:t>241,813</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Ссуды, предоставленные клиентам</w:t>
            </w:r>
          </w:p>
        </w:tc>
        <w:tc>
          <w:tcPr>
            <w:tcW w:w="1126" w:type="dxa"/>
            <w:shd w:val="clear" w:color="auto" w:fill="auto"/>
            <w:hideMark/>
          </w:tcPr>
          <w:p w:rsidR="00102727" w:rsidRPr="001036B7" w:rsidRDefault="00102727" w:rsidP="00DD7951">
            <w:pPr>
              <w:pStyle w:val="af9"/>
            </w:pPr>
            <w:r w:rsidRPr="001036B7">
              <w:t>725,185</w:t>
            </w:r>
          </w:p>
        </w:tc>
        <w:tc>
          <w:tcPr>
            <w:tcW w:w="1433" w:type="dxa"/>
            <w:shd w:val="clear" w:color="auto" w:fill="auto"/>
            <w:hideMark/>
          </w:tcPr>
          <w:p w:rsidR="00102727" w:rsidRPr="001036B7" w:rsidRDefault="00102727" w:rsidP="00DD7951">
            <w:pPr>
              <w:pStyle w:val="af9"/>
            </w:pPr>
            <w:r w:rsidRPr="001036B7">
              <w:t>1340,347</w:t>
            </w:r>
          </w:p>
        </w:tc>
        <w:tc>
          <w:tcPr>
            <w:tcW w:w="1126" w:type="dxa"/>
            <w:shd w:val="clear" w:color="auto" w:fill="auto"/>
            <w:hideMark/>
          </w:tcPr>
          <w:p w:rsidR="00102727" w:rsidRPr="001036B7" w:rsidRDefault="00102727" w:rsidP="00DD7951">
            <w:pPr>
              <w:pStyle w:val="af9"/>
            </w:pPr>
            <w:r w:rsidRPr="001036B7">
              <w:t>12,024</w:t>
            </w:r>
          </w:p>
        </w:tc>
        <w:tc>
          <w:tcPr>
            <w:tcW w:w="1851" w:type="dxa"/>
            <w:shd w:val="clear" w:color="auto" w:fill="auto"/>
            <w:hideMark/>
          </w:tcPr>
          <w:p w:rsidR="00102727" w:rsidRPr="001036B7" w:rsidRDefault="00102727" w:rsidP="00DD7951">
            <w:pPr>
              <w:pStyle w:val="af9"/>
            </w:pPr>
            <w:r w:rsidRPr="001036B7">
              <w:t>66,171</w:t>
            </w:r>
          </w:p>
        </w:tc>
        <w:tc>
          <w:tcPr>
            <w:tcW w:w="1559" w:type="dxa"/>
            <w:shd w:val="clear" w:color="auto" w:fill="auto"/>
            <w:hideMark/>
          </w:tcPr>
          <w:p w:rsidR="00102727" w:rsidRPr="001036B7" w:rsidRDefault="00102727" w:rsidP="00DD7951">
            <w:pPr>
              <w:pStyle w:val="af9"/>
            </w:pPr>
            <w:r w:rsidRPr="001036B7">
              <w:t>1,055</w:t>
            </w:r>
          </w:p>
        </w:tc>
        <w:tc>
          <w:tcPr>
            <w:tcW w:w="1293" w:type="dxa"/>
            <w:shd w:val="clear" w:color="auto" w:fill="auto"/>
            <w:hideMark/>
          </w:tcPr>
          <w:p w:rsidR="00102727" w:rsidRPr="001036B7" w:rsidRDefault="00102727" w:rsidP="00DD7951">
            <w:pPr>
              <w:pStyle w:val="af9"/>
            </w:pPr>
            <w:r w:rsidRPr="001036B7">
              <w:t>2144,782</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Инвестиции, имеющиеся в наличии для продаж</w:t>
            </w:r>
          </w:p>
        </w:tc>
        <w:tc>
          <w:tcPr>
            <w:tcW w:w="1126" w:type="dxa"/>
            <w:shd w:val="clear" w:color="auto" w:fill="auto"/>
            <w:hideMark/>
          </w:tcPr>
          <w:p w:rsidR="00102727" w:rsidRPr="001036B7" w:rsidRDefault="00102727" w:rsidP="00DD7951">
            <w:pPr>
              <w:pStyle w:val="af9"/>
            </w:pPr>
            <w:r w:rsidRPr="001036B7">
              <w:t>12,209</w:t>
            </w:r>
          </w:p>
        </w:tc>
        <w:tc>
          <w:tcPr>
            <w:tcW w:w="1433" w:type="dxa"/>
            <w:shd w:val="clear" w:color="auto" w:fill="auto"/>
            <w:hideMark/>
          </w:tcPr>
          <w:p w:rsidR="00102727" w:rsidRPr="001036B7" w:rsidRDefault="00102727" w:rsidP="00DD7951">
            <w:pPr>
              <w:pStyle w:val="af9"/>
            </w:pPr>
            <w:r w:rsidRPr="001036B7">
              <w:t>2,847</w:t>
            </w:r>
          </w:p>
        </w:tc>
        <w:tc>
          <w:tcPr>
            <w:tcW w:w="1126" w:type="dxa"/>
            <w:shd w:val="clear" w:color="auto" w:fill="auto"/>
            <w:hideMark/>
          </w:tcPr>
          <w:p w:rsidR="00102727" w:rsidRPr="001036B7" w:rsidRDefault="00102727" w:rsidP="00DD7951">
            <w:pPr>
              <w:pStyle w:val="af9"/>
            </w:pPr>
            <w:r w:rsidRPr="001036B7">
              <w:t>-</w:t>
            </w:r>
          </w:p>
        </w:tc>
        <w:tc>
          <w:tcPr>
            <w:tcW w:w="1851" w:type="dxa"/>
            <w:shd w:val="clear" w:color="auto" w:fill="auto"/>
            <w:hideMark/>
          </w:tcPr>
          <w:p w:rsidR="00102727" w:rsidRPr="001036B7" w:rsidRDefault="00102727" w:rsidP="00DD7951">
            <w:pPr>
              <w:pStyle w:val="af9"/>
            </w:pPr>
            <w:r w:rsidRPr="001036B7">
              <w:t>-</w:t>
            </w:r>
          </w:p>
        </w:tc>
        <w:tc>
          <w:tcPr>
            <w:tcW w:w="1559" w:type="dxa"/>
            <w:shd w:val="clear" w:color="auto" w:fill="auto"/>
            <w:hideMark/>
          </w:tcPr>
          <w:p w:rsidR="00102727" w:rsidRPr="001036B7" w:rsidRDefault="00102727" w:rsidP="00DD7951">
            <w:pPr>
              <w:pStyle w:val="af9"/>
            </w:pPr>
            <w:r w:rsidRPr="001036B7">
              <w:t>-</w:t>
            </w:r>
          </w:p>
        </w:tc>
        <w:tc>
          <w:tcPr>
            <w:tcW w:w="1293" w:type="dxa"/>
            <w:shd w:val="clear" w:color="auto" w:fill="auto"/>
            <w:hideMark/>
          </w:tcPr>
          <w:p w:rsidR="00102727" w:rsidRPr="001036B7" w:rsidRDefault="00102727" w:rsidP="00DD7951">
            <w:pPr>
              <w:pStyle w:val="af9"/>
            </w:pPr>
            <w:r w:rsidRPr="001036B7">
              <w:t>15,056</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Инвестиции, удерживаемые до погашения</w:t>
            </w:r>
          </w:p>
        </w:tc>
        <w:tc>
          <w:tcPr>
            <w:tcW w:w="1126" w:type="dxa"/>
            <w:shd w:val="clear" w:color="auto" w:fill="auto"/>
            <w:hideMark/>
          </w:tcPr>
          <w:p w:rsidR="00102727" w:rsidRPr="001036B7" w:rsidRDefault="00102727" w:rsidP="00DD7951">
            <w:pPr>
              <w:pStyle w:val="af9"/>
            </w:pPr>
            <w:r w:rsidRPr="001036B7">
              <w:t>0,600</w:t>
            </w:r>
          </w:p>
        </w:tc>
        <w:tc>
          <w:tcPr>
            <w:tcW w:w="1433" w:type="dxa"/>
            <w:shd w:val="clear" w:color="auto" w:fill="auto"/>
            <w:hideMark/>
          </w:tcPr>
          <w:p w:rsidR="00102727" w:rsidRPr="001036B7" w:rsidRDefault="00102727" w:rsidP="00DD7951">
            <w:pPr>
              <w:pStyle w:val="af9"/>
            </w:pPr>
            <w:r w:rsidRPr="001036B7">
              <w:t>-</w:t>
            </w:r>
          </w:p>
        </w:tc>
        <w:tc>
          <w:tcPr>
            <w:tcW w:w="1126" w:type="dxa"/>
            <w:shd w:val="clear" w:color="auto" w:fill="auto"/>
            <w:hideMark/>
          </w:tcPr>
          <w:p w:rsidR="00102727" w:rsidRPr="001036B7" w:rsidRDefault="00102727" w:rsidP="00DD7951">
            <w:pPr>
              <w:pStyle w:val="af9"/>
            </w:pPr>
            <w:r w:rsidRPr="001036B7">
              <w:t>-</w:t>
            </w:r>
          </w:p>
        </w:tc>
        <w:tc>
          <w:tcPr>
            <w:tcW w:w="1851" w:type="dxa"/>
            <w:shd w:val="clear" w:color="auto" w:fill="auto"/>
            <w:hideMark/>
          </w:tcPr>
          <w:p w:rsidR="00102727" w:rsidRPr="001036B7" w:rsidRDefault="00102727" w:rsidP="00DD7951">
            <w:pPr>
              <w:pStyle w:val="af9"/>
            </w:pPr>
            <w:r w:rsidRPr="001036B7">
              <w:t>-</w:t>
            </w:r>
          </w:p>
        </w:tc>
        <w:tc>
          <w:tcPr>
            <w:tcW w:w="1559" w:type="dxa"/>
            <w:shd w:val="clear" w:color="auto" w:fill="auto"/>
            <w:hideMark/>
          </w:tcPr>
          <w:p w:rsidR="00102727" w:rsidRPr="001036B7" w:rsidRDefault="00102727" w:rsidP="00DD7951">
            <w:pPr>
              <w:pStyle w:val="af9"/>
            </w:pPr>
            <w:r w:rsidRPr="001036B7">
              <w:t>0,176</w:t>
            </w:r>
          </w:p>
        </w:tc>
        <w:tc>
          <w:tcPr>
            <w:tcW w:w="1293" w:type="dxa"/>
            <w:shd w:val="clear" w:color="auto" w:fill="auto"/>
            <w:hideMark/>
          </w:tcPr>
          <w:p w:rsidR="00102727" w:rsidRPr="001036B7" w:rsidRDefault="00102727" w:rsidP="00DD7951">
            <w:pPr>
              <w:pStyle w:val="af9"/>
            </w:pPr>
            <w:r w:rsidRPr="001036B7">
              <w:t>0,776</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Инвестиции в зависимые компании</w:t>
            </w:r>
          </w:p>
        </w:tc>
        <w:tc>
          <w:tcPr>
            <w:tcW w:w="1126" w:type="dxa"/>
            <w:shd w:val="clear" w:color="auto" w:fill="auto"/>
            <w:hideMark/>
          </w:tcPr>
          <w:p w:rsidR="00102727" w:rsidRPr="001036B7" w:rsidRDefault="00102727" w:rsidP="00DD7951">
            <w:pPr>
              <w:pStyle w:val="af9"/>
            </w:pPr>
            <w:r w:rsidRPr="001036B7">
              <w:t>1,775</w:t>
            </w:r>
          </w:p>
        </w:tc>
        <w:tc>
          <w:tcPr>
            <w:tcW w:w="1433" w:type="dxa"/>
            <w:shd w:val="clear" w:color="auto" w:fill="auto"/>
            <w:hideMark/>
          </w:tcPr>
          <w:p w:rsidR="00102727" w:rsidRPr="001036B7" w:rsidRDefault="00102727" w:rsidP="00DD7951">
            <w:pPr>
              <w:pStyle w:val="af9"/>
            </w:pPr>
            <w:r w:rsidRPr="001036B7">
              <w:t>-</w:t>
            </w:r>
          </w:p>
        </w:tc>
        <w:tc>
          <w:tcPr>
            <w:tcW w:w="1126" w:type="dxa"/>
            <w:shd w:val="clear" w:color="auto" w:fill="auto"/>
            <w:hideMark/>
          </w:tcPr>
          <w:p w:rsidR="00102727" w:rsidRPr="001036B7" w:rsidRDefault="00102727" w:rsidP="00DD7951">
            <w:pPr>
              <w:pStyle w:val="af9"/>
            </w:pPr>
            <w:r w:rsidRPr="001036B7">
              <w:t>-</w:t>
            </w:r>
          </w:p>
        </w:tc>
        <w:tc>
          <w:tcPr>
            <w:tcW w:w="1851" w:type="dxa"/>
            <w:shd w:val="clear" w:color="auto" w:fill="auto"/>
            <w:hideMark/>
          </w:tcPr>
          <w:p w:rsidR="00102727" w:rsidRPr="001036B7" w:rsidRDefault="00102727" w:rsidP="00DD7951">
            <w:pPr>
              <w:pStyle w:val="af9"/>
            </w:pPr>
            <w:r w:rsidRPr="001036B7">
              <w:t>-</w:t>
            </w:r>
          </w:p>
        </w:tc>
        <w:tc>
          <w:tcPr>
            <w:tcW w:w="1559" w:type="dxa"/>
            <w:shd w:val="clear" w:color="auto" w:fill="auto"/>
            <w:hideMark/>
          </w:tcPr>
          <w:p w:rsidR="00102727" w:rsidRPr="001036B7" w:rsidRDefault="00102727" w:rsidP="00DD7951">
            <w:pPr>
              <w:pStyle w:val="af9"/>
            </w:pPr>
            <w:r w:rsidRPr="001036B7">
              <w:t>-</w:t>
            </w:r>
          </w:p>
        </w:tc>
        <w:tc>
          <w:tcPr>
            <w:tcW w:w="1293" w:type="dxa"/>
            <w:shd w:val="clear" w:color="auto" w:fill="auto"/>
            <w:hideMark/>
          </w:tcPr>
          <w:p w:rsidR="00102727" w:rsidRPr="001036B7" w:rsidRDefault="00102727" w:rsidP="00DD7951">
            <w:pPr>
              <w:pStyle w:val="af9"/>
            </w:pPr>
            <w:r w:rsidRPr="001036B7">
              <w:t>1,775</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Деловая репутация</w:t>
            </w:r>
          </w:p>
        </w:tc>
        <w:tc>
          <w:tcPr>
            <w:tcW w:w="1126" w:type="dxa"/>
            <w:shd w:val="clear" w:color="auto" w:fill="auto"/>
            <w:hideMark/>
          </w:tcPr>
          <w:p w:rsidR="00102727" w:rsidRPr="001036B7" w:rsidRDefault="00102727" w:rsidP="00DD7951">
            <w:pPr>
              <w:pStyle w:val="af9"/>
            </w:pPr>
            <w:r w:rsidRPr="001036B7">
              <w:t>2,405</w:t>
            </w:r>
          </w:p>
        </w:tc>
        <w:tc>
          <w:tcPr>
            <w:tcW w:w="1433" w:type="dxa"/>
            <w:shd w:val="clear" w:color="auto" w:fill="auto"/>
            <w:hideMark/>
          </w:tcPr>
          <w:p w:rsidR="00102727" w:rsidRPr="001036B7" w:rsidRDefault="00102727" w:rsidP="00DD7951">
            <w:pPr>
              <w:pStyle w:val="af9"/>
            </w:pPr>
            <w:r w:rsidRPr="001036B7">
              <w:t>-</w:t>
            </w:r>
          </w:p>
        </w:tc>
        <w:tc>
          <w:tcPr>
            <w:tcW w:w="1126" w:type="dxa"/>
            <w:shd w:val="clear" w:color="auto" w:fill="auto"/>
            <w:hideMark/>
          </w:tcPr>
          <w:p w:rsidR="00102727" w:rsidRPr="001036B7" w:rsidRDefault="00102727" w:rsidP="00DD7951">
            <w:pPr>
              <w:pStyle w:val="af9"/>
            </w:pPr>
            <w:r w:rsidRPr="001036B7">
              <w:t>-</w:t>
            </w:r>
          </w:p>
        </w:tc>
        <w:tc>
          <w:tcPr>
            <w:tcW w:w="1851" w:type="dxa"/>
            <w:shd w:val="clear" w:color="auto" w:fill="auto"/>
            <w:hideMark/>
          </w:tcPr>
          <w:p w:rsidR="00102727" w:rsidRPr="001036B7" w:rsidRDefault="00102727" w:rsidP="00DD7951">
            <w:pPr>
              <w:pStyle w:val="af9"/>
            </w:pPr>
            <w:r w:rsidRPr="001036B7">
              <w:t>-</w:t>
            </w:r>
          </w:p>
        </w:tc>
        <w:tc>
          <w:tcPr>
            <w:tcW w:w="1559" w:type="dxa"/>
            <w:shd w:val="clear" w:color="auto" w:fill="auto"/>
            <w:hideMark/>
          </w:tcPr>
          <w:p w:rsidR="00102727" w:rsidRPr="001036B7" w:rsidRDefault="00102727" w:rsidP="00DD7951">
            <w:pPr>
              <w:pStyle w:val="af9"/>
            </w:pPr>
            <w:r w:rsidRPr="001036B7">
              <w:t>-</w:t>
            </w:r>
          </w:p>
        </w:tc>
        <w:tc>
          <w:tcPr>
            <w:tcW w:w="1293" w:type="dxa"/>
            <w:shd w:val="clear" w:color="auto" w:fill="auto"/>
            <w:hideMark/>
          </w:tcPr>
          <w:p w:rsidR="00102727" w:rsidRPr="001036B7" w:rsidRDefault="00102727" w:rsidP="00DD7951">
            <w:pPr>
              <w:pStyle w:val="af9"/>
            </w:pPr>
            <w:r w:rsidRPr="001036B7">
              <w:t>2,405</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Основные средства и нематериальные активы</w:t>
            </w:r>
          </w:p>
        </w:tc>
        <w:tc>
          <w:tcPr>
            <w:tcW w:w="1126" w:type="dxa"/>
            <w:shd w:val="clear" w:color="auto" w:fill="auto"/>
            <w:hideMark/>
          </w:tcPr>
          <w:p w:rsidR="00102727" w:rsidRPr="001036B7" w:rsidRDefault="00102727" w:rsidP="00DD7951">
            <w:pPr>
              <w:pStyle w:val="af9"/>
            </w:pPr>
            <w:r w:rsidRPr="001036B7">
              <w:t>33,572</w:t>
            </w:r>
          </w:p>
        </w:tc>
        <w:tc>
          <w:tcPr>
            <w:tcW w:w="1433" w:type="dxa"/>
            <w:shd w:val="clear" w:color="auto" w:fill="auto"/>
            <w:hideMark/>
          </w:tcPr>
          <w:p w:rsidR="00102727" w:rsidRPr="001036B7" w:rsidRDefault="00102727" w:rsidP="00DD7951">
            <w:pPr>
              <w:pStyle w:val="af9"/>
            </w:pPr>
            <w:r w:rsidRPr="001036B7">
              <w:t>-</w:t>
            </w:r>
          </w:p>
        </w:tc>
        <w:tc>
          <w:tcPr>
            <w:tcW w:w="1126" w:type="dxa"/>
            <w:shd w:val="clear" w:color="auto" w:fill="auto"/>
            <w:hideMark/>
          </w:tcPr>
          <w:p w:rsidR="00102727" w:rsidRPr="001036B7" w:rsidRDefault="00102727" w:rsidP="00DD7951">
            <w:pPr>
              <w:pStyle w:val="af9"/>
            </w:pPr>
            <w:r w:rsidRPr="001036B7">
              <w:t>-</w:t>
            </w:r>
          </w:p>
        </w:tc>
        <w:tc>
          <w:tcPr>
            <w:tcW w:w="1851" w:type="dxa"/>
            <w:shd w:val="clear" w:color="auto" w:fill="auto"/>
            <w:hideMark/>
          </w:tcPr>
          <w:p w:rsidR="00102727" w:rsidRPr="001036B7" w:rsidRDefault="00102727" w:rsidP="00DD7951">
            <w:pPr>
              <w:pStyle w:val="af9"/>
            </w:pPr>
            <w:r w:rsidRPr="001036B7">
              <w:t>1,736</w:t>
            </w:r>
          </w:p>
        </w:tc>
        <w:tc>
          <w:tcPr>
            <w:tcW w:w="1559" w:type="dxa"/>
            <w:shd w:val="clear" w:color="auto" w:fill="auto"/>
            <w:hideMark/>
          </w:tcPr>
          <w:p w:rsidR="00102727" w:rsidRPr="001036B7" w:rsidRDefault="00102727" w:rsidP="00DD7951">
            <w:pPr>
              <w:pStyle w:val="af9"/>
            </w:pPr>
            <w:r w:rsidRPr="001036B7">
              <w:t>0,157</w:t>
            </w:r>
          </w:p>
        </w:tc>
        <w:tc>
          <w:tcPr>
            <w:tcW w:w="1293" w:type="dxa"/>
            <w:shd w:val="clear" w:color="auto" w:fill="auto"/>
            <w:hideMark/>
          </w:tcPr>
          <w:p w:rsidR="00102727" w:rsidRPr="001036B7" w:rsidRDefault="00102727" w:rsidP="00DD7951">
            <w:pPr>
              <w:pStyle w:val="af9"/>
            </w:pPr>
            <w:r w:rsidRPr="001036B7">
              <w:t>35,465</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Прочие активы</w:t>
            </w:r>
          </w:p>
        </w:tc>
        <w:tc>
          <w:tcPr>
            <w:tcW w:w="1126" w:type="dxa"/>
            <w:shd w:val="clear" w:color="auto" w:fill="auto"/>
            <w:hideMark/>
          </w:tcPr>
          <w:p w:rsidR="00102727" w:rsidRPr="001036B7" w:rsidRDefault="00102727" w:rsidP="00DD7951">
            <w:pPr>
              <w:pStyle w:val="af9"/>
            </w:pPr>
            <w:r w:rsidRPr="001036B7">
              <w:t>12,034</w:t>
            </w:r>
          </w:p>
        </w:tc>
        <w:tc>
          <w:tcPr>
            <w:tcW w:w="1433" w:type="dxa"/>
            <w:shd w:val="clear" w:color="auto" w:fill="auto"/>
            <w:hideMark/>
          </w:tcPr>
          <w:p w:rsidR="00102727" w:rsidRPr="001036B7" w:rsidRDefault="00102727" w:rsidP="00DD7951">
            <w:pPr>
              <w:pStyle w:val="af9"/>
            </w:pPr>
            <w:r w:rsidRPr="001036B7">
              <w:t>2,526</w:t>
            </w:r>
          </w:p>
        </w:tc>
        <w:tc>
          <w:tcPr>
            <w:tcW w:w="1126" w:type="dxa"/>
            <w:shd w:val="clear" w:color="auto" w:fill="auto"/>
            <w:hideMark/>
          </w:tcPr>
          <w:p w:rsidR="00102727" w:rsidRPr="001036B7" w:rsidRDefault="00102727" w:rsidP="00DD7951">
            <w:pPr>
              <w:pStyle w:val="af9"/>
            </w:pPr>
            <w:r w:rsidRPr="001036B7">
              <w:t>1,368</w:t>
            </w:r>
          </w:p>
        </w:tc>
        <w:tc>
          <w:tcPr>
            <w:tcW w:w="1851" w:type="dxa"/>
            <w:shd w:val="clear" w:color="auto" w:fill="auto"/>
            <w:hideMark/>
          </w:tcPr>
          <w:p w:rsidR="00102727" w:rsidRPr="001036B7" w:rsidRDefault="00102727" w:rsidP="00DD7951">
            <w:pPr>
              <w:pStyle w:val="af9"/>
            </w:pPr>
            <w:r w:rsidRPr="001036B7">
              <w:t>7,376</w:t>
            </w:r>
          </w:p>
        </w:tc>
        <w:tc>
          <w:tcPr>
            <w:tcW w:w="1559" w:type="dxa"/>
            <w:shd w:val="clear" w:color="auto" w:fill="auto"/>
            <w:hideMark/>
          </w:tcPr>
          <w:p w:rsidR="00102727" w:rsidRPr="001036B7" w:rsidRDefault="00102727" w:rsidP="00DD7951">
            <w:pPr>
              <w:pStyle w:val="af9"/>
            </w:pPr>
            <w:r w:rsidRPr="001036B7">
              <w:t>0,504</w:t>
            </w:r>
          </w:p>
        </w:tc>
        <w:tc>
          <w:tcPr>
            <w:tcW w:w="1293" w:type="dxa"/>
            <w:shd w:val="clear" w:color="auto" w:fill="auto"/>
            <w:hideMark/>
          </w:tcPr>
          <w:p w:rsidR="00102727" w:rsidRPr="001036B7" w:rsidRDefault="00102727" w:rsidP="00DD7951">
            <w:pPr>
              <w:pStyle w:val="af9"/>
            </w:pPr>
            <w:r w:rsidRPr="001036B7">
              <w:t>23,808</w:t>
            </w:r>
          </w:p>
        </w:tc>
      </w:tr>
      <w:tr w:rsidR="00102727" w:rsidRPr="001036B7" w:rsidTr="00927B4F">
        <w:trPr>
          <w:trHeight w:val="291"/>
        </w:trPr>
        <w:tc>
          <w:tcPr>
            <w:tcW w:w="5386" w:type="dxa"/>
            <w:shd w:val="clear" w:color="auto" w:fill="auto"/>
            <w:hideMark/>
          </w:tcPr>
          <w:p w:rsidR="00102727" w:rsidRPr="001036B7" w:rsidRDefault="00102727" w:rsidP="00DD7951">
            <w:pPr>
              <w:pStyle w:val="af9"/>
            </w:pPr>
            <w:r w:rsidRPr="001036B7">
              <w:t>Итого активы</w:t>
            </w:r>
          </w:p>
        </w:tc>
        <w:tc>
          <w:tcPr>
            <w:tcW w:w="1126" w:type="dxa"/>
            <w:shd w:val="clear" w:color="auto" w:fill="auto"/>
            <w:hideMark/>
          </w:tcPr>
          <w:p w:rsidR="00102727" w:rsidRPr="001036B7" w:rsidRDefault="00102727" w:rsidP="00DD7951">
            <w:pPr>
              <w:pStyle w:val="af9"/>
            </w:pPr>
            <w:r w:rsidRPr="001036B7">
              <w:t>868,022</w:t>
            </w:r>
          </w:p>
        </w:tc>
        <w:tc>
          <w:tcPr>
            <w:tcW w:w="1433" w:type="dxa"/>
            <w:shd w:val="clear" w:color="auto" w:fill="auto"/>
            <w:hideMark/>
          </w:tcPr>
          <w:p w:rsidR="00102727" w:rsidRPr="001036B7" w:rsidRDefault="00102727" w:rsidP="00DD7951">
            <w:pPr>
              <w:pStyle w:val="af9"/>
            </w:pPr>
            <w:r w:rsidRPr="001036B7">
              <w:t>1523,554</w:t>
            </w:r>
          </w:p>
        </w:tc>
        <w:tc>
          <w:tcPr>
            <w:tcW w:w="1126" w:type="dxa"/>
            <w:shd w:val="clear" w:color="auto" w:fill="auto"/>
            <w:hideMark/>
          </w:tcPr>
          <w:p w:rsidR="00102727" w:rsidRPr="001036B7" w:rsidRDefault="00102727" w:rsidP="00DD7951">
            <w:pPr>
              <w:pStyle w:val="af9"/>
            </w:pPr>
            <w:r w:rsidRPr="001036B7">
              <w:t>87,963</w:t>
            </w:r>
          </w:p>
        </w:tc>
        <w:tc>
          <w:tcPr>
            <w:tcW w:w="1851" w:type="dxa"/>
            <w:shd w:val="clear" w:color="auto" w:fill="auto"/>
            <w:hideMark/>
          </w:tcPr>
          <w:p w:rsidR="00102727" w:rsidRPr="001036B7" w:rsidRDefault="00102727" w:rsidP="00DD7951">
            <w:pPr>
              <w:pStyle w:val="af9"/>
            </w:pPr>
            <w:r w:rsidRPr="001036B7">
              <w:t>89,171</w:t>
            </w:r>
          </w:p>
        </w:tc>
        <w:tc>
          <w:tcPr>
            <w:tcW w:w="1559" w:type="dxa"/>
            <w:shd w:val="clear" w:color="auto" w:fill="auto"/>
            <w:hideMark/>
          </w:tcPr>
          <w:p w:rsidR="00102727" w:rsidRPr="001036B7" w:rsidRDefault="00102727" w:rsidP="00DD7951">
            <w:pPr>
              <w:pStyle w:val="af9"/>
            </w:pPr>
            <w:r w:rsidRPr="001036B7">
              <w:t>46,095</w:t>
            </w:r>
          </w:p>
        </w:tc>
        <w:tc>
          <w:tcPr>
            <w:tcW w:w="1293" w:type="dxa"/>
            <w:shd w:val="clear" w:color="auto" w:fill="auto"/>
            <w:hideMark/>
          </w:tcPr>
          <w:p w:rsidR="00102727" w:rsidRPr="001036B7" w:rsidRDefault="00102727" w:rsidP="00DD7951">
            <w:pPr>
              <w:pStyle w:val="af9"/>
            </w:pPr>
            <w:r w:rsidRPr="001036B7">
              <w:t>2614,805</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Ссуды и средства банков</w:t>
            </w:r>
          </w:p>
        </w:tc>
        <w:tc>
          <w:tcPr>
            <w:tcW w:w="1126" w:type="dxa"/>
            <w:shd w:val="clear" w:color="auto" w:fill="auto"/>
            <w:hideMark/>
          </w:tcPr>
          <w:p w:rsidR="00102727" w:rsidRPr="001036B7" w:rsidRDefault="00102727" w:rsidP="00DD7951">
            <w:pPr>
              <w:pStyle w:val="af9"/>
            </w:pPr>
            <w:r w:rsidRPr="001036B7">
              <w:t>16,512</w:t>
            </w:r>
          </w:p>
        </w:tc>
        <w:tc>
          <w:tcPr>
            <w:tcW w:w="1433" w:type="dxa"/>
            <w:shd w:val="clear" w:color="auto" w:fill="auto"/>
            <w:hideMark/>
          </w:tcPr>
          <w:p w:rsidR="00102727" w:rsidRPr="001036B7" w:rsidRDefault="00102727" w:rsidP="00DD7951">
            <w:pPr>
              <w:pStyle w:val="af9"/>
            </w:pPr>
            <w:r w:rsidRPr="001036B7">
              <w:t>244,090</w:t>
            </w:r>
          </w:p>
        </w:tc>
        <w:tc>
          <w:tcPr>
            <w:tcW w:w="1126" w:type="dxa"/>
            <w:shd w:val="clear" w:color="auto" w:fill="auto"/>
            <w:hideMark/>
          </w:tcPr>
          <w:p w:rsidR="00102727" w:rsidRPr="001036B7" w:rsidRDefault="00102727" w:rsidP="00DD7951">
            <w:pPr>
              <w:pStyle w:val="af9"/>
            </w:pPr>
            <w:r w:rsidRPr="001036B7">
              <w:t>11,211</w:t>
            </w:r>
          </w:p>
        </w:tc>
        <w:tc>
          <w:tcPr>
            <w:tcW w:w="1851" w:type="dxa"/>
            <w:shd w:val="clear" w:color="auto" w:fill="auto"/>
            <w:hideMark/>
          </w:tcPr>
          <w:p w:rsidR="00102727" w:rsidRPr="001036B7" w:rsidRDefault="00102727" w:rsidP="00DD7951">
            <w:pPr>
              <w:pStyle w:val="af9"/>
            </w:pPr>
            <w:r w:rsidRPr="001036B7">
              <w:t>23,847</w:t>
            </w:r>
          </w:p>
        </w:tc>
        <w:tc>
          <w:tcPr>
            <w:tcW w:w="1559" w:type="dxa"/>
            <w:shd w:val="clear" w:color="auto" w:fill="auto"/>
            <w:hideMark/>
          </w:tcPr>
          <w:p w:rsidR="00102727" w:rsidRPr="001036B7" w:rsidRDefault="00102727" w:rsidP="00DD7951">
            <w:pPr>
              <w:pStyle w:val="af9"/>
            </w:pPr>
            <w:r w:rsidRPr="001036B7">
              <w:t>0,731</w:t>
            </w:r>
          </w:p>
        </w:tc>
        <w:tc>
          <w:tcPr>
            <w:tcW w:w="1293" w:type="dxa"/>
            <w:shd w:val="clear" w:color="auto" w:fill="auto"/>
            <w:hideMark/>
          </w:tcPr>
          <w:p w:rsidR="00102727" w:rsidRPr="001036B7" w:rsidRDefault="00102727" w:rsidP="00DD7951">
            <w:pPr>
              <w:pStyle w:val="af9"/>
            </w:pPr>
            <w:r w:rsidRPr="001036B7">
              <w:t>296,391</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Средства клиентов</w:t>
            </w:r>
          </w:p>
        </w:tc>
        <w:tc>
          <w:tcPr>
            <w:tcW w:w="1126" w:type="dxa"/>
            <w:shd w:val="clear" w:color="auto" w:fill="auto"/>
            <w:hideMark/>
          </w:tcPr>
          <w:p w:rsidR="00102727" w:rsidRPr="001036B7" w:rsidRDefault="00102727" w:rsidP="00DD7951">
            <w:pPr>
              <w:pStyle w:val="af9"/>
            </w:pPr>
            <w:r w:rsidRPr="001036B7">
              <w:t>443,862</w:t>
            </w:r>
          </w:p>
        </w:tc>
        <w:tc>
          <w:tcPr>
            <w:tcW w:w="1433" w:type="dxa"/>
            <w:shd w:val="clear" w:color="auto" w:fill="auto"/>
            <w:hideMark/>
          </w:tcPr>
          <w:p w:rsidR="00102727" w:rsidRPr="001036B7" w:rsidRDefault="00102727" w:rsidP="00DD7951">
            <w:pPr>
              <w:pStyle w:val="af9"/>
            </w:pPr>
            <w:r w:rsidRPr="001036B7">
              <w:t>481,640</w:t>
            </w:r>
          </w:p>
        </w:tc>
        <w:tc>
          <w:tcPr>
            <w:tcW w:w="1126" w:type="dxa"/>
            <w:shd w:val="clear" w:color="auto" w:fill="auto"/>
            <w:hideMark/>
          </w:tcPr>
          <w:p w:rsidR="00102727" w:rsidRPr="001036B7" w:rsidRDefault="00102727" w:rsidP="00DD7951">
            <w:pPr>
              <w:pStyle w:val="af9"/>
            </w:pPr>
            <w:r w:rsidRPr="001036B7">
              <w:t>39,467</w:t>
            </w:r>
          </w:p>
        </w:tc>
        <w:tc>
          <w:tcPr>
            <w:tcW w:w="1851" w:type="dxa"/>
            <w:shd w:val="clear" w:color="auto" w:fill="auto"/>
            <w:hideMark/>
          </w:tcPr>
          <w:p w:rsidR="00102727" w:rsidRPr="001036B7" w:rsidRDefault="00102727" w:rsidP="00DD7951">
            <w:pPr>
              <w:pStyle w:val="af9"/>
            </w:pPr>
            <w:r w:rsidRPr="001036B7">
              <w:t>12,505</w:t>
            </w:r>
          </w:p>
        </w:tc>
        <w:tc>
          <w:tcPr>
            <w:tcW w:w="1559" w:type="dxa"/>
            <w:shd w:val="clear" w:color="auto" w:fill="auto"/>
            <w:hideMark/>
          </w:tcPr>
          <w:p w:rsidR="00102727" w:rsidRPr="001036B7" w:rsidRDefault="00102727" w:rsidP="00DD7951">
            <w:pPr>
              <w:pStyle w:val="af9"/>
            </w:pPr>
            <w:r w:rsidRPr="001036B7">
              <w:t>1,979</w:t>
            </w:r>
          </w:p>
        </w:tc>
        <w:tc>
          <w:tcPr>
            <w:tcW w:w="1293" w:type="dxa"/>
            <w:shd w:val="clear" w:color="auto" w:fill="auto"/>
            <w:hideMark/>
          </w:tcPr>
          <w:p w:rsidR="00102727" w:rsidRPr="001036B7" w:rsidRDefault="00102727" w:rsidP="00DD7951">
            <w:pPr>
              <w:pStyle w:val="af9"/>
            </w:pPr>
            <w:r w:rsidRPr="001036B7">
              <w:t>979,453</w:t>
            </w:r>
          </w:p>
        </w:tc>
      </w:tr>
      <w:tr w:rsidR="00102727" w:rsidRPr="001036B7" w:rsidTr="00927B4F">
        <w:trPr>
          <w:trHeight w:val="268"/>
        </w:trPr>
        <w:tc>
          <w:tcPr>
            <w:tcW w:w="5386" w:type="dxa"/>
            <w:shd w:val="clear" w:color="auto" w:fill="auto"/>
            <w:hideMark/>
          </w:tcPr>
          <w:p w:rsidR="00102727" w:rsidRPr="001036B7" w:rsidRDefault="00102727" w:rsidP="00DD7951">
            <w:pPr>
              <w:pStyle w:val="af9"/>
            </w:pPr>
            <w:r w:rsidRPr="001036B7">
              <w:t xml:space="preserve">Фин.обязательства, отражаемые по справедливой стоимости </w:t>
            </w:r>
          </w:p>
        </w:tc>
        <w:tc>
          <w:tcPr>
            <w:tcW w:w="1126" w:type="dxa"/>
            <w:shd w:val="clear" w:color="auto" w:fill="auto"/>
            <w:hideMark/>
          </w:tcPr>
          <w:p w:rsidR="00102727" w:rsidRPr="001036B7" w:rsidRDefault="00102727" w:rsidP="00DD7951">
            <w:pPr>
              <w:pStyle w:val="af9"/>
            </w:pPr>
            <w:r w:rsidRPr="001036B7">
              <w:t>52,306</w:t>
            </w:r>
          </w:p>
        </w:tc>
        <w:tc>
          <w:tcPr>
            <w:tcW w:w="1433" w:type="dxa"/>
            <w:shd w:val="clear" w:color="auto" w:fill="auto"/>
            <w:hideMark/>
          </w:tcPr>
          <w:p w:rsidR="00102727" w:rsidRPr="001036B7" w:rsidRDefault="00102727" w:rsidP="00DD7951">
            <w:pPr>
              <w:pStyle w:val="af9"/>
            </w:pPr>
            <w:r w:rsidRPr="001036B7">
              <w:t>2,033</w:t>
            </w:r>
          </w:p>
        </w:tc>
        <w:tc>
          <w:tcPr>
            <w:tcW w:w="1126" w:type="dxa"/>
            <w:shd w:val="clear" w:color="auto" w:fill="auto"/>
            <w:hideMark/>
          </w:tcPr>
          <w:p w:rsidR="00102727" w:rsidRPr="001036B7" w:rsidRDefault="00102727" w:rsidP="00DD7951">
            <w:pPr>
              <w:pStyle w:val="af9"/>
            </w:pPr>
            <w:r w:rsidRPr="001036B7">
              <w:t>-</w:t>
            </w:r>
          </w:p>
        </w:tc>
        <w:tc>
          <w:tcPr>
            <w:tcW w:w="1851" w:type="dxa"/>
            <w:shd w:val="clear" w:color="auto" w:fill="auto"/>
            <w:hideMark/>
          </w:tcPr>
          <w:p w:rsidR="00102727" w:rsidRPr="001036B7" w:rsidRDefault="00102727" w:rsidP="00DD7951">
            <w:pPr>
              <w:pStyle w:val="af9"/>
            </w:pPr>
            <w:r w:rsidRPr="001036B7">
              <w:t>-</w:t>
            </w:r>
          </w:p>
        </w:tc>
        <w:tc>
          <w:tcPr>
            <w:tcW w:w="1559" w:type="dxa"/>
            <w:shd w:val="clear" w:color="auto" w:fill="auto"/>
            <w:hideMark/>
          </w:tcPr>
          <w:p w:rsidR="00102727" w:rsidRPr="001036B7" w:rsidRDefault="00102727" w:rsidP="00DD7951">
            <w:pPr>
              <w:pStyle w:val="af9"/>
            </w:pPr>
            <w:r w:rsidRPr="001036B7">
              <w:t>-</w:t>
            </w:r>
          </w:p>
        </w:tc>
        <w:tc>
          <w:tcPr>
            <w:tcW w:w="1293" w:type="dxa"/>
            <w:shd w:val="clear" w:color="auto" w:fill="auto"/>
            <w:hideMark/>
          </w:tcPr>
          <w:p w:rsidR="00102727" w:rsidRPr="001036B7" w:rsidRDefault="00102727" w:rsidP="00DD7951">
            <w:pPr>
              <w:pStyle w:val="af9"/>
            </w:pPr>
            <w:r w:rsidRPr="001036B7">
              <w:t>54,339</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Выпущенные долговые ценные бумаги</w:t>
            </w:r>
          </w:p>
        </w:tc>
        <w:tc>
          <w:tcPr>
            <w:tcW w:w="1126" w:type="dxa"/>
            <w:shd w:val="clear" w:color="auto" w:fill="auto"/>
            <w:hideMark/>
          </w:tcPr>
          <w:p w:rsidR="00102727" w:rsidRPr="001036B7" w:rsidRDefault="00102727" w:rsidP="00DD7951">
            <w:pPr>
              <w:pStyle w:val="af9"/>
            </w:pPr>
            <w:r w:rsidRPr="001036B7">
              <w:t>-</w:t>
            </w:r>
          </w:p>
        </w:tc>
        <w:tc>
          <w:tcPr>
            <w:tcW w:w="1433" w:type="dxa"/>
            <w:shd w:val="clear" w:color="auto" w:fill="auto"/>
            <w:hideMark/>
          </w:tcPr>
          <w:p w:rsidR="00102727" w:rsidRPr="001036B7" w:rsidRDefault="00102727" w:rsidP="00DD7951">
            <w:pPr>
              <w:pStyle w:val="af9"/>
            </w:pPr>
            <w:r w:rsidRPr="001036B7">
              <w:t>359,271</w:t>
            </w:r>
          </w:p>
        </w:tc>
        <w:tc>
          <w:tcPr>
            <w:tcW w:w="1126" w:type="dxa"/>
            <w:shd w:val="clear" w:color="auto" w:fill="auto"/>
            <w:hideMark/>
          </w:tcPr>
          <w:p w:rsidR="00102727" w:rsidRPr="001036B7" w:rsidRDefault="00102727" w:rsidP="00DD7951">
            <w:pPr>
              <w:pStyle w:val="af9"/>
            </w:pPr>
            <w:r w:rsidRPr="001036B7">
              <w:t>188,535</w:t>
            </w:r>
          </w:p>
        </w:tc>
        <w:tc>
          <w:tcPr>
            <w:tcW w:w="1851" w:type="dxa"/>
            <w:shd w:val="clear" w:color="auto" w:fill="auto"/>
            <w:hideMark/>
          </w:tcPr>
          <w:p w:rsidR="00102727" w:rsidRPr="001036B7" w:rsidRDefault="00102727" w:rsidP="00DD7951">
            <w:pPr>
              <w:pStyle w:val="af9"/>
            </w:pPr>
            <w:r w:rsidRPr="001036B7">
              <w:t>22,727</w:t>
            </w:r>
          </w:p>
        </w:tc>
        <w:tc>
          <w:tcPr>
            <w:tcW w:w="1559" w:type="dxa"/>
            <w:shd w:val="clear" w:color="auto" w:fill="auto"/>
            <w:hideMark/>
          </w:tcPr>
          <w:p w:rsidR="00102727" w:rsidRPr="001036B7" w:rsidRDefault="00102727" w:rsidP="00DD7951">
            <w:pPr>
              <w:pStyle w:val="af9"/>
            </w:pPr>
            <w:r w:rsidRPr="001036B7">
              <w:t>107,752</w:t>
            </w:r>
          </w:p>
        </w:tc>
        <w:tc>
          <w:tcPr>
            <w:tcW w:w="1293" w:type="dxa"/>
            <w:shd w:val="clear" w:color="auto" w:fill="auto"/>
            <w:hideMark/>
          </w:tcPr>
          <w:p w:rsidR="00102727" w:rsidRPr="001036B7" w:rsidRDefault="00102727" w:rsidP="00DD7951">
            <w:pPr>
              <w:pStyle w:val="af9"/>
            </w:pPr>
            <w:r w:rsidRPr="001036B7">
              <w:t>678,285</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Прочие привлеченные средства</w:t>
            </w:r>
          </w:p>
        </w:tc>
        <w:tc>
          <w:tcPr>
            <w:tcW w:w="1126" w:type="dxa"/>
            <w:shd w:val="clear" w:color="auto" w:fill="auto"/>
            <w:hideMark/>
          </w:tcPr>
          <w:p w:rsidR="00102727" w:rsidRPr="001036B7" w:rsidRDefault="00102727" w:rsidP="00DD7951">
            <w:pPr>
              <w:pStyle w:val="af9"/>
            </w:pPr>
            <w:r w:rsidRPr="001036B7">
              <w:t>9,362</w:t>
            </w:r>
          </w:p>
        </w:tc>
        <w:tc>
          <w:tcPr>
            <w:tcW w:w="1433" w:type="dxa"/>
            <w:shd w:val="clear" w:color="auto" w:fill="auto"/>
            <w:hideMark/>
          </w:tcPr>
          <w:p w:rsidR="00102727" w:rsidRPr="001036B7" w:rsidRDefault="00102727" w:rsidP="00DD7951">
            <w:pPr>
              <w:pStyle w:val="af9"/>
            </w:pPr>
            <w:r w:rsidRPr="001036B7">
              <w:t>127,962</w:t>
            </w:r>
          </w:p>
        </w:tc>
        <w:tc>
          <w:tcPr>
            <w:tcW w:w="1126" w:type="dxa"/>
            <w:shd w:val="clear" w:color="auto" w:fill="auto"/>
            <w:hideMark/>
          </w:tcPr>
          <w:p w:rsidR="00102727" w:rsidRPr="001036B7" w:rsidRDefault="00102727" w:rsidP="00DD7951">
            <w:pPr>
              <w:pStyle w:val="af9"/>
            </w:pPr>
            <w:r w:rsidRPr="001036B7">
              <w:t>-</w:t>
            </w:r>
          </w:p>
        </w:tc>
        <w:tc>
          <w:tcPr>
            <w:tcW w:w="1851" w:type="dxa"/>
            <w:shd w:val="clear" w:color="auto" w:fill="auto"/>
            <w:hideMark/>
          </w:tcPr>
          <w:p w:rsidR="00102727" w:rsidRPr="001036B7" w:rsidRDefault="00102727" w:rsidP="00DD7951">
            <w:pPr>
              <w:pStyle w:val="af9"/>
            </w:pPr>
            <w:r w:rsidRPr="001036B7">
              <w:t>-</w:t>
            </w:r>
          </w:p>
        </w:tc>
        <w:tc>
          <w:tcPr>
            <w:tcW w:w="1559" w:type="dxa"/>
            <w:shd w:val="clear" w:color="auto" w:fill="auto"/>
            <w:hideMark/>
          </w:tcPr>
          <w:p w:rsidR="00102727" w:rsidRPr="001036B7" w:rsidRDefault="00102727" w:rsidP="00DD7951">
            <w:pPr>
              <w:pStyle w:val="af9"/>
            </w:pPr>
            <w:r w:rsidRPr="001036B7">
              <w:t>-</w:t>
            </w:r>
          </w:p>
        </w:tc>
        <w:tc>
          <w:tcPr>
            <w:tcW w:w="1293" w:type="dxa"/>
            <w:shd w:val="clear" w:color="auto" w:fill="auto"/>
            <w:hideMark/>
          </w:tcPr>
          <w:p w:rsidR="00102727" w:rsidRPr="001036B7" w:rsidRDefault="00102727" w:rsidP="00DD7951">
            <w:pPr>
              <w:pStyle w:val="af9"/>
            </w:pPr>
            <w:r w:rsidRPr="001036B7">
              <w:t>137,324</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Прочие резервы</w:t>
            </w:r>
          </w:p>
        </w:tc>
        <w:tc>
          <w:tcPr>
            <w:tcW w:w="1126" w:type="dxa"/>
            <w:shd w:val="clear" w:color="auto" w:fill="auto"/>
            <w:hideMark/>
          </w:tcPr>
          <w:p w:rsidR="00102727" w:rsidRPr="001036B7" w:rsidRDefault="00102727" w:rsidP="00DD7951">
            <w:pPr>
              <w:pStyle w:val="af9"/>
            </w:pPr>
            <w:r w:rsidRPr="001036B7">
              <w:t>5,379</w:t>
            </w:r>
          </w:p>
        </w:tc>
        <w:tc>
          <w:tcPr>
            <w:tcW w:w="1433" w:type="dxa"/>
            <w:shd w:val="clear" w:color="auto" w:fill="auto"/>
            <w:hideMark/>
          </w:tcPr>
          <w:p w:rsidR="00102727" w:rsidRPr="001036B7" w:rsidRDefault="00102727" w:rsidP="00DD7951">
            <w:pPr>
              <w:pStyle w:val="af9"/>
            </w:pPr>
            <w:r w:rsidRPr="001036B7">
              <w:t>4,322</w:t>
            </w:r>
          </w:p>
        </w:tc>
        <w:tc>
          <w:tcPr>
            <w:tcW w:w="1126" w:type="dxa"/>
            <w:shd w:val="clear" w:color="auto" w:fill="auto"/>
            <w:hideMark/>
          </w:tcPr>
          <w:p w:rsidR="00102727" w:rsidRPr="001036B7" w:rsidRDefault="00102727" w:rsidP="00DD7951">
            <w:pPr>
              <w:pStyle w:val="af9"/>
            </w:pPr>
            <w:r w:rsidRPr="001036B7">
              <w:t>0,351</w:t>
            </w:r>
          </w:p>
        </w:tc>
        <w:tc>
          <w:tcPr>
            <w:tcW w:w="1851" w:type="dxa"/>
            <w:shd w:val="clear" w:color="auto" w:fill="auto"/>
            <w:hideMark/>
          </w:tcPr>
          <w:p w:rsidR="00102727" w:rsidRPr="001036B7" w:rsidRDefault="00102727" w:rsidP="00DD7951">
            <w:pPr>
              <w:pStyle w:val="af9"/>
            </w:pPr>
            <w:r w:rsidRPr="001036B7">
              <w:t>0,221</w:t>
            </w:r>
          </w:p>
        </w:tc>
        <w:tc>
          <w:tcPr>
            <w:tcW w:w="1559" w:type="dxa"/>
            <w:shd w:val="clear" w:color="auto" w:fill="auto"/>
            <w:hideMark/>
          </w:tcPr>
          <w:p w:rsidR="00102727" w:rsidRPr="001036B7" w:rsidRDefault="00102727" w:rsidP="00DD7951">
            <w:pPr>
              <w:pStyle w:val="af9"/>
            </w:pPr>
            <w:r w:rsidRPr="001036B7">
              <w:t>0,003</w:t>
            </w:r>
          </w:p>
        </w:tc>
        <w:tc>
          <w:tcPr>
            <w:tcW w:w="1293" w:type="dxa"/>
            <w:shd w:val="clear" w:color="auto" w:fill="auto"/>
            <w:hideMark/>
          </w:tcPr>
          <w:p w:rsidR="00102727" w:rsidRPr="001036B7" w:rsidRDefault="00102727" w:rsidP="00DD7951">
            <w:pPr>
              <w:pStyle w:val="af9"/>
            </w:pPr>
            <w:r w:rsidRPr="001036B7">
              <w:t>10,276</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Обязательства по отложенному налогу на прибыль</w:t>
            </w:r>
          </w:p>
        </w:tc>
        <w:tc>
          <w:tcPr>
            <w:tcW w:w="1126" w:type="dxa"/>
            <w:shd w:val="clear" w:color="auto" w:fill="auto"/>
            <w:hideMark/>
          </w:tcPr>
          <w:p w:rsidR="00102727" w:rsidRPr="001036B7" w:rsidRDefault="00102727" w:rsidP="00DD7951">
            <w:pPr>
              <w:pStyle w:val="af9"/>
            </w:pPr>
            <w:r w:rsidRPr="001036B7">
              <w:t>10,196</w:t>
            </w:r>
          </w:p>
        </w:tc>
        <w:tc>
          <w:tcPr>
            <w:tcW w:w="1433" w:type="dxa"/>
            <w:shd w:val="clear" w:color="auto" w:fill="auto"/>
            <w:hideMark/>
          </w:tcPr>
          <w:p w:rsidR="00102727" w:rsidRPr="001036B7" w:rsidRDefault="00102727" w:rsidP="00DD7951">
            <w:pPr>
              <w:pStyle w:val="af9"/>
            </w:pPr>
            <w:r w:rsidRPr="001036B7">
              <w:t>-</w:t>
            </w:r>
          </w:p>
        </w:tc>
        <w:tc>
          <w:tcPr>
            <w:tcW w:w="1126" w:type="dxa"/>
            <w:shd w:val="clear" w:color="auto" w:fill="auto"/>
            <w:hideMark/>
          </w:tcPr>
          <w:p w:rsidR="00102727" w:rsidRPr="001036B7" w:rsidRDefault="00102727" w:rsidP="00DD7951">
            <w:pPr>
              <w:pStyle w:val="af9"/>
            </w:pPr>
            <w:r w:rsidRPr="001036B7">
              <w:t>-</w:t>
            </w:r>
          </w:p>
        </w:tc>
        <w:tc>
          <w:tcPr>
            <w:tcW w:w="1851" w:type="dxa"/>
            <w:shd w:val="clear" w:color="auto" w:fill="auto"/>
            <w:hideMark/>
          </w:tcPr>
          <w:p w:rsidR="00102727" w:rsidRPr="001036B7" w:rsidRDefault="00102727" w:rsidP="00DD7951">
            <w:pPr>
              <w:pStyle w:val="af9"/>
            </w:pPr>
            <w:r w:rsidRPr="001036B7">
              <w:t>-</w:t>
            </w:r>
          </w:p>
        </w:tc>
        <w:tc>
          <w:tcPr>
            <w:tcW w:w="1559" w:type="dxa"/>
            <w:shd w:val="clear" w:color="auto" w:fill="auto"/>
            <w:hideMark/>
          </w:tcPr>
          <w:p w:rsidR="00102727" w:rsidRPr="001036B7" w:rsidRDefault="00102727" w:rsidP="00DD7951">
            <w:pPr>
              <w:pStyle w:val="af9"/>
            </w:pPr>
            <w:r w:rsidRPr="001036B7">
              <w:t>0,009</w:t>
            </w:r>
          </w:p>
        </w:tc>
        <w:tc>
          <w:tcPr>
            <w:tcW w:w="1293" w:type="dxa"/>
            <w:shd w:val="clear" w:color="auto" w:fill="auto"/>
            <w:hideMark/>
          </w:tcPr>
          <w:p w:rsidR="00102727" w:rsidRPr="001036B7" w:rsidRDefault="00102727" w:rsidP="00DD7951">
            <w:pPr>
              <w:pStyle w:val="af9"/>
            </w:pPr>
            <w:r w:rsidRPr="001036B7">
              <w:t>10,205</w:t>
            </w:r>
          </w:p>
        </w:tc>
      </w:tr>
      <w:tr w:rsidR="00102727" w:rsidRPr="001036B7" w:rsidTr="00927B4F">
        <w:trPr>
          <w:trHeight w:val="230"/>
        </w:trPr>
        <w:tc>
          <w:tcPr>
            <w:tcW w:w="5386" w:type="dxa"/>
            <w:shd w:val="clear" w:color="auto" w:fill="auto"/>
            <w:hideMark/>
          </w:tcPr>
          <w:p w:rsidR="00102727" w:rsidRPr="001036B7" w:rsidRDefault="00102727" w:rsidP="00DD7951">
            <w:pPr>
              <w:pStyle w:val="af9"/>
            </w:pPr>
            <w:r w:rsidRPr="001036B7">
              <w:t>Дивиденды к выплате</w:t>
            </w:r>
          </w:p>
        </w:tc>
        <w:tc>
          <w:tcPr>
            <w:tcW w:w="1126" w:type="dxa"/>
            <w:shd w:val="clear" w:color="auto" w:fill="auto"/>
            <w:hideMark/>
          </w:tcPr>
          <w:p w:rsidR="00102727" w:rsidRPr="001036B7" w:rsidRDefault="00102727" w:rsidP="00DD7951">
            <w:pPr>
              <w:pStyle w:val="af9"/>
            </w:pPr>
            <w:r w:rsidRPr="001036B7">
              <w:t>-</w:t>
            </w:r>
          </w:p>
        </w:tc>
        <w:tc>
          <w:tcPr>
            <w:tcW w:w="1433" w:type="dxa"/>
            <w:shd w:val="clear" w:color="auto" w:fill="auto"/>
            <w:hideMark/>
          </w:tcPr>
          <w:p w:rsidR="00102727" w:rsidRPr="001036B7" w:rsidRDefault="00102727" w:rsidP="00DD7951">
            <w:pPr>
              <w:pStyle w:val="af9"/>
            </w:pPr>
            <w:r w:rsidRPr="001036B7">
              <w:t>-</w:t>
            </w:r>
          </w:p>
        </w:tc>
        <w:tc>
          <w:tcPr>
            <w:tcW w:w="1126" w:type="dxa"/>
            <w:shd w:val="clear" w:color="auto" w:fill="auto"/>
            <w:hideMark/>
          </w:tcPr>
          <w:p w:rsidR="00102727" w:rsidRPr="001036B7" w:rsidRDefault="00102727" w:rsidP="00DD7951">
            <w:pPr>
              <w:pStyle w:val="af9"/>
            </w:pPr>
            <w:r w:rsidRPr="001036B7">
              <w:t>-</w:t>
            </w:r>
          </w:p>
        </w:tc>
        <w:tc>
          <w:tcPr>
            <w:tcW w:w="1851" w:type="dxa"/>
            <w:shd w:val="clear" w:color="auto" w:fill="auto"/>
            <w:hideMark/>
          </w:tcPr>
          <w:p w:rsidR="00102727" w:rsidRPr="001036B7" w:rsidRDefault="00102727" w:rsidP="00DD7951">
            <w:pPr>
              <w:pStyle w:val="af9"/>
            </w:pPr>
            <w:r w:rsidRPr="001036B7">
              <w:t>-</w:t>
            </w:r>
          </w:p>
        </w:tc>
        <w:tc>
          <w:tcPr>
            <w:tcW w:w="1559" w:type="dxa"/>
            <w:shd w:val="clear" w:color="auto" w:fill="auto"/>
            <w:hideMark/>
          </w:tcPr>
          <w:p w:rsidR="00102727" w:rsidRPr="001036B7" w:rsidRDefault="00102727" w:rsidP="00DD7951">
            <w:pPr>
              <w:pStyle w:val="af9"/>
            </w:pPr>
            <w:r w:rsidRPr="001036B7">
              <w:t>0,005</w:t>
            </w:r>
          </w:p>
        </w:tc>
        <w:tc>
          <w:tcPr>
            <w:tcW w:w="1293" w:type="dxa"/>
            <w:shd w:val="clear" w:color="auto" w:fill="auto"/>
            <w:hideMark/>
          </w:tcPr>
          <w:p w:rsidR="00102727" w:rsidRPr="001036B7" w:rsidRDefault="00102727" w:rsidP="00DD7951">
            <w:pPr>
              <w:pStyle w:val="af9"/>
            </w:pPr>
            <w:r w:rsidRPr="001036B7">
              <w:t>0,005</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Прочие обязательства</w:t>
            </w:r>
          </w:p>
        </w:tc>
        <w:tc>
          <w:tcPr>
            <w:tcW w:w="1126" w:type="dxa"/>
            <w:shd w:val="clear" w:color="auto" w:fill="auto"/>
            <w:hideMark/>
          </w:tcPr>
          <w:p w:rsidR="00102727" w:rsidRPr="001036B7" w:rsidRDefault="00102727" w:rsidP="00DD7951">
            <w:pPr>
              <w:pStyle w:val="af9"/>
            </w:pPr>
            <w:r w:rsidRPr="001036B7">
              <w:t>13,630</w:t>
            </w:r>
          </w:p>
        </w:tc>
        <w:tc>
          <w:tcPr>
            <w:tcW w:w="1433" w:type="dxa"/>
            <w:shd w:val="clear" w:color="auto" w:fill="auto"/>
            <w:hideMark/>
          </w:tcPr>
          <w:p w:rsidR="00102727" w:rsidRPr="001036B7" w:rsidRDefault="00102727" w:rsidP="00DD7951">
            <w:pPr>
              <w:pStyle w:val="af9"/>
            </w:pPr>
            <w:r w:rsidRPr="001036B7">
              <w:t>2,402</w:t>
            </w:r>
          </w:p>
        </w:tc>
        <w:tc>
          <w:tcPr>
            <w:tcW w:w="1126" w:type="dxa"/>
            <w:shd w:val="clear" w:color="auto" w:fill="auto"/>
            <w:hideMark/>
          </w:tcPr>
          <w:p w:rsidR="00102727" w:rsidRPr="001036B7" w:rsidRDefault="00102727" w:rsidP="00DD7951">
            <w:pPr>
              <w:pStyle w:val="af9"/>
            </w:pPr>
            <w:r w:rsidRPr="001036B7">
              <w:t>0,008</w:t>
            </w:r>
          </w:p>
        </w:tc>
        <w:tc>
          <w:tcPr>
            <w:tcW w:w="1851" w:type="dxa"/>
            <w:shd w:val="clear" w:color="auto" w:fill="auto"/>
            <w:hideMark/>
          </w:tcPr>
          <w:p w:rsidR="00102727" w:rsidRPr="001036B7" w:rsidRDefault="00102727" w:rsidP="00DD7951">
            <w:pPr>
              <w:pStyle w:val="af9"/>
            </w:pPr>
            <w:r w:rsidRPr="001036B7">
              <w:t>0,829</w:t>
            </w:r>
          </w:p>
        </w:tc>
        <w:tc>
          <w:tcPr>
            <w:tcW w:w="1559" w:type="dxa"/>
            <w:shd w:val="clear" w:color="auto" w:fill="auto"/>
            <w:hideMark/>
          </w:tcPr>
          <w:p w:rsidR="00102727" w:rsidRPr="001036B7" w:rsidRDefault="00102727" w:rsidP="00DD7951">
            <w:pPr>
              <w:pStyle w:val="af9"/>
            </w:pPr>
            <w:r w:rsidRPr="001036B7">
              <w:t>0,072</w:t>
            </w:r>
          </w:p>
        </w:tc>
        <w:tc>
          <w:tcPr>
            <w:tcW w:w="1293" w:type="dxa"/>
            <w:shd w:val="clear" w:color="auto" w:fill="auto"/>
            <w:hideMark/>
          </w:tcPr>
          <w:p w:rsidR="00102727" w:rsidRPr="001036B7" w:rsidRDefault="00102727" w:rsidP="00DD7951">
            <w:pPr>
              <w:pStyle w:val="af9"/>
            </w:pPr>
            <w:r w:rsidRPr="001036B7">
              <w:t>16,941</w:t>
            </w:r>
          </w:p>
        </w:tc>
      </w:tr>
      <w:tr w:rsidR="00102727" w:rsidRPr="001036B7" w:rsidTr="00927B4F">
        <w:trPr>
          <w:trHeight w:val="282"/>
        </w:trPr>
        <w:tc>
          <w:tcPr>
            <w:tcW w:w="5386" w:type="dxa"/>
            <w:shd w:val="clear" w:color="auto" w:fill="auto"/>
            <w:hideMark/>
          </w:tcPr>
          <w:p w:rsidR="00102727" w:rsidRPr="001036B7" w:rsidRDefault="00102727" w:rsidP="00DD7951">
            <w:pPr>
              <w:pStyle w:val="af9"/>
            </w:pPr>
            <w:r w:rsidRPr="001036B7">
              <w:t>Субординир. заем</w:t>
            </w:r>
          </w:p>
        </w:tc>
        <w:tc>
          <w:tcPr>
            <w:tcW w:w="1126" w:type="dxa"/>
            <w:shd w:val="clear" w:color="auto" w:fill="auto"/>
            <w:hideMark/>
          </w:tcPr>
          <w:p w:rsidR="00102727" w:rsidRPr="001036B7" w:rsidRDefault="00102727" w:rsidP="00DD7951">
            <w:pPr>
              <w:pStyle w:val="af9"/>
            </w:pPr>
            <w:r w:rsidRPr="001036B7">
              <w:t>38,139</w:t>
            </w:r>
          </w:p>
        </w:tc>
        <w:tc>
          <w:tcPr>
            <w:tcW w:w="1433" w:type="dxa"/>
            <w:shd w:val="clear" w:color="auto" w:fill="auto"/>
            <w:hideMark/>
          </w:tcPr>
          <w:p w:rsidR="00102727" w:rsidRPr="001036B7" w:rsidRDefault="00102727" w:rsidP="00DD7951">
            <w:pPr>
              <w:pStyle w:val="af9"/>
            </w:pPr>
            <w:r w:rsidRPr="001036B7">
              <w:t>79,585</w:t>
            </w:r>
          </w:p>
        </w:tc>
        <w:tc>
          <w:tcPr>
            <w:tcW w:w="1126" w:type="dxa"/>
            <w:shd w:val="clear" w:color="auto" w:fill="auto"/>
            <w:hideMark/>
          </w:tcPr>
          <w:p w:rsidR="00102727" w:rsidRPr="001036B7" w:rsidRDefault="00102727" w:rsidP="00DD7951">
            <w:pPr>
              <w:pStyle w:val="af9"/>
            </w:pPr>
            <w:r w:rsidRPr="001036B7">
              <w:t>-</w:t>
            </w:r>
          </w:p>
        </w:tc>
        <w:tc>
          <w:tcPr>
            <w:tcW w:w="1851" w:type="dxa"/>
            <w:shd w:val="clear" w:color="auto" w:fill="auto"/>
            <w:hideMark/>
          </w:tcPr>
          <w:p w:rsidR="00102727" w:rsidRPr="001036B7" w:rsidRDefault="00102727" w:rsidP="00DD7951">
            <w:pPr>
              <w:pStyle w:val="af9"/>
            </w:pPr>
            <w:r w:rsidRPr="001036B7">
              <w:t>-</w:t>
            </w:r>
          </w:p>
        </w:tc>
        <w:tc>
          <w:tcPr>
            <w:tcW w:w="1559" w:type="dxa"/>
            <w:shd w:val="clear" w:color="auto" w:fill="auto"/>
            <w:hideMark/>
          </w:tcPr>
          <w:p w:rsidR="00102727" w:rsidRPr="001036B7" w:rsidRDefault="00102727" w:rsidP="00DD7951">
            <w:pPr>
              <w:pStyle w:val="af9"/>
            </w:pPr>
            <w:r w:rsidRPr="001036B7">
              <w:t>-</w:t>
            </w:r>
          </w:p>
        </w:tc>
        <w:tc>
          <w:tcPr>
            <w:tcW w:w="1293" w:type="dxa"/>
            <w:shd w:val="clear" w:color="auto" w:fill="auto"/>
            <w:hideMark/>
          </w:tcPr>
          <w:p w:rsidR="00102727" w:rsidRPr="001036B7" w:rsidRDefault="00102727" w:rsidP="00DD7951">
            <w:pPr>
              <w:pStyle w:val="af9"/>
            </w:pPr>
            <w:r w:rsidRPr="001036B7">
              <w:t>117,724</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Итого обязательства</w:t>
            </w:r>
          </w:p>
        </w:tc>
        <w:tc>
          <w:tcPr>
            <w:tcW w:w="1126" w:type="dxa"/>
            <w:shd w:val="clear" w:color="auto" w:fill="auto"/>
            <w:hideMark/>
          </w:tcPr>
          <w:p w:rsidR="00102727" w:rsidRPr="001036B7" w:rsidRDefault="00102727" w:rsidP="00DD7951">
            <w:pPr>
              <w:pStyle w:val="af9"/>
            </w:pPr>
            <w:r w:rsidRPr="001036B7">
              <w:t>589,386</w:t>
            </w:r>
          </w:p>
        </w:tc>
        <w:tc>
          <w:tcPr>
            <w:tcW w:w="1433" w:type="dxa"/>
            <w:shd w:val="clear" w:color="auto" w:fill="auto"/>
            <w:hideMark/>
          </w:tcPr>
          <w:p w:rsidR="00102727" w:rsidRPr="001036B7" w:rsidRDefault="00102727" w:rsidP="00DD7951">
            <w:pPr>
              <w:pStyle w:val="af9"/>
            </w:pPr>
            <w:r w:rsidRPr="001036B7">
              <w:t>1301,305</w:t>
            </w:r>
          </w:p>
        </w:tc>
        <w:tc>
          <w:tcPr>
            <w:tcW w:w="1126" w:type="dxa"/>
            <w:shd w:val="clear" w:color="auto" w:fill="auto"/>
            <w:hideMark/>
          </w:tcPr>
          <w:p w:rsidR="00102727" w:rsidRPr="001036B7" w:rsidRDefault="00102727" w:rsidP="00DD7951">
            <w:pPr>
              <w:pStyle w:val="af9"/>
            </w:pPr>
            <w:r w:rsidRPr="001036B7">
              <w:t>239,572</w:t>
            </w:r>
          </w:p>
        </w:tc>
        <w:tc>
          <w:tcPr>
            <w:tcW w:w="1851" w:type="dxa"/>
            <w:shd w:val="clear" w:color="auto" w:fill="auto"/>
            <w:hideMark/>
          </w:tcPr>
          <w:p w:rsidR="00102727" w:rsidRPr="001036B7" w:rsidRDefault="00102727" w:rsidP="00DD7951">
            <w:pPr>
              <w:pStyle w:val="af9"/>
            </w:pPr>
            <w:r w:rsidRPr="001036B7">
              <w:t>60,129</w:t>
            </w:r>
          </w:p>
        </w:tc>
        <w:tc>
          <w:tcPr>
            <w:tcW w:w="1559" w:type="dxa"/>
            <w:shd w:val="clear" w:color="auto" w:fill="auto"/>
            <w:hideMark/>
          </w:tcPr>
          <w:p w:rsidR="00102727" w:rsidRPr="001036B7" w:rsidRDefault="00102727" w:rsidP="00DD7951">
            <w:pPr>
              <w:pStyle w:val="af9"/>
            </w:pPr>
            <w:r w:rsidRPr="001036B7">
              <w:t>110,551</w:t>
            </w:r>
          </w:p>
        </w:tc>
        <w:tc>
          <w:tcPr>
            <w:tcW w:w="1293" w:type="dxa"/>
            <w:shd w:val="clear" w:color="auto" w:fill="auto"/>
            <w:hideMark/>
          </w:tcPr>
          <w:p w:rsidR="00102727" w:rsidRPr="001036B7" w:rsidRDefault="00102727" w:rsidP="00DD7951">
            <w:pPr>
              <w:pStyle w:val="af9"/>
            </w:pPr>
            <w:r w:rsidRPr="001036B7">
              <w:t>2300,943</w:t>
            </w:r>
          </w:p>
        </w:tc>
      </w:tr>
      <w:tr w:rsidR="00102727" w:rsidRPr="001036B7" w:rsidTr="00927B4F">
        <w:trPr>
          <w:trHeight w:val="326"/>
        </w:trPr>
        <w:tc>
          <w:tcPr>
            <w:tcW w:w="5386" w:type="dxa"/>
            <w:shd w:val="clear" w:color="auto" w:fill="auto"/>
            <w:hideMark/>
          </w:tcPr>
          <w:p w:rsidR="00102727" w:rsidRPr="001036B7" w:rsidRDefault="00102727" w:rsidP="00DD7951">
            <w:pPr>
              <w:pStyle w:val="af9"/>
            </w:pPr>
            <w:r w:rsidRPr="001036B7">
              <w:t>Открытая балансовая позиция</w:t>
            </w:r>
          </w:p>
        </w:tc>
        <w:tc>
          <w:tcPr>
            <w:tcW w:w="1126" w:type="dxa"/>
            <w:shd w:val="clear" w:color="auto" w:fill="auto"/>
            <w:hideMark/>
          </w:tcPr>
          <w:p w:rsidR="00102727" w:rsidRPr="001036B7" w:rsidRDefault="00102727" w:rsidP="00DD7951">
            <w:pPr>
              <w:pStyle w:val="af9"/>
            </w:pPr>
            <w:r w:rsidRPr="001036B7">
              <w:t>278,636</w:t>
            </w:r>
          </w:p>
        </w:tc>
        <w:tc>
          <w:tcPr>
            <w:tcW w:w="1433" w:type="dxa"/>
            <w:shd w:val="clear" w:color="auto" w:fill="auto"/>
            <w:hideMark/>
          </w:tcPr>
          <w:p w:rsidR="00102727" w:rsidRPr="001036B7" w:rsidRDefault="00102727" w:rsidP="00DD7951">
            <w:pPr>
              <w:pStyle w:val="af9"/>
            </w:pPr>
            <w:r w:rsidRPr="001036B7">
              <w:t>222,249</w:t>
            </w:r>
          </w:p>
        </w:tc>
        <w:tc>
          <w:tcPr>
            <w:tcW w:w="1126" w:type="dxa"/>
            <w:shd w:val="clear" w:color="auto" w:fill="auto"/>
            <w:hideMark/>
          </w:tcPr>
          <w:p w:rsidR="00102727" w:rsidRPr="001036B7" w:rsidRDefault="00102727" w:rsidP="00DD7951">
            <w:pPr>
              <w:pStyle w:val="af9"/>
            </w:pPr>
            <w:r w:rsidRPr="001036B7">
              <w:t>-151,609</w:t>
            </w:r>
          </w:p>
        </w:tc>
        <w:tc>
          <w:tcPr>
            <w:tcW w:w="1851" w:type="dxa"/>
            <w:shd w:val="clear" w:color="auto" w:fill="auto"/>
            <w:hideMark/>
          </w:tcPr>
          <w:p w:rsidR="00102727" w:rsidRPr="001036B7" w:rsidRDefault="00102727" w:rsidP="00DD7951">
            <w:pPr>
              <w:pStyle w:val="af9"/>
            </w:pPr>
            <w:r w:rsidRPr="001036B7">
              <w:t>29,042</w:t>
            </w:r>
          </w:p>
        </w:tc>
        <w:tc>
          <w:tcPr>
            <w:tcW w:w="1559" w:type="dxa"/>
            <w:shd w:val="clear" w:color="auto" w:fill="auto"/>
            <w:hideMark/>
          </w:tcPr>
          <w:p w:rsidR="00102727" w:rsidRPr="001036B7" w:rsidRDefault="00102727" w:rsidP="00DD7951">
            <w:pPr>
              <w:pStyle w:val="af9"/>
            </w:pPr>
            <w:r w:rsidRPr="001036B7">
              <w:t>-64,456</w:t>
            </w:r>
          </w:p>
        </w:tc>
        <w:tc>
          <w:tcPr>
            <w:tcW w:w="1293" w:type="dxa"/>
            <w:shd w:val="clear" w:color="auto" w:fill="auto"/>
            <w:hideMark/>
          </w:tcPr>
          <w:p w:rsidR="00102727" w:rsidRPr="001036B7" w:rsidRDefault="001036B7" w:rsidP="00DD7951">
            <w:pPr>
              <w:pStyle w:val="af9"/>
            </w:pPr>
            <w:r>
              <w:t xml:space="preserve"> </w:t>
            </w:r>
          </w:p>
        </w:tc>
      </w:tr>
    </w:tbl>
    <w:p w:rsidR="00102727" w:rsidRDefault="00102727" w:rsidP="001036B7">
      <w:pPr>
        <w:pStyle w:val="af8"/>
      </w:pPr>
    </w:p>
    <w:p w:rsidR="00DD7951" w:rsidRDefault="00DD7951" w:rsidP="00DD7951">
      <w:pPr>
        <w:pStyle w:val="af8"/>
        <w:sectPr w:rsidR="00DD7951" w:rsidSect="00DD7951">
          <w:pgSz w:w="16839" w:h="11907" w:code="9"/>
          <w:pgMar w:top="851" w:right="1134" w:bottom="1701" w:left="1134" w:header="709" w:footer="709" w:gutter="0"/>
          <w:cols w:space="708"/>
          <w:docGrid w:linePitch="360"/>
        </w:sectPr>
      </w:pPr>
    </w:p>
    <w:p w:rsidR="00DD7951" w:rsidRPr="001036B7" w:rsidRDefault="00DD7951" w:rsidP="00DD7951">
      <w:pPr>
        <w:pStyle w:val="af8"/>
      </w:pPr>
      <w:r w:rsidRPr="001036B7">
        <w:t>Приложение И</w:t>
      </w:r>
    </w:p>
    <w:p w:rsidR="00DD7951" w:rsidRDefault="00DD7951" w:rsidP="00DD7951">
      <w:pPr>
        <w:pStyle w:val="af8"/>
      </w:pPr>
      <w:r w:rsidRPr="001036B7">
        <w:t>По состоянию на 31 декабря 2009 г. подверженность Группы валютному риску</w:t>
      </w:r>
      <w:r>
        <w:t xml:space="preserve"> </w:t>
      </w:r>
      <w:r w:rsidRPr="001036B7">
        <w:t>млн.тенге</w:t>
      </w:r>
    </w:p>
    <w:tbl>
      <w:tblPr>
        <w:tblW w:w="1423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4"/>
        <w:gridCol w:w="1048"/>
        <w:gridCol w:w="1276"/>
        <w:gridCol w:w="1134"/>
        <w:gridCol w:w="1276"/>
        <w:gridCol w:w="1276"/>
        <w:gridCol w:w="1417"/>
      </w:tblGrid>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Показатели</w:t>
            </w:r>
          </w:p>
        </w:tc>
        <w:tc>
          <w:tcPr>
            <w:tcW w:w="1048" w:type="dxa"/>
            <w:shd w:val="clear" w:color="auto" w:fill="auto"/>
            <w:hideMark/>
          </w:tcPr>
          <w:p w:rsidR="00102727" w:rsidRPr="001036B7" w:rsidRDefault="00102727" w:rsidP="00DD7951">
            <w:pPr>
              <w:pStyle w:val="af9"/>
            </w:pPr>
            <w:r w:rsidRPr="001036B7">
              <w:t>Тенге</w:t>
            </w:r>
          </w:p>
        </w:tc>
        <w:tc>
          <w:tcPr>
            <w:tcW w:w="1276" w:type="dxa"/>
            <w:shd w:val="clear" w:color="auto" w:fill="auto"/>
            <w:hideMark/>
          </w:tcPr>
          <w:p w:rsidR="00102727" w:rsidRPr="001036B7" w:rsidRDefault="00102727" w:rsidP="00DD7951">
            <w:pPr>
              <w:pStyle w:val="af9"/>
            </w:pPr>
            <w:r w:rsidRPr="001036B7">
              <w:t>Доллар США</w:t>
            </w:r>
          </w:p>
        </w:tc>
        <w:tc>
          <w:tcPr>
            <w:tcW w:w="1134" w:type="dxa"/>
            <w:shd w:val="clear" w:color="auto" w:fill="auto"/>
            <w:hideMark/>
          </w:tcPr>
          <w:p w:rsidR="00102727" w:rsidRPr="001036B7" w:rsidRDefault="00102727" w:rsidP="00DD7951">
            <w:pPr>
              <w:pStyle w:val="af9"/>
            </w:pPr>
            <w:r w:rsidRPr="001036B7">
              <w:t>Евро</w:t>
            </w:r>
          </w:p>
        </w:tc>
        <w:tc>
          <w:tcPr>
            <w:tcW w:w="1276" w:type="dxa"/>
            <w:shd w:val="clear" w:color="auto" w:fill="auto"/>
            <w:hideMark/>
          </w:tcPr>
          <w:p w:rsidR="00102727" w:rsidRPr="001036B7" w:rsidRDefault="00102727" w:rsidP="00DD7951">
            <w:pPr>
              <w:pStyle w:val="af9"/>
            </w:pPr>
            <w:r w:rsidRPr="001036B7">
              <w:t>Российский рубль</w:t>
            </w:r>
          </w:p>
        </w:tc>
        <w:tc>
          <w:tcPr>
            <w:tcW w:w="1276" w:type="dxa"/>
            <w:shd w:val="clear" w:color="auto" w:fill="auto"/>
            <w:hideMark/>
          </w:tcPr>
          <w:p w:rsidR="00102727" w:rsidRPr="001036B7" w:rsidRDefault="00102727" w:rsidP="00DD7951">
            <w:pPr>
              <w:pStyle w:val="af9"/>
            </w:pPr>
            <w:r w:rsidRPr="001036B7">
              <w:t>Прочая валюта</w:t>
            </w:r>
          </w:p>
        </w:tc>
        <w:tc>
          <w:tcPr>
            <w:tcW w:w="1417" w:type="dxa"/>
            <w:shd w:val="clear" w:color="auto" w:fill="auto"/>
            <w:hideMark/>
          </w:tcPr>
          <w:p w:rsidR="00102727" w:rsidRPr="001036B7" w:rsidRDefault="00102727" w:rsidP="00DD7951">
            <w:pPr>
              <w:pStyle w:val="af9"/>
            </w:pPr>
            <w:r w:rsidRPr="001036B7">
              <w:t>Всего</w:t>
            </w:r>
          </w:p>
        </w:tc>
      </w:tr>
      <w:tr w:rsidR="00102727" w:rsidRPr="001036B7" w:rsidTr="00927B4F">
        <w:trPr>
          <w:trHeight w:val="300"/>
        </w:trPr>
        <w:tc>
          <w:tcPr>
            <w:tcW w:w="6804" w:type="dxa"/>
            <w:shd w:val="clear" w:color="auto" w:fill="auto"/>
            <w:hideMark/>
          </w:tcPr>
          <w:p w:rsidR="00102727" w:rsidRPr="001036B7" w:rsidRDefault="00102727" w:rsidP="00DD7951">
            <w:pPr>
              <w:pStyle w:val="af9"/>
            </w:pPr>
            <w:r w:rsidRPr="001036B7">
              <w:t>Активы</w:t>
            </w:r>
          </w:p>
        </w:tc>
        <w:tc>
          <w:tcPr>
            <w:tcW w:w="1048" w:type="dxa"/>
            <w:shd w:val="clear" w:color="auto" w:fill="auto"/>
            <w:hideMark/>
          </w:tcPr>
          <w:p w:rsidR="00102727" w:rsidRPr="001036B7" w:rsidRDefault="001036B7" w:rsidP="00DD7951">
            <w:pPr>
              <w:pStyle w:val="af9"/>
            </w:pPr>
            <w:r>
              <w:t xml:space="preserve"> </w:t>
            </w:r>
          </w:p>
        </w:tc>
        <w:tc>
          <w:tcPr>
            <w:tcW w:w="1276" w:type="dxa"/>
            <w:shd w:val="clear" w:color="auto" w:fill="auto"/>
            <w:hideMark/>
          </w:tcPr>
          <w:p w:rsidR="00102727" w:rsidRPr="001036B7" w:rsidRDefault="001036B7" w:rsidP="00DD7951">
            <w:pPr>
              <w:pStyle w:val="af9"/>
            </w:pPr>
            <w:r>
              <w:t xml:space="preserve"> </w:t>
            </w:r>
          </w:p>
        </w:tc>
        <w:tc>
          <w:tcPr>
            <w:tcW w:w="1134" w:type="dxa"/>
            <w:shd w:val="clear" w:color="auto" w:fill="auto"/>
            <w:hideMark/>
          </w:tcPr>
          <w:p w:rsidR="00102727" w:rsidRPr="001036B7" w:rsidRDefault="001036B7" w:rsidP="00DD7951">
            <w:pPr>
              <w:pStyle w:val="af9"/>
            </w:pPr>
            <w:r>
              <w:t xml:space="preserve"> </w:t>
            </w:r>
          </w:p>
        </w:tc>
        <w:tc>
          <w:tcPr>
            <w:tcW w:w="1276" w:type="dxa"/>
            <w:shd w:val="clear" w:color="auto" w:fill="auto"/>
            <w:hideMark/>
          </w:tcPr>
          <w:p w:rsidR="00102727" w:rsidRPr="001036B7" w:rsidRDefault="001036B7" w:rsidP="00DD7951">
            <w:pPr>
              <w:pStyle w:val="af9"/>
            </w:pPr>
            <w:r>
              <w:t xml:space="preserve"> </w:t>
            </w:r>
          </w:p>
        </w:tc>
        <w:tc>
          <w:tcPr>
            <w:tcW w:w="1276" w:type="dxa"/>
            <w:shd w:val="clear" w:color="auto" w:fill="auto"/>
            <w:hideMark/>
          </w:tcPr>
          <w:p w:rsidR="00102727" w:rsidRPr="001036B7" w:rsidRDefault="001036B7" w:rsidP="00DD7951">
            <w:pPr>
              <w:pStyle w:val="af9"/>
            </w:pPr>
            <w:r>
              <w:t xml:space="preserve"> </w:t>
            </w:r>
          </w:p>
        </w:tc>
        <w:tc>
          <w:tcPr>
            <w:tcW w:w="1417" w:type="dxa"/>
            <w:shd w:val="clear" w:color="auto" w:fill="auto"/>
            <w:hideMark/>
          </w:tcPr>
          <w:p w:rsidR="00102727" w:rsidRPr="001036B7" w:rsidRDefault="001036B7" w:rsidP="00DD7951">
            <w:pPr>
              <w:pStyle w:val="af9"/>
            </w:pPr>
            <w:r>
              <w:t xml:space="preserve"> </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Денежные средства и счета в НБ РК</w:t>
            </w:r>
          </w:p>
        </w:tc>
        <w:tc>
          <w:tcPr>
            <w:tcW w:w="1048" w:type="dxa"/>
            <w:shd w:val="clear" w:color="auto" w:fill="auto"/>
            <w:hideMark/>
          </w:tcPr>
          <w:p w:rsidR="00102727" w:rsidRPr="001036B7" w:rsidRDefault="00102727" w:rsidP="00DD7951">
            <w:pPr>
              <w:pStyle w:val="af9"/>
            </w:pPr>
            <w:r w:rsidRPr="001036B7">
              <w:t>61,450</w:t>
            </w:r>
          </w:p>
        </w:tc>
        <w:tc>
          <w:tcPr>
            <w:tcW w:w="1276" w:type="dxa"/>
            <w:shd w:val="clear" w:color="auto" w:fill="auto"/>
            <w:hideMark/>
          </w:tcPr>
          <w:p w:rsidR="00102727" w:rsidRPr="001036B7" w:rsidRDefault="00102727" w:rsidP="00DD7951">
            <w:pPr>
              <w:pStyle w:val="af9"/>
            </w:pPr>
            <w:r w:rsidRPr="001036B7">
              <w:t>7,753</w:t>
            </w:r>
          </w:p>
        </w:tc>
        <w:tc>
          <w:tcPr>
            <w:tcW w:w="1134" w:type="dxa"/>
            <w:shd w:val="clear" w:color="auto" w:fill="auto"/>
            <w:hideMark/>
          </w:tcPr>
          <w:p w:rsidR="00102727" w:rsidRPr="001036B7" w:rsidRDefault="00102727" w:rsidP="00DD7951">
            <w:pPr>
              <w:pStyle w:val="af9"/>
            </w:pPr>
            <w:r w:rsidRPr="001036B7">
              <w:t>16,345</w:t>
            </w:r>
          </w:p>
        </w:tc>
        <w:tc>
          <w:tcPr>
            <w:tcW w:w="1276" w:type="dxa"/>
            <w:shd w:val="clear" w:color="auto" w:fill="auto"/>
            <w:hideMark/>
          </w:tcPr>
          <w:p w:rsidR="00102727" w:rsidRPr="001036B7" w:rsidRDefault="00102727" w:rsidP="00DD7951">
            <w:pPr>
              <w:pStyle w:val="af9"/>
            </w:pPr>
            <w:r w:rsidRPr="001036B7">
              <w:t>2,913</w:t>
            </w:r>
          </w:p>
        </w:tc>
        <w:tc>
          <w:tcPr>
            <w:tcW w:w="1276" w:type="dxa"/>
            <w:shd w:val="clear" w:color="auto" w:fill="auto"/>
            <w:hideMark/>
          </w:tcPr>
          <w:p w:rsidR="00102727" w:rsidRPr="001036B7" w:rsidRDefault="00102727" w:rsidP="00DD7951">
            <w:pPr>
              <w:pStyle w:val="af9"/>
            </w:pPr>
            <w:r w:rsidRPr="001036B7">
              <w:t>2,072</w:t>
            </w:r>
          </w:p>
        </w:tc>
        <w:tc>
          <w:tcPr>
            <w:tcW w:w="1417" w:type="dxa"/>
            <w:shd w:val="clear" w:color="auto" w:fill="auto"/>
            <w:hideMark/>
          </w:tcPr>
          <w:p w:rsidR="00102727" w:rsidRPr="001036B7" w:rsidRDefault="00102727" w:rsidP="00DD7951">
            <w:pPr>
              <w:pStyle w:val="af9"/>
            </w:pPr>
            <w:r w:rsidRPr="001036B7">
              <w:t>90,533</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Драгоценные металлы</w:t>
            </w:r>
          </w:p>
        </w:tc>
        <w:tc>
          <w:tcPr>
            <w:tcW w:w="1048"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w:t>
            </w:r>
          </w:p>
        </w:tc>
        <w:tc>
          <w:tcPr>
            <w:tcW w:w="1134"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1,209</w:t>
            </w:r>
          </w:p>
        </w:tc>
        <w:tc>
          <w:tcPr>
            <w:tcW w:w="1417" w:type="dxa"/>
            <w:shd w:val="clear" w:color="auto" w:fill="auto"/>
            <w:hideMark/>
          </w:tcPr>
          <w:p w:rsidR="00102727" w:rsidRPr="001036B7" w:rsidRDefault="00102727" w:rsidP="00DD7951">
            <w:pPr>
              <w:pStyle w:val="af9"/>
            </w:pPr>
            <w:r w:rsidRPr="001036B7">
              <w:t>1,209</w:t>
            </w:r>
          </w:p>
        </w:tc>
      </w:tr>
      <w:tr w:rsidR="00102727" w:rsidRPr="001036B7" w:rsidTr="00927B4F">
        <w:trPr>
          <w:trHeight w:val="245"/>
        </w:trPr>
        <w:tc>
          <w:tcPr>
            <w:tcW w:w="6804" w:type="dxa"/>
            <w:shd w:val="clear" w:color="auto" w:fill="auto"/>
            <w:hideMark/>
          </w:tcPr>
          <w:p w:rsidR="00102727" w:rsidRPr="001036B7" w:rsidRDefault="00102727" w:rsidP="00DD7951">
            <w:pPr>
              <w:pStyle w:val="af9"/>
            </w:pPr>
            <w:r w:rsidRPr="001036B7">
              <w:t>Фин. активы, отражаемые по справедливой стоимости через прибыли и убытки</w:t>
            </w:r>
          </w:p>
        </w:tc>
        <w:tc>
          <w:tcPr>
            <w:tcW w:w="1048" w:type="dxa"/>
            <w:shd w:val="clear" w:color="auto" w:fill="auto"/>
            <w:hideMark/>
          </w:tcPr>
          <w:p w:rsidR="00102727" w:rsidRPr="001036B7" w:rsidRDefault="00102727" w:rsidP="00DD7951">
            <w:pPr>
              <w:pStyle w:val="af9"/>
            </w:pPr>
            <w:r w:rsidRPr="001036B7">
              <w:t>91,413</w:t>
            </w:r>
          </w:p>
        </w:tc>
        <w:tc>
          <w:tcPr>
            <w:tcW w:w="1276" w:type="dxa"/>
            <w:shd w:val="clear" w:color="auto" w:fill="auto"/>
            <w:hideMark/>
          </w:tcPr>
          <w:p w:rsidR="00102727" w:rsidRPr="001036B7" w:rsidRDefault="00102727" w:rsidP="00DD7951">
            <w:pPr>
              <w:pStyle w:val="af9"/>
            </w:pPr>
            <w:r w:rsidRPr="001036B7">
              <w:t>0,359</w:t>
            </w:r>
          </w:p>
        </w:tc>
        <w:tc>
          <w:tcPr>
            <w:tcW w:w="1134" w:type="dxa"/>
            <w:shd w:val="clear" w:color="auto" w:fill="auto"/>
            <w:hideMark/>
          </w:tcPr>
          <w:p w:rsidR="00102727" w:rsidRPr="001036B7" w:rsidRDefault="00102727" w:rsidP="00DD7951">
            <w:pPr>
              <w:pStyle w:val="af9"/>
            </w:pPr>
            <w:r w:rsidRPr="001036B7">
              <w:t>10,647</w:t>
            </w:r>
          </w:p>
        </w:tc>
        <w:tc>
          <w:tcPr>
            <w:tcW w:w="1276" w:type="dxa"/>
            <w:shd w:val="clear" w:color="auto" w:fill="auto"/>
            <w:hideMark/>
          </w:tcPr>
          <w:p w:rsidR="00102727" w:rsidRPr="001036B7" w:rsidRDefault="00102727" w:rsidP="00DD7951">
            <w:pPr>
              <w:pStyle w:val="af9"/>
            </w:pPr>
            <w:r w:rsidRPr="001036B7">
              <w:t>5,196</w:t>
            </w:r>
          </w:p>
        </w:tc>
        <w:tc>
          <w:tcPr>
            <w:tcW w:w="1276" w:type="dxa"/>
            <w:shd w:val="clear" w:color="auto" w:fill="auto"/>
            <w:hideMark/>
          </w:tcPr>
          <w:p w:rsidR="00102727" w:rsidRPr="001036B7" w:rsidRDefault="00102727" w:rsidP="00DD7951">
            <w:pPr>
              <w:pStyle w:val="af9"/>
            </w:pPr>
            <w:r w:rsidRPr="001036B7">
              <w:t>6,588</w:t>
            </w:r>
          </w:p>
        </w:tc>
        <w:tc>
          <w:tcPr>
            <w:tcW w:w="1417" w:type="dxa"/>
            <w:shd w:val="clear" w:color="auto" w:fill="auto"/>
            <w:hideMark/>
          </w:tcPr>
          <w:p w:rsidR="00102727" w:rsidRPr="001036B7" w:rsidRDefault="00102727" w:rsidP="00DD7951">
            <w:pPr>
              <w:pStyle w:val="af9"/>
            </w:pPr>
            <w:r w:rsidRPr="001036B7">
              <w:t>114,203</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Ссуды, предоставленные банкам</w:t>
            </w:r>
          </w:p>
        </w:tc>
        <w:tc>
          <w:tcPr>
            <w:tcW w:w="1048" w:type="dxa"/>
            <w:shd w:val="clear" w:color="auto" w:fill="auto"/>
            <w:hideMark/>
          </w:tcPr>
          <w:p w:rsidR="00102727" w:rsidRPr="001036B7" w:rsidRDefault="00102727" w:rsidP="00DD7951">
            <w:pPr>
              <w:pStyle w:val="af9"/>
            </w:pPr>
            <w:r w:rsidRPr="001036B7">
              <w:t>13,253</w:t>
            </w:r>
          </w:p>
        </w:tc>
        <w:tc>
          <w:tcPr>
            <w:tcW w:w="1276" w:type="dxa"/>
            <w:shd w:val="clear" w:color="auto" w:fill="auto"/>
            <w:hideMark/>
          </w:tcPr>
          <w:p w:rsidR="00102727" w:rsidRPr="001036B7" w:rsidRDefault="00102727" w:rsidP="00DD7951">
            <w:pPr>
              <w:pStyle w:val="af9"/>
            </w:pPr>
            <w:r w:rsidRPr="001036B7">
              <w:t>120,762</w:t>
            </w:r>
          </w:p>
        </w:tc>
        <w:tc>
          <w:tcPr>
            <w:tcW w:w="1134" w:type="dxa"/>
            <w:shd w:val="clear" w:color="auto" w:fill="auto"/>
            <w:hideMark/>
          </w:tcPr>
          <w:p w:rsidR="00102727" w:rsidRPr="001036B7" w:rsidRDefault="00102727" w:rsidP="00DD7951">
            <w:pPr>
              <w:pStyle w:val="af9"/>
            </w:pPr>
            <w:r w:rsidRPr="001036B7">
              <w:t>6,065</w:t>
            </w:r>
          </w:p>
        </w:tc>
        <w:tc>
          <w:tcPr>
            <w:tcW w:w="1276" w:type="dxa"/>
            <w:shd w:val="clear" w:color="auto" w:fill="auto"/>
            <w:hideMark/>
          </w:tcPr>
          <w:p w:rsidR="00102727" w:rsidRPr="001036B7" w:rsidRDefault="00102727" w:rsidP="00DD7951">
            <w:pPr>
              <w:pStyle w:val="af9"/>
            </w:pPr>
            <w:r w:rsidRPr="001036B7">
              <w:t>3,943</w:t>
            </w:r>
          </w:p>
        </w:tc>
        <w:tc>
          <w:tcPr>
            <w:tcW w:w="1276" w:type="dxa"/>
            <w:shd w:val="clear" w:color="auto" w:fill="auto"/>
            <w:hideMark/>
          </w:tcPr>
          <w:p w:rsidR="00102727" w:rsidRPr="001036B7" w:rsidRDefault="00102727" w:rsidP="00DD7951">
            <w:pPr>
              <w:pStyle w:val="af9"/>
            </w:pPr>
            <w:r w:rsidRPr="001036B7">
              <w:t>4,352</w:t>
            </w:r>
          </w:p>
        </w:tc>
        <w:tc>
          <w:tcPr>
            <w:tcW w:w="1417" w:type="dxa"/>
            <w:shd w:val="clear" w:color="auto" w:fill="auto"/>
            <w:hideMark/>
          </w:tcPr>
          <w:p w:rsidR="00102727" w:rsidRPr="001036B7" w:rsidRDefault="00102727" w:rsidP="00DD7951">
            <w:pPr>
              <w:pStyle w:val="af9"/>
            </w:pPr>
            <w:r w:rsidRPr="001036B7">
              <w:t>148,375</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Ссуды, предоставленные клиентам</w:t>
            </w:r>
          </w:p>
        </w:tc>
        <w:tc>
          <w:tcPr>
            <w:tcW w:w="1048" w:type="dxa"/>
            <w:shd w:val="clear" w:color="auto" w:fill="auto"/>
            <w:hideMark/>
          </w:tcPr>
          <w:p w:rsidR="00102727" w:rsidRPr="001036B7" w:rsidRDefault="00102727" w:rsidP="00DD7951">
            <w:pPr>
              <w:pStyle w:val="af9"/>
            </w:pPr>
            <w:r w:rsidRPr="001036B7">
              <w:t>773,155</w:t>
            </w:r>
          </w:p>
        </w:tc>
        <w:tc>
          <w:tcPr>
            <w:tcW w:w="1276" w:type="dxa"/>
            <w:shd w:val="clear" w:color="auto" w:fill="auto"/>
            <w:hideMark/>
          </w:tcPr>
          <w:p w:rsidR="00102727" w:rsidRPr="001036B7" w:rsidRDefault="00102727" w:rsidP="00DD7951">
            <w:pPr>
              <w:pStyle w:val="af9"/>
            </w:pPr>
            <w:r w:rsidRPr="001036B7">
              <w:t>1338,637</w:t>
            </w:r>
          </w:p>
        </w:tc>
        <w:tc>
          <w:tcPr>
            <w:tcW w:w="1134" w:type="dxa"/>
            <w:shd w:val="clear" w:color="auto" w:fill="auto"/>
            <w:hideMark/>
          </w:tcPr>
          <w:p w:rsidR="00102727" w:rsidRPr="001036B7" w:rsidRDefault="00102727" w:rsidP="00DD7951">
            <w:pPr>
              <w:pStyle w:val="af9"/>
            </w:pPr>
            <w:r w:rsidRPr="001036B7">
              <w:t>10,172</w:t>
            </w:r>
          </w:p>
        </w:tc>
        <w:tc>
          <w:tcPr>
            <w:tcW w:w="1276" w:type="dxa"/>
            <w:shd w:val="clear" w:color="auto" w:fill="auto"/>
            <w:hideMark/>
          </w:tcPr>
          <w:p w:rsidR="00102727" w:rsidRPr="001036B7" w:rsidRDefault="00102727" w:rsidP="00DD7951">
            <w:pPr>
              <w:pStyle w:val="af9"/>
            </w:pPr>
            <w:r w:rsidRPr="001036B7">
              <w:t>37,770</w:t>
            </w:r>
          </w:p>
        </w:tc>
        <w:tc>
          <w:tcPr>
            <w:tcW w:w="1276" w:type="dxa"/>
            <w:shd w:val="clear" w:color="auto" w:fill="auto"/>
            <w:hideMark/>
          </w:tcPr>
          <w:p w:rsidR="00102727" w:rsidRPr="001036B7" w:rsidRDefault="00102727" w:rsidP="00DD7951">
            <w:pPr>
              <w:pStyle w:val="af9"/>
            </w:pPr>
            <w:r w:rsidRPr="001036B7">
              <w:t>1,033</w:t>
            </w:r>
          </w:p>
        </w:tc>
        <w:tc>
          <w:tcPr>
            <w:tcW w:w="1417" w:type="dxa"/>
            <w:shd w:val="clear" w:color="auto" w:fill="auto"/>
            <w:hideMark/>
          </w:tcPr>
          <w:p w:rsidR="00102727" w:rsidRPr="001036B7" w:rsidRDefault="00102727" w:rsidP="00DD7951">
            <w:pPr>
              <w:pStyle w:val="af9"/>
            </w:pPr>
            <w:r w:rsidRPr="001036B7">
              <w:t>2160,767</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Инвестиции, имеющиеся в наличии для продаж</w:t>
            </w:r>
          </w:p>
        </w:tc>
        <w:tc>
          <w:tcPr>
            <w:tcW w:w="1048" w:type="dxa"/>
            <w:shd w:val="clear" w:color="auto" w:fill="auto"/>
            <w:hideMark/>
          </w:tcPr>
          <w:p w:rsidR="00102727" w:rsidRPr="001036B7" w:rsidRDefault="00102727" w:rsidP="00DD7951">
            <w:pPr>
              <w:pStyle w:val="af9"/>
            </w:pPr>
            <w:r w:rsidRPr="001036B7">
              <w:t>12,262</w:t>
            </w:r>
          </w:p>
        </w:tc>
        <w:tc>
          <w:tcPr>
            <w:tcW w:w="1276" w:type="dxa"/>
            <w:shd w:val="clear" w:color="auto" w:fill="auto"/>
            <w:hideMark/>
          </w:tcPr>
          <w:p w:rsidR="00102727" w:rsidRPr="001036B7" w:rsidRDefault="00102727" w:rsidP="00DD7951">
            <w:pPr>
              <w:pStyle w:val="af9"/>
            </w:pPr>
            <w:r w:rsidRPr="001036B7">
              <w:t>4,434</w:t>
            </w:r>
          </w:p>
        </w:tc>
        <w:tc>
          <w:tcPr>
            <w:tcW w:w="1134"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w:t>
            </w:r>
          </w:p>
        </w:tc>
        <w:tc>
          <w:tcPr>
            <w:tcW w:w="1417" w:type="dxa"/>
            <w:shd w:val="clear" w:color="auto" w:fill="auto"/>
            <w:hideMark/>
          </w:tcPr>
          <w:p w:rsidR="00102727" w:rsidRPr="001036B7" w:rsidRDefault="00102727" w:rsidP="00DD7951">
            <w:pPr>
              <w:pStyle w:val="af9"/>
            </w:pPr>
            <w:r w:rsidRPr="001036B7">
              <w:t>16,696</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Инвестиции, удерживаемые до погашения</w:t>
            </w:r>
          </w:p>
        </w:tc>
        <w:tc>
          <w:tcPr>
            <w:tcW w:w="1048" w:type="dxa"/>
            <w:shd w:val="clear" w:color="auto" w:fill="auto"/>
            <w:hideMark/>
          </w:tcPr>
          <w:p w:rsidR="00102727" w:rsidRPr="001036B7" w:rsidRDefault="00102727" w:rsidP="00DD7951">
            <w:pPr>
              <w:pStyle w:val="af9"/>
            </w:pPr>
            <w:r w:rsidRPr="001036B7">
              <w:t>0,938</w:t>
            </w:r>
          </w:p>
        </w:tc>
        <w:tc>
          <w:tcPr>
            <w:tcW w:w="1276" w:type="dxa"/>
            <w:shd w:val="clear" w:color="auto" w:fill="auto"/>
            <w:hideMark/>
          </w:tcPr>
          <w:p w:rsidR="00102727" w:rsidRPr="001036B7" w:rsidRDefault="00102727" w:rsidP="00DD7951">
            <w:pPr>
              <w:pStyle w:val="af9"/>
            </w:pPr>
            <w:r w:rsidRPr="001036B7">
              <w:t>-</w:t>
            </w:r>
          </w:p>
        </w:tc>
        <w:tc>
          <w:tcPr>
            <w:tcW w:w="1134"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0,005</w:t>
            </w:r>
          </w:p>
        </w:tc>
        <w:tc>
          <w:tcPr>
            <w:tcW w:w="1417" w:type="dxa"/>
            <w:shd w:val="clear" w:color="auto" w:fill="auto"/>
            <w:hideMark/>
          </w:tcPr>
          <w:p w:rsidR="00102727" w:rsidRPr="001036B7" w:rsidRDefault="00102727" w:rsidP="00DD7951">
            <w:pPr>
              <w:pStyle w:val="af9"/>
            </w:pPr>
            <w:r w:rsidRPr="001036B7">
              <w:t>0,943</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Прочие активы</w:t>
            </w:r>
          </w:p>
        </w:tc>
        <w:tc>
          <w:tcPr>
            <w:tcW w:w="1048" w:type="dxa"/>
            <w:shd w:val="clear" w:color="auto" w:fill="auto"/>
            <w:hideMark/>
          </w:tcPr>
          <w:p w:rsidR="00102727" w:rsidRPr="001036B7" w:rsidRDefault="00102727" w:rsidP="00DD7951">
            <w:pPr>
              <w:pStyle w:val="af9"/>
            </w:pPr>
            <w:r w:rsidRPr="001036B7">
              <w:t>3,138</w:t>
            </w:r>
          </w:p>
        </w:tc>
        <w:tc>
          <w:tcPr>
            <w:tcW w:w="1276" w:type="dxa"/>
            <w:shd w:val="clear" w:color="auto" w:fill="auto"/>
            <w:hideMark/>
          </w:tcPr>
          <w:p w:rsidR="00102727" w:rsidRPr="001036B7" w:rsidRDefault="00102727" w:rsidP="00DD7951">
            <w:pPr>
              <w:pStyle w:val="af9"/>
            </w:pPr>
            <w:r w:rsidRPr="001036B7">
              <w:t>0,876</w:t>
            </w:r>
          </w:p>
        </w:tc>
        <w:tc>
          <w:tcPr>
            <w:tcW w:w="1134" w:type="dxa"/>
            <w:shd w:val="clear" w:color="auto" w:fill="auto"/>
            <w:hideMark/>
          </w:tcPr>
          <w:p w:rsidR="00102727" w:rsidRPr="001036B7" w:rsidRDefault="00102727" w:rsidP="00DD7951">
            <w:pPr>
              <w:pStyle w:val="af9"/>
            </w:pPr>
            <w:r w:rsidRPr="001036B7">
              <w:t>0,052</w:t>
            </w:r>
          </w:p>
        </w:tc>
        <w:tc>
          <w:tcPr>
            <w:tcW w:w="1276" w:type="dxa"/>
            <w:shd w:val="clear" w:color="auto" w:fill="auto"/>
            <w:hideMark/>
          </w:tcPr>
          <w:p w:rsidR="00102727" w:rsidRPr="001036B7" w:rsidRDefault="00102727" w:rsidP="00DD7951">
            <w:pPr>
              <w:pStyle w:val="af9"/>
            </w:pPr>
            <w:r w:rsidRPr="001036B7">
              <w:t>5,585</w:t>
            </w:r>
          </w:p>
        </w:tc>
        <w:tc>
          <w:tcPr>
            <w:tcW w:w="1276" w:type="dxa"/>
            <w:shd w:val="clear" w:color="auto" w:fill="auto"/>
            <w:hideMark/>
          </w:tcPr>
          <w:p w:rsidR="00102727" w:rsidRPr="001036B7" w:rsidRDefault="00102727" w:rsidP="00DD7951">
            <w:pPr>
              <w:pStyle w:val="af9"/>
            </w:pPr>
            <w:r w:rsidRPr="001036B7">
              <w:t>0,423</w:t>
            </w:r>
          </w:p>
        </w:tc>
        <w:tc>
          <w:tcPr>
            <w:tcW w:w="1417" w:type="dxa"/>
            <w:shd w:val="clear" w:color="auto" w:fill="auto"/>
            <w:hideMark/>
          </w:tcPr>
          <w:p w:rsidR="00102727" w:rsidRPr="001036B7" w:rsidRDefault="00102727" w:rsidP="00DD7951">
            <w:pPr>
              <w:pStyle w:val="af9"/>
            </w:pPr>
            <w:r w:rsidRPr="001036B7">
              <w:t>10,074</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Итого активы</w:t>
            </w:r>
          </w:p>
        </w:tc>
        <w:tc>
          <w:tcPr>
            <w:tcW w:w="1048" w:type="dxa"/>
            <w:shd w:val="clear" w:color="auto" w:fill="auto"/>
            <w:hideMark/>
          </w:tcPr>
          <w:p w:rsidR="00102727" w:rsidRPr="001036B7" w:rsidRDefault="00102727" w:rsidP="00DD7951">
            <w:pPr>
              <w:pStyle w:val="af9"/>
            </w:pPr>
            <w:r w:rsidRPr="001036B7">
              <w:t>955,609</w:t>
            </w:r>
          </w:p>
        </w:tc>
        <w:tc>
          <w:tcPr>
            <w:tcW w:w="1276" w:type="dxa"/>
            <w:shd w:val="clear" w:color="auto" w:fill="auto"/>
            <w:hideMark/>
          </w:tcPr>
          <w:p w:rsidR="00102727" w:rsidRPr="001036B7" w:rsidRDefault="00102727" w:rsidP="00DD7951">
            <w:pPr>
              <w:pStyle w:val="af9"/>
            </w:pPr>
            <w:r w:rsidRPr="001036B7">
              <w:t>1472,821</w:t>
            </w:r>
          </w:p>
        </w:tc>
        <w:tc>
          <w:tcPr>
            <w:tcW w:w="1134" w:type="dxa"/>
            <w:shd w:val="clear" w:color="auto" w:fill="auto"/>
            <w:hideMark/>
          </w:tcPr>
          <w:p w:rsidR="00102727" w:rsidRPr="001036B7" w:rsidRDefault="00102727" w:rsidP="00DD7951">
            <w:pPr>
              <w:pStyle w:val="af9"/>
            </w:pPr>
            <w:r w:rsidRPr="001036B7">
              <w:t>43,281</w:t>
            </w:r>
          </w:p>
        </w:tc>
        <w:tc>
          <w:tcPr>
            <w:tcW w:w="1276" w:type="dxa"/>
            <w:shd w:val="clear" w:color="auto" w:fill="auto"/>
            <w:hideMark/>
          </w:tcPr>
          <w:p w:rsidR="00102727" w:rsidRPr="001036B7" w:rsidRDefault="00102727" w:rsidP="00DD7951">
            <w:pPr>
              <w:pStyle w:val="af9"/>
            </w:pPr>
            <w:r w:rsidRPr="001036B7">
              <w:t>55,407</w:t>
            </w:r>
          </w:p>
        </w:tc>
        <w:tc>
          <w:tcPr>
            <w:tcW w:w="1276" w:type="dxa"/>
            <w:shd w:val="clear" w:color="auto" w:fill="auto"/>
            <w:hideMark/>
          </w:tcPr>
          <w:p w:rsidR="00102727" w:rsidRPr="001036B7" w:rsidRDefault="00102727" w:rsidP="00DD7951">
            <w:pPr>
              <w:pStyle w:val="af9"/>
            </w:pPr>
            <w:r w:rsidRPr="001036B7">
              <w:t>15,682</w:t>
            </w:r>
          </w:p>
        </w:tc>
        <w:tc>
          <w:tcPr>
            <w:tcW w:w="1417" w:type="dxa"/>
            <w:shd w:val="clear" w:color="auto" w:fill="auto"/>
            <w:hideMark/>
          </w:tcPr>
          <w:p w:rsidR="00102727" w:rsidRPr="001036B7" w:rsidRDefault="00102727" w:rsidP="00DD7951">
            <w:pPr>
              <w:pStyle w:val="af9"/>
            </w:pPr>
            <w:r w:rsidRPr="001036B7">
              <w:t>2542,800</w:t>
            </w:r>
          </w:p>
        </w:tc>
      </w:tr>
      <w:tr w:rsidR="00102727" w:rsidRPr="001036B7" w:rsidTr="00927B4F">
        <w:trPr>
          <w:trHeight w:val="226"/>
        </w:trPr>
        <w:tc>
          <w:tcPr>
            <w:tcW w:w="6804" w:type="dxa"/>
            <w:shd w:val="clear" w:color="auto" w:fill="auto"/>
            <w:hideMark/>
          </w:tcPr>
          <w:p w:rsidR="00102727" w:rsidRPr="001036B7" w:rsidRDefault="00102727" w:rsidP="00DD7951">
            <w:pPr>
              <w:pStyle w:val="af9"/>
            </w:pPr>
            <w:r w:rsidRPr="001036B7">
              <w:t>Обязательства</w:t>
            </w:r>
          </w:p>
        </w:tc>
        <w:tc>
          <w:tcPr>
            <w:tcW w:w="1048" w:type="dxa"/>
            <w:shd w:val="clear" w:color="auto" w:fill="auto"/>
            <w:hideMark/>
          </w:tcPr>
          <w:p w:rsidR="00102727" w:rsidRPr="001036B7" w:rsidRDefault="001036B7" w:rsidP="00DD7951">
            <w:pPr>
              <w:pStyle w:val="af9"/>
            </w:pPr>
            <w:r>
              <w:t xml:space="preserve"> </w:t>
            </w:r>
          </w:p>
        </w:tc>
        <w:tc>
          <w:tcPr>
            <w:tcW w:w="1276" w:type="dxa"/>
            <w:shd w:val="clear" w:color="auto" w:fill="auto"/>
            <w:hideMark/>
          </w:tcPr>
          <w:p w:rsidR="00102727" w:rsidRPr="001036B7" w:rsidRDefault="001036B7" w:rsidP="00DD7951">
            <w:pPr>
              <w:pStyle w:val="af9"/>
            </w:pPr>
            <w:r>
              <w:t xml:space="preserve"> </w:t>
            </w:r>
          </w:p>
        </w:tc>
        <w:tc>
          <w:tcPr>
            <w:tcW w:w="1134" w:type="dxa"/>
            <w:shd w:val="clear" w:color="auto" w:fill="auto"/>
            <w:hideMark/>
          </w:tcPr>
          <w:p w:rsidR="00102727" w:rsidRPr="001036B7" w:rsidRDefault="001036B7" w:rsidP="00DD7951">
            <w:pPr>
              <w:pStyle w:val="af9"/>
            </w:pPr>
            <w:r>
              <w:t xml:space="preserve"> </w:t>
            </w:r>
          </w:p>
        </w:tc>
        <w:tc>
          <w:tcPr>
            <w:tcW w:w="1276" w:type="dxa"/>
            <w:shd w:val="clear" w:color="auto" w:fill="auto"/>
            <w:hideMark/>
          </w:tcPr>
          <w:p w:rsidR="00102727" w:rsidRPr="001036B7" w:rsidRDefault="001036B7" w:rsidP="00DD7951">
            <w:pPr>
              <w:pStyle w:val="af9"/>
            </w:pPr>
            <w:r>
              <w:t xml:space="preserve"> </w:t>
            </w:r>
          </w:p>
        </w:tc>
        <w:tc>
          <w:tcPr>
            <w:tcW w:w="1276" w:type="dxa"/>
            <w:shd w:val="clear" w:color="auto" w:fill="auto"/>
            <w:hideMark/>
          </w:tcPr>
          <w:p w:rsidR="00102727" w:rsidRPr="001036B7" w:rsidRDefault="001036B7" w:rsidP="00DD7951">
            <w:pPr>
              <w:pStyle w:val="af9"/>
            </w:pPr>
            <w:r>
              <w:t xml:space="preserve"> </w:t>
            </w:r>
          </w:p>
        </w:tc>
        <w:tc>
          <w:tcPr>
            <w:tcW w:w="1417" w:type="dxa"/>
            <w:shd w:val="clear" w:color="auto" w:fill="auto"/>
            <w:hideMark/>
          </w:tcPr>
          <w:p w:rsidR="00102727" w:rsidRPr="001036B7" w:rsidRDefault="001036B7" w:rsidP="00DD7951">
            <w:pPr>
              <w:pStyle w:val="af9"/>
            </w:pPr>
            <w:r>
              <w:t xml:space="preserve"> </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Ссуды и средства банков</w:t>
            </w:r>
          </w:p>
        </w:tc>
        <w:tc>
          <w:tcPr>
            <w:tcW w:w="1048" w:type="dxa"/>
            <w:shd w:val="clear" w:color="auto" w:fill="auto"/>
            <w:hideMark/>
          </w:tcPr>
          <w:p w:rsidR="00102727" w:rsidRPr="001036B7" w:rsidRDefault="00102727" w:rsidP="00DD7951">
            <w:pPr>
              <w:pStyle w:val="af9"/>
            </w:pPr>
            <w:r w:rsidRPr="001036B7">
              <w:t>4,959</w:t>
            </w:r>
          </w:p>
        </w:tc>
        <w:tc>
          <w:tcPr>
            <w:tcW w:w="1276" w:type="dxa"/>
            <w:shd w:val="clear" w:color="auto" w:fill="auto"/>
            <w:hideMark/>
          </w:tcPr>
          <w:p w:rsidR="00102727" w:rsidRPr="001036B7" w:rsidRDefault="00102727" w:rsidP="00DD7951">
            <w:pPr>
              <w:pStyle w:val="af9"/>
            </w:pPr>
            <w:r w:rsidRPr="001036B7">
              <w:t>178,337</w:t>
            </w:r>
          </w:p>
        </w:tc>
        <w:tc>
          <w:tcPr>
            <w:tcW w:w="1134" w:type="dxa"/>
            <w:shd w:val="clear" w:color="auto" w:fill="auto"/>
            <w:hideMark/>
          </w:tcPr>
          <w:p w:rsidR="00102727" w:rsidRPr="001036B7" w:rsidRDefault="00102727" w:rsidP="00DD7951">
            <w:pPr>
              <w:pStyle w:val="af9"/>
            </w:pPr>
            <w:r w:rsidRPr="001036B7">
              <w:t>9,939</w:t>
            </w:r>
          </w:p>
        </w:tc>
        <w:tc>
          <w:tcPr>
            <w:tcW w:w="1276" w:type="dxa"/>
            <w:shd w:val="clear" w:color="auto" w:fill="auto"/>
            <w:hideMark/>
          </w:tcPr>
          <w:p w:rsidR="00102727" w:rsidRPr="001036B7" w:rsidRDefault="00102727" w:rsidP="00DD7951">
            <w:pPr>
              <w:pStyle w:val="af9"/>
            </w:pPr>
            <w:r w:rsidRPr="001036B7">
              <w:t>15,846</w:t>
            </w:r>
          </w:p>
        </w:tc>
        <w:tc>
          <w:tcPr>
            <w:tcW w:w="1276" w:type="dxa"/>
            <w:shd w:val="clear" w:color="auto" w:fill="auto"/>
            <w:hideMark/>
          </w:tcPr>
          <w:p w:rsidR="00102727" w:rsidRPr="001036B7" w:rsidRDefault="00102727" w:rsidP="00DD7951">
            <w:pPr>
              <w:pStyle w:val="af9"/>
            </w:pPr>
            <w:r w:rsidRPr="001036B7">
              <w:t>0,041</w:t>
            </w:r>
          </w:p>
        </w:tc>
        <w:tc>
          <w:tcPr>
            <w:tcW w:w="1417" w:type="dxa"/>
            <w:shd w:val="clear" w:color="auto" w:fill="auto"/>
            <w:hideMark/>
          </w:tcPr>
          <w:p w:rsidR="00102727" w:rsidRPr="001036B7" w:rsidRDefault="00102727" w:rsidP="00DD7951">
            <w:pPr>
              <w:pStyle w:val="af9"/>
            </w:pPr>
            <w:r w:rsidRPr="001036B7">
              <w:t>209,122</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Средства клиентов</w:t>
            </w:r>
          </w:p>
        </w:tc>
        <w:tc>
          <w:tcPr>
            <w:tcW w:w="1048" w:type="dxa"/>
            <w:shd w:val="clear" w:color="auto" w:fill="auto"/>
            <w:hideMark/>
          </w:tcPr>
          <w:p w:rsidR="00102727" w:rsidRPr="001036B7" w:rsidRDefault="00102727" w:rsidP="00DD7951">
            <w:pPr>
              <w:pStyle w:val="af9"/>
            </w:pPr>
            <w:r w:rsidRPr="001036B7">
              <w:t>632,542</w:t>
            </w:r>
          </w:p>
        </w:tc>
        <w:tc>
          <w:tcPr>
            <w:tcW w:w="1276" w:type="dxa"/>
            <w:shd w:val="clear" w:color="auto" w:fill="auto"/>
            <w:hideMark/>
          </w:tcPr>
          <w:p w:rsidR="00102727" w:rsidRPr="001036B7" w:rsidRDefault="00102727" w:rsidP="00DD7951">
            <w:pPr>
              <w:pStyle w:val="af9"/>
            </w:pPr>
            <w:r w:rsidRPr="001036B7">
              <w:t>549,936</w:t>
            </w:r>
          </w:p>
        </w:tc>
        <w:tc>
          <w:tcPr>
            <w:tcW w:w="1134" w:type="dxa"/>
            <w:shd w:val="clear" w:color="auto" w:fill="auto"/>
            <w:hideMark/>
          </w:tcPr>
          <w:p w:rsidR="00102727" w:rsidRPr="001036B7" w:rsidRDefault="00102727" w:rsidP="00DD7951">
            <w:pPr>
              <w:pStyle w:val="af9"/>
            </w:pPr>
            <w:r w:rsidRPr="001036B7">
              <w:t>75,772</w:t>
            </w:r>
          </w:p>
        </w:tc>
        <w:tc>
          <w:tcPr>
            <w:tcW w:w="1276" w:type="dxa"/>
            <w:shd w:val="clear" w:color="auto" w:fill="auto"/>
            <w:hideMark/>
          </w:tcPr>
          <w:p w:rsidR="00102727" w:rsidRPr="001036B7" w:rsidRDefault="00102727" w:rsidP="00DD7951">
            <w:pPr>
              <w:pStyle w:val="af9"/>
            </w:pPr>
            <w:r w:rsidRPr="001036B7">
              <w:t>14,414</w:t>
            </w:r>
          </w:p>
        </w:tc>
        <w:tc>
          <w:tcPr>
            <w:tcW w:w="1276" w:type="dxa"/>
            <w:shd w:val="clear" w:color="auto" w:fill="auto"/>
            <w:hideMark/>
          </w:tcPr>
          <w:p w:rsidR="00102727" w:rsidRPr="001036B7" w:rsidRDefault="00102727" w:rsidP="00DD7951">
            <w:pPr>
              <w:pStyle w:val="af9"/>
            </w:pPr>
            <w:r w:rsidRPr="001036B7">
              <w:t>3,800</w:t>
            </w:r>
          </w:p>
        </w:tc>
        <w:tc>
          <w:tcPr>
            <w:tcW w:w="1417" w:type="dxa"/>
            <w:shd w:val="clear" w:color="auto" w:fill="auto"/>
            <w:hideMark/>
          </w:tcPr>
          <w:p w:rsidR="00102727" w:rsidRPr="001036B7" w:rsidRDefault="00102727" w:rsidP="00DD7951">
            <w:pPr>
              <w:pStyle w:val="af9"/>
            </w:pPr>
            <w:r w:rsidRPr="001036B7">
              <w:t>1276,464</w:t>
            </w:r>
          </w:p>
        </w:tc>
      </w:tr>
      <w:tr w:rsidR="00102727" w:rsidRPr="001036B7" w:rsidTr="00927B4F">
        <w:trPr>
          <w:trHeight w:val="467"/>
        </w:trPr>
        <w:tc>
          <w:tcPr>
            <w:tcW w:w="6804" w:type="dxa"/>
            <w:shd w:val="clear" w:color="auto" w:fill="auto"/>
            <w:hideMark/>
          </w:tcPr>
          <w:p w:rsidR="00102727" w:rsidRPr="001036B7" w:rsidRDefault="00102727" w:rsidP="00DD7951">
            <w:pPr>
              <w:pStyle w:val="af9"/>
            </w:pPr>
            <w:r w:rsidRPr="001036B7">
              <w:t>Фин. обязательства, отражаемые по справедливой стоимости через прибыль и убытки</w:t>
            </w:r>
          </w:p>
        </w:tc>
        <w:tc>
          <w:tcPr>
            <w:tcW w:w="1048" w:type="dxa"/>
            <w:shd w:val="clear" w:color="auto" w:fill="auto"/>
            <w:hideMark/>
          </w:tcPr>
          <w:p w:rsidR="00102727" w:rsidRPr="001036B7" w:rsidRDefault="00102727" w:rsidP="00DD7951">
            <w:pPr>
              <w:pStyle w:val="af9"/>
            </w:pPr>
            <w:r w:rsidRPr="001036B7">
              <w:t>30,111</w:t>
            </w:r>
          </w:p>
        </w:tc>
        <w:tc>
          <w:tcPr>
            <w:tcW w:w="1276" w:type="dxa"/>
            <w:shd w:val="clear" w:color="auto" w:fill="auto"/>
            <w:hideMark/>
          </w:tcPr>
          <w:p w:rsidR="00102727" w:rsidRPr="001036B7" w:rsidRDefault="00102727" w:rsidP="00DD7951">
            <w:pPr>
              <w:pStyle w:val="af9"/>
            </w:pPr>
            <w:r w:rsidRPr="001036B7">
              <w:t>5,820</w:t>
            </w:r>
          </w:p>
        </w:tc>
        <w:tc>
          <w:tcPr>
            <w:tcW w:w="1134"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0,060</w:t>
            </w:r>
          </w:p>
        </w:tc>
        <w:tc>
          <w:tcPr>
            <w:tcW w:w="1276" w:type="dxa"/>
            <w:shd w:val="clear" w:color="auto" w:fill="auto"/>
            <w:hideMark/>
          </w:tcPr>
          <w:p w:rsidR="00102727" w:rsidRPr="001036B7" w:rsidRDefault="00102727" w:rsidP="00DD7951">
            <w:pPr>
              <w:pStyle w:val="af9"/>
            </w:pPr>
            <w:r w:rsidRPr="001036B7">
              <w:t>-</w:t>
            </w:r>
          </w:p>
        </w:tc>
        <w:tc>
          <w:tcPr>
            <w:tcW w:w="1417" w:type="dxa"/>
            <w:shd w:val="clear" w:color="auto" w:fill="auto"/>
            <w:hideMark/>
          </w:tcPr>
          <w:p w:rsidR="00102727" w:rsidRPr="001036B7" w:rsidRDefault="00102727" w:rsidP="00DD7951">
            <w:pPr>
              <w:pStyle w:val="af9"/>
            </w:pPr>
            <w:r w:rsidRPr="001036B7">
              <w:t>35,991</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Выпущенные долговые ценные бумаги</w:t>
            </w:r>
          </w:p>
        </w:tc>
        <w:tc>
          <w:tcPr>
            <w:tcW w:w="1048"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269,783</w:t>
            </w:r>
          </w:p>
        </w:tc>
        <w:tc>
          <w:tcPr>
            <w:tcW w:w="1134" w:type="dxa"/>
            <w:shd w:val="clear" w:color="auto" w:fill="auto"/>
            <w:hideMark/>
          </w:tcPr>
          <w:p w:rsidR="00102727" w:rsidRPr="001036B7" w:rsidRDefault="00102727" w:rsidP="00DD7951">
            <w:pPr>
              <w:pStyle w:val="af9"/>
            </w:pPr>
            <w:r w:rsidRPr="001036B7">
              <w:t>148,576</w:t>
            </w:r>
          </w:p>
        </w:tc>
        <w:tc>
          <w:tcPr>
            <w:tcW w:w="1276" w:type="dxa"/>
            <w:shd w:val="clear" w:color="auto" w:fill="auto"/>
            <w:hideMark/>
          </w:tcPr>
          <w:p w:rsidR="00102727" w:rsidRPr="001036B7" w:rsidRDefault="00102727" w:rsidP="00DD7951">
            <w:pPr>
              <w:pStyle w:val="af9"/>
            </w:pPr>
            <w:r w:rsidRPr="001036B7">
              <w:t>0,254</w:t>
            </w:r>
          </w:p>
        </w:tc>
        <w:tc>
          <w:tcPr>
            <w:tcW w:w="1276" w:type="dxa"/>
            <w:shd w:val="clear" w:color="auto" w:fill="auto"/>
            <w:hideMark/>
          </w:tcPr>
          <w:p w:rsidR="00102727" w:rsidRPr="001036B7" w:rsidRDefault="00102727" w:rsidP="00DD7951">
            <w:pPr>
              <w:pStyle w:val="af9"/>
            </w:pPr>
            <w:r w:rsidRPr="001036B7">
              <w:t>45,043</w:t>
            </w:r>
          </w:p>
        </w:tc>
        <w:tc>
          <w:tcPr>
            <w:tcW w:w="1417" w:type="dxa"/>
            <w:shd w:val="clear" w:color="auto" w:fill="auto"/>
            <w:hideMark/>
          </w:tcPr>
          <w:p w:rsidR="00102727" w:rsidRPr="001036B7" w:rsidRDefault="00102727" w:rsidP="00DD7951">
            <w:pPr>
              <w:pStyle w:val="af9"/>
            </w:pPr>
            <w:r w:rsidRPr="001036B7">
              <w:t>463,656</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Прочие привлеченные средства</w:t>
            </w:r>
          </w:p>
        </w:tc>
        <w:tc>
          <w:tcPr>
            <w:tcW w:w="1048" w:type="dxa"/>
            <w:shd w:val="clear" w:color="auto" w:fill="auto"/>
            <w:hideMark/>
          </w:tcPr>
          <w:p w:rsidR="00102727" w:rsidRPr="001036B7" w:rsidRDefault="00102727" w:rsidP="00DD7951">
            <w:pPr>
              <w:pStyle w:val="af9"/>
            </w:pPr>
            <w:r w:rsidRPr="001036B7">
              <w:t>19,097</w:t>
            </w:r>
          </w:p>
        </w:tc>
        <w:tc>
          <w:tcPr>
            <w:tcW w:w="1276" w:type="dxa"/>
            <w:shd w:val="clear" w:color="auto" w:fill="auto"/>
            <w:hideMark/>
          </w:tcPr>
          <w:p w:rsidR="00102727" w:rsidRPr="001036B7" w:rsidRDefault="00102727" w:rsidP="00DD7951">
            <w:pPr>
              <w:pStyle w:val="af9"/>
            </w:pPr>
            <w:r w:rsidRPr="001036B7">
              <w:t>12,075</w:t>
            </w:r>
          </w:p>
        </w:tc>
        <w:tc>
          <w:tcPr>
            <w:tcW w:w="1134"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w:t>
            </w:r>
          </w:p>
        </w:tc>
        <w:tc>
          <w:tcPr>
            <w:tcW w:w="1417" w:type="dxa"/>
            <w:shd w:val="clear" w:color="auto" w:fill="auto"/>
            <w:hideMark/>
          </w:tcPr>
          <w:p w:rsidR="00102727" w:rsidRPr="001036B7" w:rsidRDefault="00102727" w:rsidP="00DD7951">
            <w:pPr>
              <w:pStyle w:val="af9"/>
            </w:pPr>
            <w:r w:rsidRPr="001036B7">
              <w:t>31,172</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Дивиденды к выплате</w:t>
            </w:r>
          </w:p>
        </w:tc>
        <w:tc>
          <w:tcPr>
            <w:tcW w:w="1048"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w:t>
            </w:r>
          </w:p>
        </w:tc>
        <w:tc>
          <w:tcPr>
            <w:tcW w:w="1134"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0,015</w:t>
            </w:r>
          </w:p>
        </w:tc>
        <w:tc>
          <w:tcPr>
            <w:tcW w:w="1417" w:type="dxa"/>
            <w:shd w:val="clear" w:color="auto" w:fill="auto"/>
            <w:hideMark/>
          </w:tcPr>
          <w:p w:rsidR="00102727" w:rsidRPr="001036B7" w:rsidRDefault="00102727" w:rsidP="00DD7951">
            <w:pPr>
              <w:pStyle w:val="af9"/>
            </w:pPr>
            <w:r w:rsidRPr="001036B7">
              <w:t>0,015</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Прочие обязательства</w:t>
            </w:r>
          </w:p>
        </w:tc>
        <w:tc>
          <w:tcPr>
            <w:tcW w:w="1048" w:type="dxa"/>
            <w:shd w:val="clear" w:color="auto" w:fill="auto"/>
            <w:hideMark/>
          </w:tcPr>
          <w:p w:rsidR="00102727" w:rsidRPr="001036B7" w:rsidRDefault="00102727" w:rsidP="00DD7951">
            <w:pPr>
              <w:pStyle w:val="af9"/>
            </w:pPr>
            <w:r w:rsidRPr="001036B7">
              <w:t>2,363</w:t>
            </w:r>
          </w:p>
        </w:tc>
        <w:tc>
          <w:tcPr>
            <w:tcW w:w="1276" w:type="dxa"/>
            <w:shd w:val="clear" w:color="auto" w:fill="auto"/>
            <w:hideMark/>
          </w:tcPr>
          <w:p w:rsidR="00102727" w:rsidRPr="001036B7" w:rsidRDefault="00102727" w:rsidP="00DD7951">
            <w:pPr>
              <w:pStyle w:val="af9"/>
            </w:pPr>
            <w:r w:rsidRPr="001036B7">
              <w:t>0,333</w:t>
            </w:r>
          </w:p>
        </w:tc>
        <w:tc>
          <w:tcPr>
            <w:tcW w:w="1134" w:type="dxa"/>
            <w:shd w:val="clear" w:color="auto" w:fill="auto"/>
            <w:hideMark/>
          </w:tcPr>
          <w:p w:rsidR="00102727" w:rsidRPr="001036B7" w:rsidRDefault="00102727" w:rsidP="00DD7951">
            <w:pPr>
              <w:pStyle w:val="af9"/>
            </w:pPr>
            <w:r w:rsidRPr="001036B7">
              <w:t>0,646</w:t>
            </w:r>
          </w:p>
        </w:tc>
        <w:tc>
          <w:tcPr>
            <w:tcW w:w="1276" w:type="dxa"/>
            <w:shd w:val="clear" w:color="auto" w:fill="auto"/>
            <w:hideMark/>
          </w:tcPr>
          <w:p w:rsidR="00102727" w:rsidRPr="001036B7" w:rsidRDefault="00102727" w:rsidP="00DD7951">
            <w:pPr>
              <w:pStyle w:val="af9"/>
            </w:pPr>
            <w:r w:rsidRPr="001036B7">
              <w:t>0,634</w:t>
            </w:r>
          </w:p>
        </w:tc>
        <w:tc>
          <w:tcPr>
            <w:tcW w:w="1276" w:type="dxa"/>
            <w:shd w:val="clear" w:color="auto" w:fill="auto"/>
            <w:hideMark/>
          </w:tcPr>
          <w:p w:rsidR="00102727" w:rsidRPr="001036B7" w:rsidRDefault="00102727" w:rsidP="00DD7951">
            <w:pPr>
              <w:pStyle w:val="af9"/>
            </w:pPr>
            <w:r w:rsidRPr="001036B7">
              <w:t>0,440</w:t>
            </w:r>
          </w:p>
        </w:tc>
        <w:tc>
          <w:tcPr>
            <w:tcW w:w="1417" w:type="dxa"/>
            <w:shd w:val="clear" w:color="auto" w:fill="auto"/>
            <w:hideMark/>
          </w:tcPr>
          <w:p w:rsidR="00102727" w:rsidRPr="001036B7" w:rsidRDefault="00102727" w:rsidP="00DD7951">
            <w:pPr>
              <w:pStyle w:val="af9"/>
            </w:pPr>
            <w:r w:rsidRPr="001036B7">
              <w:t>4,416</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Субординир. заем</w:t>
            </w:r>
          </w:p>
        </w:tc>
        <w:tc>
          <w:tcPr>
            <w:tcW w:w="1048" w:type="dxa"/>
            <w:shd w:val="clear" w:color="auto" w:fill="auto"/>
            <w:hideMark/>
          </w:tcPr>
          <w:p w:rsidR="00102727" w:rsidRPr="001036B7" w:rsidRDefault="00102727" w:rsidP="00DD7951">
            <w:pPr>
              <w:pStyle w:val="af9"/>
            </w:pPr>
            <w:r w:rsidRPr="001036B7">
              <w:t>31,736</w:t>
            </w:r>
          </w:p>
        </w:tc>
        <w:tc>
          <w:tcPr>
            <w:tcW w:w="1276" w:type="dxa"/>
            <w:shd w:val="clear" w:color="auto" w:fill="auto"/>
            <w:hideMark/>
          </w:tcPr>
          <w:p w:rsidR="00102727" w:rsidRPr="001036B7" w:rsidRDefault="00102727" w:rsidP="00DD7951">
            <w:pPr>
              <w:pStyle w:val="af9"/>
            </w:pPr>
            <w:r w:rsidRPr="001036B7">
              <w:t>104,675</w:t>
            </w:r>
          </w:p>
        </w:tc>
        <w:tc>
          <w:tcPr>
            <w:tcW w:w="1134"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w:t>
            </w:r>
          </w:p>
        </w:tc>
        <w:tc>
          <w:tcPr>
            <w:tcW w:w="1276" w:type="dxa"/>
            <w:shd w:val="clear" w:color="auto" w:fill="auto"/>
            <w:hideMark/>
          </w:tcPr>
          <w:p w:rsidR="00102727" w:rsidRPr="001036B7" w:rsidRDefault="00102727" w:rsidP="00DD7951">
            <w:pPr>
              <w:pStyle w:val="af9"/>
            </w:pPr>
            <w:r w:rsidRPr="001036B7">
              <w:t>-</w:t>
            </w:r>
          </w:p>
        </w:tc>
        <w:tc>
          <w:tcPr>
            <w:tcW w:w="1417" w:type="dxa"/>
            <w:shd w:val="clear" w:color="auto" w:fill="auto"/>
            <w:hideMark/>
          </w:tcPr>
          <w:p w:rsidR="00102727" w:rsidRPr="001036B7" w:rsidRDefault="00102727" w:rsidP="00DD7951">
            <w:pPr>
              <w:pStyle w:val="af9"/>
            </w:pPr>
            <w:r w:rsidRPr="001036B7">
              <w:t>136,411</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Итого обязательства</w:t>
            </w:r>
          </w:p>
        </w:tc>
        <w:tc>
          <w:tcPr>
            <w:tcW w:w="1048" w:type="dxa"/>
            <w:shd w:val="clear" w:color="auto" w:fill="auto"/>
            <w:hideMark/>
          </w:tcPr>
          <w:p w:rsidR="00102727" w:rsidRPr="001036B7" w:rsidRDefault="00102727" w:rsidP="00DD7951">
            <w:pPr>
              <w:pStyle w:val="af9"/>
            </w:pPr>
            <w:r w:rsidRPr="001036B7">
              <w:t>720,808</w:t>
            </w:r>
          </w:p>
        </w:tc>
        <w:tc>
          <w:tcPr>
            <w:tcW w:w="1276" w:type="dxa"/>
            <w:shd w:val="clear" w:color="auto" w:fill="auto"/>
            <w:hideMark/>
          </w:tcPr>
          <w:p w:rsidR="00102727" w:rsidRPr="001036B7" w:rsidRDefault="00102727" w:rsidP="00DD7951">
            <w:pPr>
              <w:pStyle w:val="af9"/>
            </w:pPr>
            <w:r w:rsidRPr="001036B7">
              <w:t>1120,959</w:t>
            </w:r>
          </w:p>
        </w:tc>
        <w:tc>
          <w:tcPr>
            <w:tcW w:w="1134" w:type="dxa"/>
            <w:shd w:val="clear" w:color="auto" w:fill="auto"/>
            <w:hideMark/>
          </w:tcPr>
          <w:p w:rsidR="00102727" w:rsidRPr="001036B7" w:rsidRDefault="00102727" w:rsidP="00DD7951">
            <w:pPr>
              <w:pStyle w:val="af9"/>
            </w:pPr>
            <w:r w:rsidRPr="001036B7">
              <w:t>234,933</w:t>
            </w:r>
          </w:p>
        </w:tc>
        <w:tc>
          <w:tcPr>
            <w:tcW w:w="1276" w:type="dxa"/>
            <w:shd w:val="clear" w:color="auto" w:fill="auto"/>
            <w:hideMark/>
          </w:tcPr>
          <w:p w:rsidR="00102727" w:rsidRPr="001036B7" w:rsidRDefault="00102727" w:rsidP="00DD7951">
            <w:pPr>
              <w:pStyle w:val="af9"/>
            </w:pPr>
            <w:r w:rsidRPr="001036B7">
              <w:t>31,208</w:t>
            </w:r>
          </w:p>
        </w:tc>
        <w:tc>
          <w:tcPr>
            <w:tcW w:w="1276" w:type="dxa"/>
            <w:shd w:val="clear" w:color="auto" w:fill="auto"/>
            <w:hideMark/>
          </w:tcPr>
          <w:p w:rsidR="00102727" w:rsidRPr="001036B7" w:rsidRDefault="00102727" w:rsidP="00DD7951">
            <w:pPr>
              <w:pStyle w:val="af9"/>
            </w:pPr>
            <w:r w:rsidRPr="001036B7">
              <w:t>49,339</w:t>
            </w:r>
          </w:p>
        </w:tc>
        <w:tc>
          <w:tcPr>
            <w:tcW w:w="1417" w:type="dxa"/>
            <w:shd w:val="clear" w:color="auto" w:fill="auto"/>
            <w:hideMark/>
          </w:tcPr>
          <w:p w:rsidR="00102727" w:rsidRPr="001036B7" w:rsidRDefault="00102727" w:rsidP="00DD7951">
            <w:pPr>
              <w:pStyle w:val="af9"/>
            </w:pPr>
            <w:r w:rsidRPr="001036B7">
              <w:t>2157,247</w:t>
            </w:r>
          </w:p>
        </w:tc>
      </w:tr>
      <w:tr w:rsidR="00102727" w:rsidRPr="001036B7" w:rsidTr="00927B4F">
        <w:trPr>
          <w:trHeight w:val="333"/>
        </w:trPr>
        <w:tc>
          <w:tcPr>
            <w:tcW w:w="6804" w:type="dxa"/>
            <w:shd w:val="clear" w:color="auto" w:fill="auto"/>
            <w:hideMark/>
          </w:tcPr>
          <w:p w:rsidR="00102727" w:rsidRPr="001036B7" w:rsidRDefault="00102727" w:rsidP="00DD7951">
            <w:pPr>
              <w:pStyle w:val="af9"/>
            </w:pPr>
            <w:r w:rsidRPr="001036B7">
              <w:t>Открытая балансовая позиция</w:t>
            </w:r>
          </w:p>
        </w:tc>
        <w:tc>
          <w:tcPr>
            <w:tcW w:w="1048" w:type="dxa"/>
            <w:shd w:val="clear" w:color="auto" w:fill="auto"/>
            <w:hideMark/>
          </w:tcPr>
          <w:p w:rsidR="00102727" w:rsidRPr="001036B7" w:rsidRDefault="00102727" w:rsidP="00DD7951">
            <w:pPr>
              <w:pStyle w:val="af9"/>
            </w:pPr>
            <w:r w:rsidRPr="001036B7">
              <w:t>234,801</w:t>
            </w:r>
          </w:p>
        </w:tc>
        <w:tc>
          <w:tcPr>
            <w:tcW w:w="1276" w:type="dxa"/>
            <w:shd w:val="clear" w:color="auto" w:fill="auto"/>
            <w:hideMark/>
          </w:tcPr>
          <w:p w:rsidR="00102727" w:rsidRPr="001036B7" w:rsidRDefault="00102727" w:rsidP="00DD7951">
            <w:pPr>
              <w:pStyle w:val="af9"/>
            </w:pPr>
            <w:r w:rsidRPr="001036B7">
              <w:t>351,862</w:t>
            </w:r>
          </w:p>
        </w:tc>
        <w:tc>
          <w:tcPr>
            <w:tcW w:w="1134" w:type="dxa"/>
            <w:shd w:val="clear" w:color="auto" w:fill="auto"/>
            <w:hideMark/>
          </w:tcPr>
          <w:p w:rsidR="00102727" w:rsidRPr="001036B7" w:rsidRDefault="00102727" w:rsidP="00DD7951">
            <w:pPr>
              <w:pStyle w:val="af9"/>
            </w:pPr>
            <w:r w:rsidRPr="001036B7">
              <w:t>-191,652</w:t>
            </w:r>
          </w:p>
        </w:tc>
        <w:tc>
          <w:tcPr>
            <w:tcW w:w="1276" w:type="dxa"/>
            <w:shd w:val="clear" w:color="auto" w:fill="auto"/>
            <w:hideMark/>
          </w:tcPr>
          <w:p w:rsidR="00102727" w:rsidRPr="001036B7" w:rsidRDefault="00102727" w:rsidP="00DD7951">
            <w:pPr>
              <w:pStyle w:val="af9"/>
            </w:pPr>
            <w:r w:rsidRPr="001036B7">
              <w:t>24,199</w:t>
            </w:r>
          </w:p>
        </w:tc>
        <w:tc>
          <w:tcPr>
            <w:tcW w:w="1276" w:type="dxa"/>
            <w:shd w:val="clear" w:color="auto" w:fill="auto"/>
            <w:hideMark/>
          </w:tcPr>
          <w:p w:rsidR="00102727" w:rsidRPr="001036B7" w:rsidRDefault="00102727" w:rsidP="00DD7951">
            <w:pPr>
              <w:pStyle w:val="af9"/>
            </w:pPr>
            <w:r w:rsidRPr="001036B7">
              <w:t>-33,657</w:t>
            </w:r>
          </w:p>
        </w:tc>
        <w:tc>
          <w:tcPr>
            <w:tcW w:w="1417" w:type="dxa"/>
            <w:shd w:val="clear" w:color="auto" w:fill="auto"/>
            <w:hideMark/>
          </w:tcPr>
          <w:p w:rsidR="00102727" w:rsidRPr="001036B7" w:rsidRDefault="001036B7" w:rsidP="00DD7951">
            <w:pPr>
              <w:pStyle w:val="af9"/>
            </w:pPr>
            <w:r>
              <w:t xml:space="preserve"> </w:t>
            </w:r>
          </w:p>
        </w:tc>
      </w:tr>
    </w:tbl>
    <w:p w:rsidR="00A071BF" w:rsidRPr="001036B7" w:rsidRDefault="00A071BF" w:rsidP="001036B7">
      <w:pPr>
        <w:pStyle w:val="af8"/>
      </w:pPr>
      <w:bookmarkStart w:id="1" w:name="_GoBack"/>
      <w:bookmarkEnd w:id="1"/>
    </w:p>
    <w:sectPr w:rsidR="00A071BF" w:rsidRPr="001036B7" w:rsidSect="00DD7951">
      <w:footerReference w:type="default" r:id="rId16"/>
      <w:pgSz w:w="16839" w:h="11907" w:orient="landscape" w:code="9"/>
      <w:pgMar w:top="1701" w:right="1134"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B4F" w:rsidRDefault="00927B4F" w:rsidP="00A071BF">
      <w:pPr>
        <w:spacing w:after="0" w:line="240" w:lineRule="auto"/>
      </w:pPr>
      <w:r>
        <w:separator/>
      </w:r>
    </w:p>
  </w:endnote>
  <w:endnote w:type="continuationSeparator" w:id="0">
    <w:p w:rsidR="00927B4F" w:rsidRDefault="00927B4F" w:rsidP="00A07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Kaz">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951" w:rsidRPr="00E94578" w:rsidRDefault="00A50E47">
    <w:pPr>
      <w:pStyle w:val="ab"/>
      <w:jc w:val="center"/>
      <w:rPr>
        <w:rFonts w:ascii="Times New Roman" w:hAnsi="Times New Roman"/>
        <w:sz w:val="24"/>
        <w:szCs w:val="24"/>
      </w:rPr>
    </w:pPr>
    <w:r>
      <w:rPr>
        <w:rFonts w:ascii="Times New Roman" w:hAnsi="Times New Roman"/>
        <w:noProof/>
        <w:sz w:val="24"/>
        <w:szCs w:val="24"/>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951" w:rsidRPr="00DE4A01" w:rsidRDefault="00506C68">
    <w:pPr>
      <w:pStyle w:val="ab"/>
      <w:jc w:val="center"/>
      <w:rPr>
        <w:rFonts w:ascii="Times New Roman" w:hAnsi="Times New Roman"/>
        <w:sz w:val="28"/>
        <w:szCs w:val="28"/>
      </w:rPr>
    </w:pPr>
    <w:r>
      <w:rPr>
        <w:rFonts w:ascii="Times New Roman" w:hAnsi="Times New Roman"/>
        <w:noProof/>
        <w:sz w:val="28"/>
        <w:szCs w:val="28"/>
      </w:rPr>
      <w:t>145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951" w:rsidRDefault="00DD7951">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951" w:rsidRPr="00D7418B" w:rsidRDefault="00506C68" w:rsidP="001E33FC">
    <w:pPr>
      <w:pStyle w:val="ab"/>
      <w:jc w:val="center"/>
      <w:rPr>
        <w:rFonts w:ascii="Times New Roman" w:hAnsi="Times New Roman"/>
        <w:sz w:val="24"/>
        <w:szCs w:val="24"/>
      </w:rPr>
    </w:pPr>
    <w:r>
      <w:rPr>
        <w:rFonts w:ascii="Times New Roman" w:hAnsi="Times New Roman"/>
        <w:noProof/>
        <w:sz w:val="24"/>
        <w:szCs w:val="24"/>
      </w:rPr>
      <w:t>151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951" w:rsidRPr="00DE4A01" w:rsidRDefault="00506C68">
    <w:pPr>
      <w:pStyle w:val="ab"/>
      <w:jc w:val="center"/>
      <w:rPr>
        <w:rFonts w:ascii="Times New Roman" w:hAnsi="Times New Roman"/>
        <w:sz w:val="28"/>
        <w:szCs w:val="28"/>
      </w:rPr>
    </w:pPr>
    <w:r>
      <w:rPr>
        <w:rFonts w:ascii="Times New Roman" w:hAnsi="Times New Roman"/>
        <w:noProof/>
        <w:sz w:val="28"/>
        <w:szCs w:val="28"/>
      </w:rPr>
      <w:t>153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B4F" w:rsidRDefault="00927B4F" w:rsidP="00A071BF">
      <w:pPr>
        <w:spacing w:after="0" w:line="240" w:lineRule="auto"/>
      </w:pPr>
      <w:r>
        <w:separator/>
      </w:r>
    </w:p>
  </w:footnote>
  <w:footnote w:type="continuationSeparator" w:id="0">
    <w:p w:rsidR="00927B4F" w:rsidRDefault="00927B4F" w:rsidP="00A071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951" w:rsidRDefault="00DD795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88860E0"/>
    <w:lvl w:ilvl="0">
      <w:numFmt w:val="bullet"/>
      <w:lvlText w:val="*"/>
      <w:lvlJc w:val="left"/>
    </w:lvl>
  </w:abstractNum>
  <w:abstractNum w:abstractNumId="1">
    <w:nsid w:val="005B489C"/>
    <w:multiLevelType w:val="singleLevel"/>
    <w:tmpl w:val="04190001"/>
    <w:lvl w:ilvl="0">
      <w:start w:val="1"/>
      <w:numFmt w:val="bullet"/>
      <w:lvlText w:val=""/>
      <w:lvlJc w:val="left"/>
      <w:pPr>
        <w:ind w:left="720" w:hanging="360"/>
      </w:pPr>
      <w:rPr>
        <w:rFonts w:ascii="Symbol" w:hAnsi="Symbol" w:hint="default"/>
      </w:rPr>
    </w:lvl>
  </w:abstractNum>
  <w:abstractNum w:abstractNumId="2">
    <w:nsid w:val="077C3F10"/>
    <w:multiLevelType w:val="hybridMultilevel"/>
    <w:tmpl w:val="B9EC38E2"/>
    <w:lvl w:ilvl="0" w:tplc="04190001">
      <w:start w:val="47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8280F49"/>
    <w:multiLevelType w:val="hybridMultilevel"/>
    <w:tmpl w:val="EF3C559C"/>
    <w:lvl w:ilvl="0" w:tplc="9CB6754A">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C967853"/>
    <w:multiLevelType w:val="hybridMultilevel"/>
    <w:tmpl w:val="B9E291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4E13E90"/>
    <w:multiLevelType w:val="hybridMultilevel"/>
    <w:tmpl w:val="CDFA76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54663DF"/>
    <w:multiLevelType w:val="multilevel"/>
    <w:tmpl w:val="95F0805C"/>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7">
    <w:nsid w:val="17FF3C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A434404"/>
    <w:multiLevelType w:val="hybridMultilevel"/>
    <w:tmpl w:val="1F3483EA"/>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E8E6309"/>
    <w:multiLevelType w:val="hybridMultilevel"/>
    <w:tmpl w:val="FADA09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FAB173F"/>
    <w:multiLevelType w:val="hybridMultilevel"/>
    <w:tmpl w:val="C970453C"/>
    <w:lvl w:ilvl="0" w:tplc="DFA688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18656A2"/>
    <w:multiLevelType w:val="singleLevel"/>
    <w:tmpl w:val="8AC08196"/>
    <w:lvl w:ilvl="0">
      <w:numFmt w:val="bullet"/>
      <w:lvlText w:val="-"/>
      <w:lvlJc w:val="left"/>
      <w:pPr>
        <w:tabs>
          <w:tab w:val="num" w:pos="1211"/>
        </w:tabs>
        <w:ind w:left="1211" w:hanging="360"/>
      </w:pPr>
      <w:rPr>
        <w:rFonts w:hint="default"/>
      </w:rPr>
    </w:lvl>
  </w:abstractNum>
  <w:abstractNum w:abstractNumId="12">
    <w:nsid w:val="272A4093"/>
    <w:multiLevelType w:val="hybridMultilevel"/>
    <w:tmpl w:val="0D909B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8B447BE"/>
    <w:multiLevelType w:val="hybridMultilevel"/>
    <w:tmpl w:val="320672A8"/>
    <w:lvl w:ilvl="0" w:tplc="E1F05A56">
      <w:start w:val="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9E443C2"/>
    <w:multiLevelType w:val="hybridMultilevel"/>
    <w:tmpl w:val="70B2F28E"/>
    <w:lvl w:ilvl="0" w:tplc="EC54DB1C">
      <w:start w:val="1"/>
      <w:numFmt w:val="decimal"/>
      <w:lvlText w:val="%1."/>
      <w:lvlJc w:val="left"/>
      <w:pPr>
        <w:tabs>
          <w:tab w:val="num" w:pos="720"/>
        </w:tabs>
        <w:ind w:left="720" w:hanging="360"/>
      </w:pPr>
      <w:rPr>
        <w:rFonts w:cs="Times New Roman" w:hint="default"/>
      </w:rPr>
    </w:lvl>
    <w:lvl w:ilvl="1" w:tplc="820A4C54">
      <w:numFmt w:val="none"/>
      <w:lvlText w:val=""/>
      <w:lvlJc w:val="left"/>
      <w:pPr>
        <w:tabs>
          <w:tab w:val="num" w:pos="360"/>
        </w:tabs>
      </w:pPr>
      <w:rPr>
        <w:rFonts w:cs="Times New Roman"/>
      </w:rPr>
    </w:lvl>
    <w:lvl w:ilvl="2" w:tplc="87681DBE">
      <w:numFmt w:val="none"/>
      <w:lvlText w:val=""/>
      <w:lvlJc w:val="left"/>
      <w:pPr>
        <w:tabs>
          <w:tab w:val="num" w:pos="360"/>
        </w:tabs>
      </w:pPr>
      <w:rPr>
        <w:rFonts w:cs="Times New Roman"/>
      </w:rPr>
    </w:lvl>
    <w:lvl w:ilvl="3" w:tplc="848C8DC2">
      <w:numFmt w:val="none"/>
      <w:lvlText w:val=""/>
      <w:lvlJc w:val="left"/>
      <w:pPr>
        <w:tabs>
          <w:tab w:val="num" w:pos="360"/>
        </w:tabs>
      </w:pPr>
      <w:rPr>
        <w:rFonts w:cs="Times New Roman"/>
      </w:rPr>
    </w:lvl>
    <w:lvl w:ilvl="4" w:tplc="F05CABC4">
      <w:numFmt w:val="none"/>
      <w:lvlText w:val=""/>
      <w:lvlJc w:val="left"/>
      <w:pPr>
        <w:tabs>
          <w:tab w:val="num" w:pos="360"/>
        </w:tabs>
      </w:pPr>
      <w:rPr>
        <w:rFonts w:cs="Times New Roman"/>
      </w:rPr>
    </w:lvl>
    <w:lvl w:ilvl="5" w:tplc="F3EC486C">
      <w:numFmt w:val="none"/>
      <w:lvlText w:val=""/>
      <w:lvlJc w:val="left"/>
      <w:pPr>
        <w:tabs>
          <w:tab w:val="num" w:pos="360"/>
        </w:tabs>
      </w:pPr>
      <w:rPr>
        <w:rFonts w:cs="Times New Roman"/>
      </w:rPr>
    </w:lvl>
    <w:lvl w:ilvl="6" w:tplc="BCBAA598">
      <w:numFmt w:val="none"/>
      <w:lvlText w:val=""/>
      <w:lvlJc w:val="left"/>
      <w:pPr>
        <w:tabs>
          <w:tab w:val="num" w:pos="360"/>
        </w:tabs>
      </w:pPr>
      <w:rPr>
        <w:rFonts w:cs="Times New Roman"/>
      </w:rPr>
    </w:lvl>
    <w:lvl w:ilvl="7" w:tplc="4A2CCC56">
      <w:numFmt w:val="none"/>
      <w:lvlText w:val=""/>
      <w:lvlJc w:val="left"/>
      <w:pPr>
        <w:tabs>
          <w:tab w:val="num" w:pos="360"/>
        </w:tabs>
      </w:pPr>
      <w:rPr>
        <w:rFonts w:cs="Times New Roman"/>
      </w:rPr>
    </w:lvl>
    <w:lvl w:ilvl="8" w:tplc="916E9614">
      <w:numFmt w:val="none"/>
      <w:lvlText w:val=""/>
      <w:lvlJc w:val="left"/>
      <w:pPr>
        <w:tabs>
          <w:tab w:val="num" w:pos="360"/>
        </w:tabs>
      </w:pPr>
      <w:rPr>
        <w:rFonts w:cs="Times New Roman"/>
      </w:rPr>
    </w:lvl>
  </w:abstractNum>
  <w:abstractNum w:abstractNumId="15">
    <w:nsid w:val="2B2C62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C032A15"/>
    <w:multiLevelType w:val="hybridMultilevel"/>
    <w:tmpl w:val="453C852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2C7F30F7"/>
    <w:multiLevelType w:val="hybridMultilevel"/>
    <w:tmpl w:val="587E5F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D195A41"/>
    <w:multiLevelType w:val="hybridMultilevel"/>
    <w:tmpl w:val="8A8203F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13F7B95"/>
    <w:multiLevelType w:val="hybridMultilevel"/>
    <w:tmpl w:val="631ED996"/>
    <w:lvl w:ilvl="0" w:tplc="3140D0F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334A4C65"/>
    <w:multiLevelType w:val="hybridMultilevel"/>
    <w:tmpl w:val="21FADF02"/>
    <w:lvl w:ilvl="0" w:tplc="DB82A8A4">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21">
    <w:nsid w:val="34E44C93"/>
    <w:multiLevelType w:val="hybridMultilevel"/>
    <w:tmpl w:val="C1EACF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6F7543C"/>
    <w:multiLevelType w:val="singleLevel"/>
    <w:tmpl w:val="7124D754"/>
    <w:lvl w:ilvl="0">
      <w:start w:val="1"/>
      <w:numFmt w:val="decimal"/>
      <w:lvlText w:val="%1)"/>
      <w:lvlJc w:val="left"/>
      <w:pPr>
        <w:tabs>
          <w:tab w:val="num" w:pos="1265"/>
        </w:tabs>
        <w:ind w:left="1265" w:hanging="525"/>
      </w:pPr>
      <w:rPr>
        <w:rFonts w:cs="Times New Roman" w:hint="default"/>
        <w:sz w:val="28"/>
        <w:szCs w:val="28"/>
      </w:rPr>
    </w:lvl>
  </w:abstractNum>
  <w:abstractNum w:abstractNumId="23">
    <w:nsid w:val="45BE5CC6"/>
    <w:multiLevelType w:val="hybridMultilevel"/>
    <w:tmpl w:val="2BB060EE"/>
    <w:lvl w:ilvl="0" w:tplc="FF96C12A">
      <w:start w:val="3"/>
      <w:numFmt w:val="upperRoman"/>
      <w:lvlText w:val="%1"/>
      <w:lvlJc w:val="right"/>
      <w:pPr>
        <w:tabs>
          <w:tab w:val="num" w:pos="464"/>
        </w:tabs>
        <w:ind w:left="464" w:hanging="180"/>
      </w:pPr>
      <w:rPr>
        <w:rFonts w:cs="Times New Roman" w:hint="default"/>
      </w:rPr>
    </w:lvl>
    <w:lvl w:ilvl="1" w:tplc="14CAE512">
      <w:numFmt w:val="none"/>
      <w:lvlText w:val=""/>
      <w:lvlJc w:val="left"/>
      <w:pPr>
        <w:tabs>
          <w:tab w:val="num" w:pos="-1676"/>
        </w:tabs>
      </w:pPr>
      <w:rPr>
        <w:rFonts w:cs="Times New Roman"/>
      </w:rPr>
    </w:lvl>
    <w:lvl w:ilvl="2" w:tplc="5F04724A">
      <w:numFmt w:val="none"/>
      <w:lvlText w:val=""/>
      <w:lvlJc w:val="left"/>
      <w:pPr>
        <w:tabs>
          <w:tab w:val="num" w:pos="-1676"/>
        </w:tabs>
      </w:pPr>
      <w:rPr>
        <w:rFonts w:cs="Times New Roman"/>
      </w:rPr>
    </w:lvl>
    <w:lvl w:ilvl="3" w:tplc="1B8C0838">
      <w:numFmt w:val="none"/>
      <w:lvlText w:val=""/>
      <w:lvlJc w:val="left"/>
      <w:pPr>
        <w:tabs>
          <w:tab w:val="num" w:pos="-1676"/>
        </w:tabs>
      </w:pPr>
      <w:rPr>
        <w:rFonts w:cs="Times New Roman"/>
      </w:rPr>
    </w:lvl>
    <w:lvl w:ilvl="4" w:tplc="BF12B4E2">
      <w:numFmt w:val="none"/>
      <w:lvlText w:val=""/>
      <w:lvlJc w:val="left"/>
      <w:pPr>
        <w:tabs>
          <w:tab w:val="num" w:pos="-1676"/>
        </w:tabs>
      </w:pPr>
      <w:rPr>
        <w:rFonts w:cs="Times New Roman"/>
      </w:rPr>
    </w:lvl>
    <w:lvl w:ilvl="5" w:tplc="F686001A">
      <w:numFmt w:val="none"/>
      <w:lvlText w:val=""/>
      <w:lvlJc w:val="left"/>
      <w:pPr>
        <w:tabs>
          <w:tab w:val="num" w:pos="-1676"/>
        </w:tabs>
      </w:pPr>
      <w:rPr>
        <w:rFonts w:cs="Times New Roman"/>
      </w:rPr>
    </w:lvl>
    <w:lvl w:ilvl="6" w:tplc="60FE5480">
      <w:numFmt w:val="none"/>
      <w:lvlText w:val=""/>
      <w:lvlJc w:val="left"/>
      <w:pPr>
        <w:tabs>
          <w:tab w:val="num" w:pos="-1676"/>
        </w:tabs>
      </w:pPr>
      <w:rPr>
        <w:rFonts w:cs="Times New Roman"/>
      </w:rPr>
    </w:lvl>
    <w:lvl w:ilvl="7" w:tplc="1E8647EE">
      <w:numFmt w:val="none"/>
      <w:lvlText w:val=""/>
      <w:lvlJc w:val="left"/>
      <w:pPr>
        <w:tabs>
          <w:tab w:val="num" w:pos="-1676"/>
        </w:tabs>
      </w:pPr>
      <w:rPr>
        <w:rFonts w:cs="Times New Roman"/>
      </w:rPr>
    </w:lvl>
    <w:lvl w:ilvl="8" w:tplc="E6D051EC">
      <w:numFmt w:val="none"/>
      <w:lvlText w:val=""/>
      <w:lvlJc w:val="left"/>
      <w:pPr>
        <w:tabs>
          <w:tab w:val="num" w:pos="-1676"/>
        </w:tabs>
      </w:pPr>
      <w:rPr>
        <w:rFonts w:cs="Times New Roman"/>
      </w:rPr>
    </w:lvl>
  </w:abstractNum>
  <w:abstractNum w:abstractNumId="24">
    <w:nsid w:val="462544E5"/>
    <w:multiLevelType w:val="hybridMultilevel"/>
    <w:tmpl w:val="8D1E37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96570C3"/>
    <w:multiLevelType w:val="multilevel"/>
    <w:tmpl w:val="9B405E74"/>
    <w:lvl w:ilvl="0">
      <w:start w:val="3"/>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nsid w:val="4E2071D3"/>
    <w:multiLevelType w:val="hybridMultilevel"/>
    <w:tmpl w:val="12D49F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E3055EC"/>
    <w:multiLevelType w:val="hybridMultilevel"/>
    <w:tmpl w:val="EFF88592"/>
    <w:lvl w:ilvl="0" w:tplc="074E812E">
      <w:numFmt w:val="bullet"/>
      <w:lvlText w:val="-"/>
      <w:lvlJc w:val="left"/>
      <w:pPr>
        <w:tabs>
          <w:tab w:val="num" w:pos="2839"/>
        </w:tabs>
        <w:ind w:left="2839" w:hanging="915"/>
      </w:pPr>
      <w:rPr>
        <w:rFonts w:ascii="Times New Roman" w:eastAsia="Times New Roman" w:hAnsi="Times New Roman" w:hint="default"/>
      </w:rPr>
    </w:lvl>
    <w:lvl w:ilvl="1" w:tplc="04190005">
      <w:start w:val="1"/>
      <w:numFmt w:val="bullet"/>
      <w:lvlText w:val=""/>
      <w:lvlJc w:val="left"/>
      <w:pPr>
        <w:tabs>
          <w:tab w:val="num" w:pos="2580"/>
        </w:tabs>
        <w:ind w:left="2580" w:hanging="360"/>
      </w:pPr>
      <w:rPr>
        <w:rFonts w:ascii="Wingdings" w:hAnsi="Wingdings" w:hint="default"/>
      </w:rPr>
    </w:lvl>
    <w:lvl w:ilvl="2" w:tplc="04190005">
      <w:start w:val="1"/>
      <w:numFmt w:val="bullet"/>
      <w:lvlText w:val=""/>
      <w:lvlJc w:val="left"/>
      <w:pPr>
        <w:tabs>
          <w:tab w:val="num" w:pos="3300"/>
        </w:tabs>
        <w:ind w:left="3300" w:hanging="360"/>
      </w:pPr>
      <w:rPr>
        <w:rFonts w:ascii="Wingdings" w:hAnsi="Wingdings" w:hint="default"/>
      </w:rPr>
    </w:lvl>
    <w:lvl w:ilvl="3" w:tplc="04190001">
      <w:start w:val="1"/>
      <w:numFmt w:val="bullet"/>
      <w:lvlText w:val=""/>
      <w:lvlJc w:val="left"/>
      <w:pPr>
        <w:tabs>
          <w:tab w:val="num" w:pos="4020"/>
        </w:tabs>
        <w:ind w:left="4020" w:hanging="360"/>
      </w:pPr>
      <w:rPr>
        <w:rFonts w:ascii="Symbol" w:hAnsi="Symbol" w:hint="default"/>
      </w:rPr>
    </w:lvl>
    <w:lvl w:ilvl="4" w:tplc="04190003">
      <w:start w:val="1"/>
      <w:numFmt w:val="bullet"/>
      <w:lvlText w:val="o"/>
      <w:lvlJc w:val="left"/>
      <w:pPr>
        <w:tabs>
          <w:tab w:val="num" w:pos="4740"/>
        </w:tabs>
        <w:ind w:left="4740" w:hanging="360"/>
      </w:pPr>
      <w:rPr>
        <w:rFonts w:ascii="Courier New" w:hAnsi="Courier New" w:hint="default"/>
      </w:rPr>
    </w:lvl>
    <w:lvl w:ilvl="5" w:tplc="04190005">
      <w:start w:val="1"/>
      <w:numFmt w:val="bullet"/>
      <w:lvlText w:val=""/>
      <w:lvlJc w:val="left"/>
      <w:pPr>
        <w:tabs>
          <w:tab w:val="num" w:pos="5460"/>
        </w:tabs>
        <w:ind w:left="5460" w:hanging="360"/>
      </w:pPr>
      <w:rPr>
        <w:rFonts w:ascii="Wingdings" w:hAnsi="Wingdings" w:hint="default"/>
      </w:rPr>
    </w:lvl>
    <w:lvl w:ilvl="6" w:tplc="04190001">
      <w:start w:val="1"/>
      <w:numFmt w:val="bullet"/>
      <w:lvlText w:val=""/>
      <w:lvlJc w:val="left"/>
      <w:pPr>
        <w:tabs>
          <w:tab w:val="num" w:pos="6180"/>
        </w:tabs>
        <w:ind w:left="6180" w:hanging="360"/>
      </w:pPr>
      <w:rPr>
        <w:rFonts w:ascii="Symbol" w:hAnsi="Symbol" w:hint="default"/>
      </w:rPr>
    </w:lvl>
    <w:lvl w:ilvl="7" w:tplc="04190003">
      <w:start w:val="1"/>
      <w:numFmt w:val="bullet"/>
      <w:lvlText w:val="o"/>
      <w:lvlJc w:val="left"/>
      <w:pPr>
        <w:tabs>
          <w:tab w:val="num" w:pos="6900"/>
        </w:tabs>
        <w:ind w:left="6900" w:hanging="360"/>
      </w:pPr>
      <w:rPr>
        <w:rFonts w:ascii="Courier New" w:hAnsi="Courier New" w:hint="default"/>
      </w:rPr>
    </w:lvl>
    <w:lvl w:ilvl="8" w:tplc="04190005">
      <w:start w:val="1"/>
      <w:numFmt w:val="bullet"/>
      <w:lvlText w:val=""/>
      <w:lvlJc w:val="left"/>
      <w:pPr>
        <w:tabs>
          <w:tab w:val="num" w:pos="7620"/>
        </w:tabs>
        <w:ind w:left="7620" w:hanging="360"/>
      </w:pPr>
      <w:rPr>
        <w:rFonts w:ascii="Wingdings" w:hAnsi="Wingdings" w:hint="default"/>
      </w:rPr>
    </w:lvl>
  </w:abstractNum>
  <w:abstractNum w:abstractNumId="28">
    <w:nsid w:val="4E9037A1"/>
    <w:multiLevelType w:val="hybridMultilevel"/>
    <w:tmpl w:val="CF2C47EC"/>
    <w:lvl w:ilvl="0" w:tplc="F4C4B09A">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2830D9C"/>
    <w:multiLevelType w:val="hybridMultilevel"/>
    <w:tmpl w:val="B658CB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2A472F4"/>
    <w:multiLevelType w:val="hybridMultilevel"/>
    <w:tmpl w:val="8F2C0A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5B21A48"/>
    <w:multiLevelType w:val="hybridMultilevel"/>
    <w:tmpl w:val="D86C6496"/>
    <w:lvl w:ilvl="0" w:tplc="30C0971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6F0572B"/>
    <w:multiLevelType w:val="hybridMultilevel"/>
    <w:tmpl w:val="B3DEC734"/>
    <w:lvl w:ilvl="0" w:tplc="0419000B">
      <w:start w:val="1"/>
      <w:numFmt w:val="bullet"/>
      <w:lvlText w:val=""/>
      <w:lvlJc w:val="left"/>
      <w:pPr>
        <w:tabs>
          <w:tab w:val="num" w:pos="720"/>
        </w:tabs>
        <w:ind w:left="72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671E3C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8E9073D"/>
    <w:multiLevelType w:val="hybridMultilevel"/>
    <w:tmpl w:val="ED3A7C36"/>
    <w:lvl w:ilvl="0" w:tplc="DB500706">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5">
    <w:nsid w:val="6DD00C1C"/>
    <w:multiLevelType w:val="hybridMultilevel"/>
    <w:tmpl w:val="27322EFA"/>
    <w:lvl w:ilvl="0" w:tplc="B6FA2282">
      <w:start w:val="1"/>
      <w:numFmt w:val="bullet"/>
      <w:lvlText w:val=""/>
      <w:lvlJc w:val="left"/>
      <w:pPr>
        <w:ind w:left="1287" w:hanging="360"/>
      </w:pPr>
      <w:rPr>
        <w:rFonts w:ascii="Symbol" w:hAnsi="Symbol" w:hint="default"/>
        <w:sz w:val="22"/>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F2236C5"/>
    <w:multiLevelType w:val="multilevel"/>
    <w:tmpl w:val="95F0805C"/>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7">
    <w:nsid w:val="6FFF63F0"/>
    <w:multiLevelType w:val="hybridMultilevel"/>
    <w:tmpl w:val="66924DD6"/>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38">
    <w:nsid w:val="714D6595"/>
    <w:multiLevelType w:val="hybridMultilevel"/>
    <w:tmpl w:val="C94E67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C6E6136"/>
    <w:multiLevelType w:val="hybridMultilevel"/>
    <w:tmpl w:val="62B073E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0">
    <w:nsid w:val="7F023E69"/>
    <w:multiLevelType w:val="hybridMultilevel"/>
    <w:tmpl w:val="185A9E0A"/>
    <w:lvl w:ilvl="0" w:tplc="DFA688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14"/>
  </w:num>
  <w:num w:numId="3">
    <w:abstractNumId w:val="36"/>
  </w:num>
  <w:num w:numId="4">
    <w:abstractNumId w:val="7"/>
  </w:num>
  <w:num w:numId="5">
    <w:abstractNumId w:val="33"/>
  </w:num>
  <w:num w:numId="6">
    <w:abstractNumId w:val="15"/>
  </w:num>
  <w:num w:numId="7">
    <w:abstractNumId w:val="1"/>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5"/>
  </w:num>
  <w:num w:numId="10">
    <w:abstractNumId w:val="9"/>
  </w:num>
  <w:num w:numId="11">
    <w:abstractNumId w:val="30"/>
  </w:num>
  <w:num w:numId="12">
    <w:abstractNumId w:val="24"/>
  </w:num>
  <w:num w:numId="13">
    <w:abstractNumId w:val="17"/>
  </w:num>
  <w:num w:numId="14">
    <w:abstractNumId w:val="28"/>
  </w:num>
  <w:num w:numId="15">
    <w:abstractNumId w:val="29"/>
  </w:num>
  <w:num w:numId="16">
    <w:abstractNumId w:val="26"/>
  </w:num>
  <w:num w:numId="17">
    <w:abstractNumId w:val="38"/>
  </w:num>
  <w:num w:numId="18">
    <w:abstractNumId w:val="21"/>
  </w:num>
  <w:num w:numId="19">
    <w:abstractNumId w:val="4"/>
  </w:num>
  <w:num w:numId="20">
    <w:abstractNumId w:val="18"/>
  </w:num>
  <w:num w:numId="21">
    <w:abstractNumId w:val="22"/>
  </w:num>
  <w:num w:numId="22">
    <w:abstractNumId w:val="11"/>
  </w:num>
  <w:num w:numId="23">
    <w:abstractNumId w:val="34"/>
  </w:num>
  <w:num w:numId="24">
    <w:abstractNumId w:val="12"/>
  </w:num>
  <w:num w:numId="25">
    <w:abstractNumId w:val="27"/>
  </w:num>
  <w:num w:numId="26">
    <w:abstractNumId w:val="32"/>
  </w:num>
  <w:num w:numId="27">
    <w:abstractNumId w:val="23"/>
  </w:num>
  <w:num w:numId="28">
    <w:abstractNumId w:val="13"/>
  </w:num>
  <w:num w:numId="29">
    <w:abstractNumId w:val="2"/>
  </w:num>
  <w:num w:numId="30">
    <w:abstractNumId w:val="16"/>
  </w:num>
  <w:num w:numId="31">
    <w:abstractNumId w:val="20"/>
  </w:num>
  <w:num w:numId="32">
    <w:abstractNumId w:val="37"/>
  </w:num>
  <w:num w:numId="33">
    <w:abstractNumId w:val="25"/>
  </w:num>
  <w:num w:numId="34">
    <w:abstractNumId w:val="8"/>
  </w:num>
  <w:num w:numId="35">
    <w:abstractNumId w:val="19"/>
  </w:num>
  <w:num w:numId="36">
    <w:abstractNumId w:val="40"/>
  </w:num>
  <w:num w:numId="37">
    <w:abstractNumId w:val="3"/>
  </w:num>
  <w:num w:numId="38">
    <w:abstractNumId w:val="35"/>
  </w:num>
  <w:num w:numId="39">
    <w:abstractNumId w:val="10"/>
  </w:num>
  <w:num w:numId="40">
    <w:abstractNumId w:val="31"/>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E17"/>
    <w:rsid w:val="00020BAD"/>
    <w:rsid w:val="000871E6"/>
    <w:rsid w:val="000946B8"/>
    <w:rsid w:val="000C38C1"/>
    <w:rsid w:val="000E3D71"/>
    <w:rsid w:val="00102727"/>
    <w:rsid w:val="001036B7"/>
    <w:rsid w:val="001208E1"/>
    <w:rsid w:val="001C1944"/>
    <w:rsid w:val="001C2E17"/>
    <w:rsid w:val="001E33FC"/>
    <w:rsid w:val="001F4AB3"/>
    <w:rsid w:val="00353DC9"/>
    <w:rsid w:val="00363229"/>
    <w:rsid w:val="003D6CC1"/>
    <w:rsid w:val="003F37F0"/>
    <w:rsid w:val="004E0000"/>
    <w:rsid w:val="00506C68"/>
    <w:rsid w:val="0052092C"/>
    <w:rsid w:val="00611D22"/>
    <w:rsid w:val="00657C0E"/>
    <w:rsid w:val="006E0001"/>
    <w:rsid w:val="008747EF"/>
    <w:rsid w:val="008B4D8B"/>
    <w:rsid w:val="00914B15"/>
    <w:rsid w:val="00927B4F"/>
    <w:rsid w:val="009B3E2A"/>
    <w:rsid w:val="00A071BF"/>
    <w:rsid w:val="00A50E47"/>
    <w:rsid w:val="00A7416A"/>
    <w:rsid w:val="00AF6079"/>
    <w:rsid w:val="00B35729"/>
    <w:rsid w:val="00B52DE9"/>
    <w:rsid w:val="00BE2BBE"/>
    <w:rsid w:val="00D7418B"/>
    <w:rsid w:val="00DD6B8A"/>
    <w:rsid w:val="00DD7951"/>
    <w:rsid w:val="00DE4A01"/>
    <w:rsid w:val="00E83551"/>
    <w:rsid w:val="00E92AB5"/>
    <w:rsid w:val="00E94578"/>
    <w:rsid w:val="00EC5BB0"/>
    <w:rsid w:val="00FD5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9402DF9D-A272-4916-BB86-702126303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C0E"/>
    <w:pPr>
      <w:spacing w:after="200" w:line="276" w:lineRule="auto"/>
    </w:pPr>
    <w:rPr>
      <w:rFonts w:cs="Times New Roman"/>
      <w:sz w:val="22"/>
      <w:szCs w:val="22"/>
    </w:rPr>
  </w:style>
  <w:style w:type="paragraph" w:styleId="1">
    <w:name w:val="heading 1"/>
    <w:basedOn w:val="a"/>
    <w:next w:val="a"/>
    <w:link w:val="10"/>
    <w:uiPriority w:val="9"/>
    <w:qFormat/>
    <w:rsid w:val="00A071BF"/>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A071BF"/>
    <w:pPr>
      <w:keepNext/>
      <w:spacing w:before="240" w:after="60" w:line="240" w:lineRule="auto"/>
      <w:outlineLvl w:val="1"/>
    </w:pPr>
    <w:rPr>
      <w:rFonts w:ascii="Arial" w:hAnsi="Arial" w:cs="Arial"/>
      <w:b/>
      <w:bCs/>
      <w:i/>
      <w:iCs/>
      <w:sz w:val="24"/>
      <w:szCs w:val="24"/>
    </w:rPr>
  </w:style>
  <w:style w:type="paragraph" w:styleId="3">
    <w:name w:val="heading 3"/>
    <w:basedOn w:val="a"/>
    <w:next w:val="a"/>
    <w:link w:val="30"/>
    <w:uiPriority w:val="9"/>
    <w:semiHidden/>
    <w:unhideWhenUsed/>
    <w:qFormat/>
    <w:rsid w:val="00A071BF"/>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A071BF"/>
    <w:pPr>
      <w:keepNext/>
      <w:keepLines/>
      <w:spacing w:before="200" w:after="0"/>
      <w:outlineLvl w:val="3"/>
    </w:pPr>
    <w:rPr>
      <w:rFonts w:ascii="Cambria" w:hAnsi="Cambria"/>
      <w:b/>
      <w:bCs/>
      <w:i/>
      <w:iCs/>
      <w:color w:val="4F81BD"/>
    </w:rPr>
  </w:style>
  <w:style w:type="paragraph" w:styleId="5">
    <w:name w:val="heading 5"/>
    <w:basedOn w:val="a"/>
    <w:next w:val="a"/>
    <w:link w:val="50"/>
    <w:uiPriority w:val="9"/>
    <w:semiHidden/>
    <w:unhideWhenUsed/>
    <w:qFormat/>
    <w:rsid w:val="00A071BF"/>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071BF"/>
    <w:rPr>
      <w:rFonts w:ascii="Cambria" w:hAnsi="Cambria" w:cs="Times New Roman"/>
      <w:b/>
      <w:bCs/>
      <w:color w:val="365F91"/>
      <w:sz w:val="28"/>
      <w:szCs w:val="28"/>
    </w:rPr>
  </w:style>
  <w:style w:type="character" w:customStyle="1" w:styleId="20">
    <w:name w:val="Заголовок 2 Знак"/>
    <w:link w:val="2"/>
    <w:uiPriority w:val="99"/>
    <w:locked/>
    <w:rsid w:val="00A071BF"/>
    <w:rPr>
      <w:rFonts w:ascii="Arial" w:hAnsi="Arial" w:cs="Arial"/>
      <w:b/>
      <w:bCs/>
      <w:i/>
      <w:iCs/>
      <w:sz w:val="24"/>
      <w:szCs w:val="24"/>
    </w:rPr>
  </w:style>
  <w:style w:type="character" w:customStyle="1" w:styleId="30">
    <w:name w:val="Заголовок 3 Знак"/>
    <w:link w:val="3"/>
    <w:uiPriority w:val="9"/>
    <w:semiHidden/>
    <w:locked/>
    <w:rsid w:val="00A071BF"/>
    <w:rPr>
      <w:rFonts w:ascii="Cambria" w:hAnsi="Cambria" w:cs="Times New Roman"/>
      <w:b/>
      <w:bCs/>
      <w:color w:val="4F81BD"/>
    </w:rPr>
  </w:style>
  <w:style w:type="character" w:customStyle="1" w:styleId="40">
    <w:name w:val="Заголовок 4 Знак"/>
    <w:link w:val="4"/>
    <w:uiPriority w:val="9"/>
    <w:semiHidden/>
    <w:locked/>
    <w:rsid w:val="00A071BF"/>
    <w:rPr>
      <w:rFonts w:ascii="Cambria" w:hAnsi="Cambria" w:cs="Times New Roman"/>
      <w:b/>
      <w:bCs/>
      <w:i/>
      <w:iCs/>
      <w:color w:val="4F81BD"/>
    </w:rPr>
  </w:style>
  <w:style w:type="character" w:customStyle="1" w:styleId="50">
    <w:name w:val="Заголовок 5 Знак"/>
    <w:link w:val="5"/>
    <w:uiPriority w:val="9"/>
    <w:semiHidden/>
    <w:locked/>
    <w:rsid w:val="00A071BF"/>
    <w:rPr>
      <w:rFonts w:ascii="Cambria" w:hAnsi="Cambria" w:cs="Times New Roman"/>
      <w:color w:val="243F60"/>
    </w:rPr>
  </w:style>
  <w:style w:type="paragraph" w:styleId="a3">
    <w:name w:val="List Paragraph"/>
    <w:basedOn w:val="a"/>
    <w:uiPriority w:val="34"/>
    <w:qFormat/>
    <w:rsid w:val="001C2E17"/>
    <w:pPr>
      <w:ind w:left="720"/>
      <w:contextualSpacing/>
    </w:pPr>
  </w:style>
  <w:style w:type="paragraph" w:styleId="21">
    <w:name w:val="Body Text 2"/>
    <w:basedOn w:val="a"/>
    <w:link w:val="22"/>
    <w:uiPriority w:val="99"/>
    <w:unhideWhenUsed/>
    <w:rsid w:val="001C2E17"/>
    <w:pPr>
      <w:spacing w:after="120" w:line="480" w:lineRule="auto"/>
    </w:pPr>
  </w:style>
  <w:style w:type="character" w:customStyle="1" w:styleId="22">
    <w:name w:val="Основной текст 2 Знак"/>
    <w:link w:val="21"/>
    <w:uiPriority w:val="99"/>
    <w:locked/>
    <w:rsid w:val="001C2E17"/>
    <w:rPr>
      <w:rFonts w:cs="Times New Roman"/>
    </w:rPr>
  </w:style>
  <w:style w:type="table" w:styleId="a4">
    <w:name w:val="Table Grid"/>
    <w:basedOn w:val="a1"/>
    <w:uiPriority w:val="59"/>
    <w:rsid w:val="001C2E17"/>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Indent 2"/>
    <w:basedOn w:val="a"/>
    <w:link w:val="24"/>
    <w:uiPriority w:val="99"/>
    <w:unhideWhenUsed/>
    <w:rsid w:val="00A071BF"/>
    <w:pPr>
      <w:spacing w:after="120" w:line="480" w:lineRule="auto"/>
      <w:ind w:left="283"/>
    </w:pPr>
  </w:style>
  <w:style w:type="character" w:customStyle="1" w:styleId="24">
    <w:name w:val="Основной текст с отступом 2 Знак"/>
    <w:link w:val="23"/>
    <w:uiPriority w:val="99"/>
    <w:locked/>
    <w:rsid w:val="00A071BF"/>
    <w:rPr>
      <w:rFonts w:cs="Times New Roman"/>
    </w:rPr>
  </w:style>
  <w:style w:type="paragraph" w:styleId="a5">
    <w:name w:val="header"/>
    <w:basedOn w:val="a"/>
    <w:link w:val="a6"/>
    <w:uiPriority w:val="99"/>
    <w:unhideWhenUsed/>
    <w:rsid w:val="00A071BF"/>
    <w:pPr>
      <w:tabs>
        <w:tab w:val="center" w:pos="4536"/>
        <w:tab w:val="right" w:pos="9072"/>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locked/>
    <w:rsid w:val="00A071BF"/>
    <w:rPr>
      <w:rFonts w:ascii="Times New Roman" w:hAnsi="Times New Roman" w:cs="Times New Roman"/>
      <w:sz w:val="24"/>
      <w:szCs w:val="24"/>
    </w:rPr>
  </w:style>
  <w:style w:type="character" w:styleId="a7">
    <w:name w:val="Hyperlink"/>
    <w:uiPriority w:val="99"/>
    <w:unhideWhenUsed/>
    <w:rsid w:val="00A071BF"/>
    <w:rPr>
      <w:rFonts w:cs="Times New Roman"/>
      <w:color w:val="0000FF"/>
      <w:u w:val="single"/>
    </w:rPr>
  </w:style>
  <w:style w:type="paragraph" w:styleId="a8">
    <w:name w:val="Body Text"/>
    <w:basedOn w:val="a"/>
    <w:link w:val="a9"/>
    <w:uiPriority w:val="99"/>
    <w:semiHidden/>
    <w:unhideWhenUsed/>
    <w:rsid w:val="00A071BF"/>
    <w:pPr>
      <w:spacing w:after="120"/>
    </w:pPr>
  </w:style>
  <w:style w:type="character" w:customStyle="1" w:styleId="a9">
    <w:name w:val="Основной текст Знак"/>
    <w:link w:val="a8"/>
    <w:uiPriority w:val="99"/>
    <w:semiHidden/>
    <w:locked/>
    <w:rsid w:val="00A071BF"/>
    <w:rPr>
      <w:rFonts w:cs="Times New Roman"/>
    </w:rPr>
  </w:style>
  <w:style w:type="paragraph" w:styleId="31">
    <w:name w:val="Body Text Indent 3"/>
    <w:basedOn w:val="a"/>
    <w:link w:val="32"/>
    <w:uiPriority w:val="99"/>
    <w:semiHidden/>
    <w:unhideWhenUsed/>
    <w:rsid w:val="00A071BF"/>
    <w:pPr>
      <w:spacing w:after="120"/>
      <w:ind w:left="283"/>
    </w:pPr>
    <w:rPr>
      <w:sz w:val="16"/>
      <w:szCs w:val="16"/>
    </w:rPr>
  </w:style>
  <w:style w:type="character" w:customStyle="1" w:styleId="32">
    <w:name w:val="Основной текст с отступом 3 Знак"/>
    <w:link w:val="31"/>
    <w:uiPriority w:val="99"/>
    <w:semiHidden/>
    <w:locked/>
    <w:rsid w:val="00A071BF"/>
    <w:rPr>
      <w:rFonts w:cs="Times New Roman"/>
      <w:sz w:val="16"/>
      <w:szCs w:val="16"/>
    </w:rPr>
  </w:style>
  <w:style w:type="paragraph" w:customStyle="1" w:styleId="210">
    <w:name w:val="Основной текст 21"/>
    <w:basedOn w:val="a"/>
    <w:rsid w:val="00A071BF"/>
    <w:pPr>
      <w:overflowPunct w:val="0"/>
      <w:autoSpaceDE w:val="0"/>
      <w:autoSpaceDN w:val="0"/>
      <w:adjustRightInd w:val="0"/>
      <w:spacing w:after="0" w:line="480" w:lineRule="auto"/>
      <w:ind w:firstLine="851"/>
      <w:jc w:val="both"/>
      <w:textAlignment w:val="baseline"/>
    </w:pPr>
    <w:rPr>
      <w:rFonts w:ascii="Times Kaz" w:hAnsi="Times Kaz"/>
      <w:sz w:val="28"/>
      <w:szCs w:val="20"/>
      <w:lang w:val="en-US"/>
    </w:rPr>
  </w:style>
  <w:style w:type="paragraph" w:styleId="aa">
    <w:name w:val="Normal (Web)"/>
    <w:basedOn w:val="a"/>
    <w:uiPriority w:val="99"/>
    <w:rsid w:val="00A071BF"/>
    <w:pPr>
      <w:spacing w:before="100" w:beforeAutospacing="1" w:after="100" w:afterAutospacing="1" w:line="240" w:lineRule="auto"/>
    </w:pPr>
    <w:rPr>
      <w:rFonts w:ascii="Times New Roman" w:hAnsi="Times New Roman"/>
      <w:sz w:val="24"/>
      <w:szCs w:val="24"/>
    </w:rPr>
  </w:style>
  <w:style w:type="paragraph" w:styleId="ab">
    <w:name w:val="footer"/>
    <w:basedOn w:val="a"/>
    <w:link w:val="ac"/>
    <w:uiPriority w:val="99"/>
    <w:unhideWhenUsed/>
    <w:rsid w:val="00A071BF"/>
    <w:pPr>
      <w:tabs>
        <w:tab w:val="center" w:pos="4677"/>
        <w:tab w:val="right" w:pos="9355"/>
      </w:tabs>
      <w:spacing w:after="0" w:line="240" w:lineRule="auto"/>
    </w:pPr>
  </w:style>
  <w:style w:type="character" w:customStyle="1" w:styleId="ac">
    <w:name w:val="Нижний колонтитул Знак"/>
    <w:link w:val="ab"/>
    <w:uiPriority w:val="99"/>
    <w:locked/>
    <w:rsid w:val="00A071BF"/>
    <w:rPr>
      <w:rFonts w:cs="Times New Roman"/>
    </w:rPr>
  </w:style>
  <w:style w:type="paragraph" w:styleId="ad">
    <w:name w:val="Balloon Text"/>
    <w:basedOn w:val="a"/>
    <w:link w:val="ae"/>
    <w:uiPriority w:val="99"/>
    <w:semiHidden/>
    <w:unhideWhenUsed/>
    <w:rsid w:val="00A071BF"/>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A071BF"/>
    <w:rPr>
      <w:rFonts w:ascii="Tahoma" w:hAnsi="Tahoma" w:cs="Tahoma"/>
      <w:sz w:val="16"/>
      <w:szCs w:val="16"/>
    </w:rPr>
  </w:style>
  <w:style w:type="paragraph" w:customStyle="1" w:styleId="Text">
    <w:name w:val="Text"/>
    <w:basedOn w:val="a"/>
    <w:next w:val="a"/>
    <w:uiPriority w:val="99"/>
    <w:rsid w:val="00A071BF"/>
    <w:pPr>
      <w:autoSpaceDE w:val="0"/>
      <w:autoSpaceDN w:val="0"/>
      <w:adjustRightInd w:val="0"/>
      <w:spacing w:after="0" w:line="240" w:lineRule="auto"/>
    </w:pPr>
    <w:rPr>
      <w:rFonts w:ascii="Arial" w:hAnsi="Arial" w:cs="Arial"/>
      <w:sz w:val="24"/>
      <w:szCs w:val="24"/>
    </w:rPr>
  </w:style>
  <w:style w:type="paragraph" w:customStyle="1" w:styleId="FR1">
    <w:name w:val="FR1"/>
    <w:uiPriority w:val="99"/>
    <w:rsid w:val="00A071BF"/>
    <w:pPr>
      <w:widowControl w:val="0"/>
      <w:autoSpaceDE w:val="0"/>
      <w:autoSpaceDN w:val="0"/>
    </w:pPr>
    <w:rPr>
      <w:rFonts w:ascii="Arial" w:hAnsi="Arial" w:cs="Arial"/>
      <w:b/>
      <w:bCs/>
      <w:sz w:val="18"/>
      <w:szCs w:val="18"/>
    </w:rPr>
  </w:style>
  <w:style w:type="paragraph" w:customStyle="1" w:styleId="FR2">
    <w:name w:val="FR2"/>
    <w:uiPriority w:val="99"/>
    <w:rsid w:val="00A071BF"/>
    <w:pPr>
      <w:widowControl w:val="0"/>
      <w:autoSpaceDE w:val="0"/>
      <w:autoSpaceDN w:val="0"/>
      <w:spacing w:before="960"/>
    </w:pPr>
    <w:rPr>
      <w:rFonts w:ascii="Times New Roman" w:hAnsi="Times New Roman" w:cs="Times New Roman"/>
      <w:b/>
      <w:bCs/>
      <w:sz w:val="28"/>
      <w:szCs w:val="28"/>
    </w:rPr>
  </w:style>
  <w:style w:type="paragraph" w:customStyle="1" w:styleId="FR3">
    <w:name w:val="FR3"/>
    <w:uiPriority w:val="99"/>
    <w:rsid w:val="00A071BF"/>
    <w:pPr>
      <w:widowControl w:val="0"/>
      <w:autoSpaceDE w:val="0"/>
      <w:autoSpaceDN w:val="0"/>
      <w:ind w:left="4960"/>
    </w:pPr>
    <w:rPr>
      <w:rFonts w:ascii="Arial" w:hAnsi="Arial" w:cs="Arial"/>
      <w:sz w:val="22"/>
      <w:szCs w:val="22"/>
    </w:rPr>
  </w:style>
  <w:style w:type="paragraph" w:customStyle="1" w:styleId="FR4">
    <w:name w:val="FR4"/>
    <w:uiPriority w:val="99"/>
    <w:rsid w:val="00A071BF"/>
    <w:pPr>
      <w:widowControl w:val="0"/>
      <w:autoSpaceDE w:val="0"/>
      <w:autoSpaceDN w:val="0"/>
      <w:spacing w:before="680"/>
      <w:ind w:right="400"/>
    </w:pPr>
    <w:rPr>
      <w:rFonts w:ascii="Times New Roman" w:hAnsi="Times New Roman" w:cs="Times New Roman"/>
    </w:rPr>
  </w:style>
  <w:style w:type="paragraph" w:customStyle="1" w:styleId="af">
    <w:name w:val="текст сноски"/>
    <w:basedOn w:val="a"/>
    <w:uiPriority w:val="99"/>
    <w:rsid w:val="00A071BF"/>
    <w:pPr>
      <w:autoSpaceDE w:val="0"/>
      <w:autoSpaceDN w:val="0"/>
      <w:spacing w:after="0" w:line="240" w:lineRule="auto"/>
    </w:pPr>
    <w:rPr>
      <w:rFonts w:ascii="Times New Roman" w:hAnsi="Times New Roman"/>
      <w:sz w:val="20"/>
      <w:szCs w:val="20"/>
    </w:rPr>
  </w:style>
  <w:style w:type="character" w:customStyle="1" w:styleId="af0">
    <w:name w:val="знак сноски"/>
    <w:uiPriority w:val="99"/>
    <w:rsid w:val="00A071BF"/>
    <w:rPr>
      <w:rFonts w:cs="Times New Roman"/>
      <w:vertAlign w:val="superscript"/>
    </w:rPr>
  </w:style>
  <w:style w:type="paragraph" w:styleId="33">
    <w:name w:val="Body Text 3"/>
    <w:basedOn w:val="a"/>
    <w:link w:val="34"/>
    <w:uiPriority w:val="99"/>
    <w:rsid w:val="00A071BF"/>
    <w:pPr>
      <w:spacing w:after="120" w:line="240" w:lineRule="auto"/>
    </w:pPr>
    <w:rPr>
      <w:rFonts w:ascii="Times New Roman" w:hAnsi="Times New Roman"/>
      <w:sz w:val="16"/>
      <w:szCs w:val="16"/>
    </w:rPr>
  </w:style>
  <w:style w:type="character" w:customStyle="1" w:styleId="34">
    <w:name w:val="Основной текст 3 Знак"/>
    <w:link w:val="33"/>
    <w:uiPriority w:val="99"/>
    <w:locked/>
    <w:rsid w:val="00A071BF"/>
    <w:rPr>
      <w:rFonts w:ascii="Times New Roman" w:hAnsi="Times New Roman" w:cs="Times New Roman"/>
      <w:sz w:val="16"/>
      <w:szCs w:val="16"/>
    </w:rPr>
  </w:style>
  <w:style w:type="paragraph" w:customStyle="1" w:styleId="Default">
    <w:name w:val="Default"/>
    <w:rsid w:val="00A071BF"/>
    <w:pPr>
      <w:autoSpaceDE w:val="0"/>
      <w:autoSpaceDN w:val="0"/>
      <w:adjustRightInd w:val="0"/>
    </w:pPr>
    <w:rPr>
      <w:rFonts w:ascii="Times New Roman" w:hAnsi="Times New Roman" w:cs="Times New Roman"/>
      <w:color w:val="000000"/>
      <w:sz w:val="24"/>
      <w:szCs w:val="24"/>
    </w:rPr>
  </w:style>
  <w:style w:type="paragraph" w:styleId="af1">
    <w:name w:val="Body Text Indent"/>
    <w:basedOn w:val="a"/>
    <w:link w:val="af2"/>
    <w:uiPriority w:val="99"/>
    <w:semiHidden/>
    <w:unhideWhenUsed/>
    <w:rsid w:val="00A071BF"/>
    <w:pPr>
      <w:spacing w:after="120"/>
      <w:ind w:left="283"/>
    </w:pPr>
  </w:style>
  <w:style w:type="character" w:customStyle="1" w:styleId="af2">
    <w:name w:val="Основной текст с отступом Знак"/>
    <w:link w:val="af1"/>
    <w:uiPriority w:val="99"/>
    <w:semiHidden/>
    <w:locked/>
    <w:rsid w:val="00A071BF"/>
    <w:rPr>
      <w:rFonts w:cs="Times New Roman"/>
    </w:rPr>
  </w:style>
  <w:style w:type="paragraph" w:styleId="af3">
    <w:name w:val="No Spacing"/>
    <w:uiPriority w:val="1"/>
    <w:qFormat/>
    <w:rsid w:val="00A071BF"/>
    <w:rPr>
      <w:rFonts w:cs="Times New Roman"/>
      <w:sz w:val="22"/>
      <w:szCs w:val="22"/>
    </w:rPr>
  </w:style>
  <w:style w:type="paragraph" w:styleId="af4">
    <w:name w:val="footnote text"/>
    <w:basedOn w:val="a"/>
    <w:link w:val="af5"/>
    <w:uiPriority w:val="99"/>
    <w:semiHidden/>
    <w:rsid w:val="00A071BF"/>
    <w:pPr>
      <w:spacing w:after="0" w:line="240" w:lineRule="auto"/>
    </w:pPr>
    <w:rPr>
      <w:rFonts w:ascii="Times New Roman" w:hAnsi="Times New Roman"/>
      <w:sz w:val="20"/>
      <w:szCs w:val="20"/>
    </w:rPr>
  </w:style>
  <w:style w:type="character" w:customStyle="1" w:styleId="11">
    <w:name w:val="Текст сноски Знак1"/>
    <w:uiPriority w:val="99"/>
    <w:semiHidden/>
    <w:rPr>
      <w:rFonts w:cs="Times New Roman"/>
    </w:rPr>
  </w:style>
  <w:style w:type="character" w:customStyle="1" w:styleId="af5">
    <w:name w:val="Текст сноски Знак"/>
    <w:link w:val="af4"/>
    <w:uiPriority w:val="99"/>
    <w:semiHidden/>
    <w:locked/>
    <w:rsid w:val="00A071BF"/>
    <w:rPr>
      <w:rFonts w:cs="Times New Roman"/>
      <w:sz w:val="20"/>
      <w:szCs w:val="20"/>
    </w:rPr>
  </w:style>
  <w:style w:type="character" w:customStyle="1" w:styleId="s1">
    <w:name w:val="s1"/>
    <w:rsid w:val="00A071BF"/>
    <w:rPr>
      <w:rFonts w:ascii="Times New Roman" w:hAnsi="Times New Roman" w:cs="Times New Roman"/>
      <w:b/>
      <w:bCs/>
      <w:color w:val="000000"/>
      <w:sz w:val="20"/>
      <w:szCs w:val="20"/>
      <w:u w:val="none"/>
      <w:effect w:val="none"/>
    </w:rPr>
  </w:style>
  <w:style w:type="paragraph" w:styleId="af6">
    <w:name w:val="endnote text"/>
    <w:basedOn w:val="a"/>
    <w:link w:val="af7"/>
    <w:uiPriority w:val="99"/>
    <w:semiHidden/>
    <w:unhideWhenUsed/>
    <w:rsid w:val="00A071BF"/>
    <w:pPr>
      <w:spacing w:after="0" w:line="240" w:lineRule="auto"/>
    </w:pPr>
    <w:rPr>
      <w:sz w:val="20"/>
      <w:szCs w:val="20"/>
    </w:rPr>
  </w:style>
  <w:style w:type="character" w:customStyle="1" w:styleId="12">
    <w:name w:val="Текст концевой сноски Знак1"/>
    <w:uiPriority w:val="99"/>
    <w:semiHidden/>
    <w:rPr>
      <w:rFonts w:cs="Times New Roman"/>
    </w:rPr>
  </w:style>
  <w:style w:type="character" w:customStyle="1" w:styleId="af7">
    <w:name w:val="Текст концевой сноски Знак"/>
    <w:link w:val="af6"/>
    <w:uiPriority w:val="99"/>
    <w:semiHidden/>
    <w:locked/>
    <w:rsid w:val="00A071BF"/>
    <w:rPr>
      <w:rFonts w:cs="Times New Roman"/>
      <w:sz w:val="20"/>
      <w:szCs w:val="20"/>
    </w:rPr>
  </w:style>
  <w:style w:type="paragraph" w:customStyle="1" w:styleId="af8">
    <w:name w:val="АА"/>
    <w:basedOn w:val="a"/>
    <w:qFormat/>
    <w:rsid w:val="001036B7"/>
    <w:pPr>
      <w:overflowPunct w:val="0"/>
      <w:autoSpaceDE w:val="0"/>
      <w:autoSpaceDN w:val="0"/>
      <w:adjustRightInd w:val="0"/>
      <w:spacing w:after="0" w:line="360" w:lineRule="auto"/>
      <w:ind w:firstLine="709"/>
      <w:contextualSpacing/>
      <w:jc w:val="both"/>
    </w:pPr>
    <w:rPr>
      <w:rFonts w:ascii="Times New Roman" w:hAnsi="Times New Roman"/>
      <w:sz w:val="28"/>
      <w:szCs w:val="28"/>
    </w:rPr>
  </w:style>
  <w:style w:type="paragraph" w:customStyle="1" w:styleId="af9">
    <w:name w:val="Б"/>
    <w:basedOn w:val="a"/>
    <w:qFormat/>
    <w:rsid w:val="001036B7"/>
    <w:pPr>
      <w:spacing w:after="0" w:line="360" w:lineRule="auto"/>
      <w:contextualSpacing/>
    </w:pPr>
    <w:rPr>
      <w:rFonts w:ascii="Times New Roman" w:hAnsi="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36558</Words>
  <Characters>208385</Characters>
  <Application>Microsoft Office Word</Application>
  <DocSecurity>0</DocSecurity>
  <Lines>1736</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Ромашка</Company>
  <LinksUpToDate>false</LinksUpToDate>
  <CharactersWithSpaces>244455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Ашка</dc:creator>
  <cp:keywords/>
  <dc:description/>
  <cp:lastModifiedBy>admin</cp:lastModifiedBy>
  <cp:revision>2</cp:revision>
  <dcterms:created xsi:type="dcterms:W3CDTF">2014-03-13T16:57:00Z</dcterms:created>
  <dcterms:modified xsi:type="dcterms:W3CDTF">2014-03-13T16:57:00Z</dcterms:modified>
</cp:coreProperties>
</file>