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D93C8C" w:rsidRPr="00D93C8C" w:rsidRDefault="00D93C8C" w:rsidP="00D93C8C">
      <w:pPr>
        <w:spacing w:after="0" w:line="360" w:lineRule="auto"/>
        <w:ind w:firstLine="709"/>
        <w:jc w:val="center"/>
        <w:rPr>
          <w:rFonts w:ascii="Times New Roman" w:hAnsi="Times New Roman" w:cs="Times New Roman"/>
          <w:b/>
          <w:bCs/>
          <w:sz w:val="28"/>
          <w:szCs w:val="28"/>
          <w:lang w:eastAsia="ru-RU"/>
        </w:rPr>
      </w:pPr>
      <w:r w:rsidRPr="00D93C8C">
        <w:rPr>
          <w:rFonts w:ascii="Times New Roman" w:hAnsi="Times New Roman" w:cs="Times New Roman"/>
          <w:b/>
          <w:bCs/>
          <w:sz w:val="28"/>
          <w:szCs w:val="28"/>
          <w:lang w:eastAsia="ru-RU"/>
        </w:rPr>
        <w:t>Реферат</w:t>
      </w:r>
    </w:p>
    <w:p w:rsidR="00C7698B" w:rsidRDefault="00C7698B" w:rsidP="00D93C8C">
      <w:pPr>
        <w:spacing w:after="0" w:line="360" w:lineRule="auto"/>
        <w:ind w:firstLine="709"/>
        <w:jc w:val="center"/>
        <w:rPr>
          <w:rFonts w:ascii="Times New Roman" w:hAnsi="Times New Roman" w:cs="Times New Roman"/>
          <w:sz w:val="28"/>
          <w:szCs w:val="28"/>
          <w:lang w:eastAsia="ru-RU"/>
        </w:rPr>
      </w:pPr>
      <w:r w:rsidRPr="00D93C8C">
        <w:rPr>
          <w:rFonts w:ascii="Times New Roman" w:hAnsi="Times New Roman" w:cs="Times New Roman"/>
          <w:sz w:val="28"/>
          <w:szCs w:val="28"/>
          <w:lang w:eastAsia="ru-RU"/>
        </w:rPr>
        <w:t>Потенциал рекреационных ресурсов Ближнего Востока</w:t>
      </w:r>
    </w:p>
    <w:p w:rsidR="00D93C8C" w:rsidRDefault="00D93C8C" w:rsidP="00D93C8C">
      <w:pPr>
        <w:spacing w:after="0" w:line="360" w:lineRule="auto"/>
        <w:ind w:firstLine="709"/>
        <w:jc w:val="center"/>
        <w:rPr>
          <w:rFonts w:ascii="Times New Roman" w:hAnsi="Times New Roman" w:cs="Times New Roman"/>
          <w:sz w:val="28"/>
          <w:szCs w:val="28"/>
          <w:lang w:eastAsia="ru-RU"/>
        </w:rPr>
      </w:pPr>
    </w:p>
    <w:p w:rsidR="00C7698B" w:rsidRPr="00D93C8C" w:rsidRDefault="00D93C8C" w:rsidP="00D93C8C">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C7698B" w:rsidRPr="00D93C8C">
        <w:rPr>
          <w:rFonts w:ascii="Times New Roman" w:hAnsi="Times New Roman" w:cs="Times New Roman"/>
          <w:sz w:val="28"/>
          <w:szCs w:val="28"/>
          <w:lang w:eastAsia="ru-RU"/>
        </w:rPr>
        <w:t>Основу рекреационных ресурсов Ближнего Востока составляют прибрежные районы Средиземного моря с протяженной пляжной полосой, большей частью песчаной, и мягким субтропическим климатом. Мертвое море, представляющее собой самую глубокую впадину на земле и богатейший источник минеральных солей, может рассматриваться как спа-курорт мирового значения. Растущей популярностью, особенно у жителей Европы, пользуются побережья Персидского залива Объединенных Арабских Эмиратов, где благодаря климатическим условиям «бархатный сезон» приходится именно на зимние месяцы, когда господствует умеренно теплая погода с комфортными температурами, что и привлекает многочисленных туристов из северных стран, заинтересованных в пляжном туризме.</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Красивый и разнообразный подводный мир этого региона создает благоприятные возможности для занятия морскими видами спорта, что высоко ценится многочисленными любителями. Исключительна роль и других природных факторов. Здесь существуют обширные экологически чистые зоны, пригодные для создания первоклассных курортов, для производства экологически чистых продуктов с целью их поставки в туристические центры, широкий спектр экзотических и в лечебном отношении полезных видов фруктов, овощей, морепродуктов.</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Ближний Восток – один из древнейших очагов цивилизации. На территории государств этого региона и по сей день сохранилось большое количество культурно-исторических комплексов, таких как Петра, Пальмира, Вавилон, Баальбек и другие. Только на территории Сирии расположены около 10 тыс. хорошо сохранившихся памятников древности. Наличие многочисленных исторических достопримечательностей и музеев создает благоприятные возможности для развития культурного и познавательного туризма.</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Ближний Восток – это центр религиозного паломничества.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монастырях и храмах Иордании, Египта, Сирии находятся священные реликвии, которые привлекают иудеев и христиан всего мира. Здесь расположена и священная для мусульман мечеть Аль-Акса. На территории Саудовской Аравии находится главная мусульманская святыня – Кааба. Ближний Восток обладает большим потенциалом для развития экотуризма, чрезвычайно модного в последние годы. В государствах Персидского залива существуют большие возможности для охоты в пустыне.</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Арабские государства Ближнего Востока обладают широкими возможностями и для развития шоппинга и бизнес-туризма.</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Согласно данным ВОТ, в последние два десятилетия Ближний Восток был одним из динамично развивающихся туристских центров мира и занимал прочные позиции среди регионов-реципиентов главных туристских потоков. Основными мерами измерения мирового туризма традиционно являются международные туристские прибытия и поступления (доходы). Число туристов, прибывающих в регион, постоянно возрастает, соответственно растет и доля региона в общемировых показателях, что видно из нижеприведенной таблицы.</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Таблица 1</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Динам</w:t>
      </w:r>
      <w:r w:rsidR="00D93C8C">
        <w:rPr>
          <w:rFonts w:ascii="Times New Roman" w:hAnsi="Times New Roman" w:cs="Times New Roman"/>
          <w:sz w:val="28"/>
          <w:szCs w:val="28"/>
          <w:lang w:eastAsia="ru-RU"/>
        </w:rPr>
        <w:t xml:space="preserve">ика числа туристов, прибывающих </w:t>
      </w:r>
      <w:r w:rsidRPr="00D93C8C">
        <w:rPr>
          <w:rFonts w:ascii="Times New Roman" w:hAnsi="Times New Roman" w:cs="Times New Roman"/>
          <w:sz w:val="28"/>
          <w:szCs w:val="28"/>
          <w:lang w:eastAsia="ru-RU"/>
        </w:rPr>
        <w:t>на Ближний Восток, и поступлений от них в 1990–2005 гг.</w:t>
      </w:r>
    </w:p>
    <w:tbl>
      <w:tblPr>
        <w:tblW w:w="4891"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860"/>
        <w:gridCol w:w="1839"/>
        <w:gridCol w:w="2702"/>
        <w:gridCol w:w="1440"/>
        <w:gridCol w:w="2520"/>
      </w:tblGrid>
      <w:tr w:rsidR="00D93C8C" w:rsidRPr="00D93C8C" w:rsidTr="00D93C8C">
        <w:trPr>
          <w:trHeight w:val="564"/>
        </w:trPr>
        <w:tc>
          <w:tcPr>
            <w:tcW w:w="460"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Год</w:t>
            </w:r>
          </w:p>
        </w:tc>
        <w:tc>
          <w:tcPr>
            <w:tcW w:w="982" w:type="pct"/>
          </w:tcPr>
          <w:p w:rsidR="00C7698B" w:rsidRPr="00D93C8C" w:rsidRDefault="00D93C8C" w:rsidP="00D93C8C">
            <w:pPr>
              <w:spacing w:after="0" w:line="36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Число туристов, млн. </w:t>
            </w:r>
            <w:r w:rsidR="00C7698B" w:rsidRPr="00D93C8C">
              <w:rPr>
                <w:rFonts w:ascii="Times New Roman" w:hAnsi="Times New Roman" w:cs="Times New Roman"/>
                <w:sz w:val="20"/>
                <w:szCs w:val="20"/>
                <w:lang w:eastAsia="ru-RU"/>
              </w:rPr>
              <w:t>чел.</w:t>
            </w:r>
          </w:p>
        </w:tc>
        <w:tc>
          <w:tcPr>
            <w:tcW w:w="1443" w:type="pct"/>
          </w:tcPr>
          <w:p w:rsidR="00C7698B" w:rsidRPr="00D93C8C" w:rsidRDefault="00D93C8C" w:rsidP="00D93C8C">
            <w:pPr>
              <w:spacing w:after="0" w:line="36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Доля от общемирового </w:t>
            </w:r>
            <w:r w:rsidR="00C7698B" w:rsidRPr="00D93C8C">
              <w:rPr>
                <w:rFonts w:ascii="Times New Roman" w:hAnsi="Times New Roman" w:cs="Times New Roman"/>
                <w:sz w:val="20"/>
                <w:szCs w:val="20"/>
                <w:lang w:eastAsia="ru-RU"/>
              </w:rPr>
              <w:t>уровня, %</w:t>
            </w:r>
          </w:p>
        </w:tc>
        <w:tc>
          <w:tcPr>
            <w:tcW w:w="769" w:type="pct"/>
          </w:tcPr>
          <w:p w:rsidR="00C7698B" w:rsidRPr="00D93C8C" w:rsidRDefault="00D93C8C" w:rsidP="00D93C8C">
            <w:pPr>
              <w:spacing w:after="0" w:line="36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Поступления, </w:t>
            </w:r>
            <w:r w:rsidR="00C7698B" w:rsidRPr="00D93C8C">
              <w:rPr>
                <w:rFonts w:ascii="Times New Roman" w:hAnsi="Times New Roman" w:cs="Times New Roman"/>
                <w:sz w:val="20"/>
                <w:szCs w:val="20"/>
                <w:lang w:eastAsia="ru-RU"/>
              </w:rPr>
              <w:t>млрд. долл.</w:t>
            </w:r>
          </w:p>
        </w:tc>
        <w:tc>
          <w:tcPr>
            <w:tcW w:w="1347" w:type="pct"/>
          </w:tcPr>
          <w:p w:rsidR="00C7698B" w:rsidRPr="00D93C8C" w:rsidRDefault="00D93C8C"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 xml:space="preserve">Доля </w:t>
            </w:r>
            <w:r>
              <w:rPr>
                <w:rFonts w:ascii="Times New Roman" w:hAnsi="Times New Roman" w:cs="Times New Roman"/>
                <w:sz w:val="20"/>
                <w:szCs w:val="20"/>
                <w:lang w:eastAsia="ru-RU"/>
              </w:rPr>
              <w:t xml:space="preserve">от общемирового </w:t>
            </w:r>
            <w:r w:rsidR="00C7698B" w:rsidRPr="00D93C8C">
              <w:rPr>
                <w:rFonts w:ascii="Times New Roman" w:hAnsi="Times New Roman" w:cs="Times New Roman"/>
                <w:sz w:val="20"/>
                <w:szCs w:val="20"/>
                <w:lang w:eastAsia="ru-RU"/>
              </w:rPr>
              <w:t>уровня, %</w:t>
            </w:r>
          </w:p>
        </w:tc>
      </w:tr>
      <w:tr w:rsidR="00D93C8C" w:rsidRPr="00D93C8C" w:rsidTr="00D93C8C">
        <w:tc>
          <w:tcPr>
            <w:tcW w:w="460"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1990</w:t>
            </w:r>
          </w:p>
        </w:tc>
        <w:tc>
          <w:tcPr>
            <w:tcW w:w="982"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7,444</w:t>
            </w:r>
          </w:p>
        </w:tc>
        <w:tc>
          <w:tcPr>
            <w:tcW w:w="1443"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1,46</w:t>
            </w:r>
          </w:p>
        </w:tc>
        <w:tc>
          <w:tcPr>
            <w:tcW w:w="769"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5,127</w:t>
            </w:r>
          </w:p>
        </w:tc>
        <w:tc>
          <w:tcPr>
            <w:tcW w:w="1347"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1,99</w:t>
            </w:r>
          </w:p>
        </w:tc>
      </w:tr>
      <w:tr w:rsidR="00D93C8C" w:rsidRPr="00D93C8C" w:rsidTr="00D93C8C">
        <w:tc>
          <w:tcPr>
            <w:tcW w:w="460"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1995</w:t>
            </w:r>
          </w:p>
        </w:tc>
        <w:tc>
          <w:tcPr>
            <w:tcW w:w="982"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13,705</w:t>
            </w:r>
          </w:p>
        </w:tc>
        <w:tc>
          <w:tcPr>
            <w:tcW w:w="1443"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2,42</w:t>
            </w:r>
          </w:p>
        </w:tc>
        <w:tc>
          <w:tcPr>
            <w:tcW w:w="769"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10,905</w:t>
            </w:r>
          </w:p>
        </w:tc>
        <w:tc>
          <w:tcPr>
            <w:tcW w:w="1347"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2,65</w:t>
            </w:r>
          </w:p>
        </w:tc>
      </w:tr>
      <w:tr w:rsidR="00D93C8C" w:rsidRPr="00D93C8C" w:rsidTr="00D93C8C">
        <w:tc>
          <w:tcPr>
            <w:tcW w:w="460"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2000</w:t>
            </w:r>
          </w:p>
        </w:tc>
        <w:tc>
          <w:tcPr>
            <w:tcW w:w="982"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24,183</w:t>
            </w:r>
          </w:p>
        </w:tc>
        <w:tc>
          <w:tcPr>
            <w:tcW w:w="1443"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3,50</w:t>
            </w:r>
          </w:p>
        </w:tc>
        <w:tc>
          <w:tcPr>
            <w:tcW w:w="769"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17,567</w:t>
            </w:r>
          </w:p>
        </w:tc>
        <w:tc>
          <w:tcPr>
            <w:tcW w:w="1347"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3,65</w:t>
            </w:r>
          </w:p>
        </w:tc>
      </w:tr>
      <w:tr w:rsidR="00D93C8C" w:rsidRPr="00D93C8C" w:rsidTr="00D93C8C">
        <w:tc>
          <w:tcPr>
            <w:tcW w:w="460"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2005</w:t>
            </w:r>
          </w:p>
        </w:tc>
        <w:tc>
          <w:tcPr>
            <w:tcW w:w="982"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39,023</w:t>
            </w:r>
          </w:p>
        </w:tc>
        <w:tc>
          <w:tcPr>
            <w:tcW w:w="1443"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4,80</w:t>
            </w:r>
          </w:p>
        </w:tc>
        <w:tc>
          <w:tcPr>
            <w:tcW w:w="769"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27,557</w:t>
            </w:r>
          </w:p>
        </w:tc>
        <w:tc>
          <w:tcPr>
            <w:tcW w:w="1347" w:type="pct"/>
          </w:tcPr>
          <w:p w:rsidR="00C7698B" w:rsidRPr="00D93C8C" w:rsidRDefault="00C7698B" w:rsidP="00D93C8C">
            <w:pPr>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4</w:t>
            </w:r>
            <w:r w:rsidR="00D93C8C" w:rsidRPr="00D93C8C">
              <w:rPr>
                <w:rFonts w:ascii="Times New Roman" w:hAnsi="Times New Roman" w:cs="Times New Roman"/>
                <w:sz w:val="20"/>
                <w:szCs w:val="20"/>
                <w:lang w:eastAsia="ru-RU"/>
              </w:rPr>
              <w:t xml:space="preserve"> </w:t>
            </w:r>
          </w:p>
        </w:tc>
      </w:tr>
    </w:tbl>
    <w:p w:rsidR="00D93C8C" w:rsidRDefault="00D93C8C" w:rsidP="00D93C8C">
      <w:pPr>
        <w:spacing w:after="0" w:line="360" w:lineRule="auto"/>
        <w:ind w:firstLine="709"/>
        <w:jc w:val="both"/>
        <w:rPr>
          <w:rFonts w:ascii="Times New Roman" w:hAnsi="Times New Roman" w:cs="Times New Roman"/>
          <w:sz w:val="28"/>
          <w:szCs w:val="28"/>
          <w:lang w:eastAsia="ru-RU"/>
        </w:rPr>
      </w:pP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1985 г. Ближний Восток посетили 6,2 млн. чел., что составляло 1,9% общемирового уровня. Через двадцать лет численность прибывающих в регион достигла 39 млн. чел., что приблизилось к 4,8% общемирового показателя прибытий. Соответственно увеличивались и доходы от туристической отрасли в экономику региона. За указанный период объем поступлений возрос с 4,8 млрд. долл. до 27,6 млрд. долл.</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Говоря в целом о динамичном развитии международного туризма в регионе, нельзя не отметить некоторую нестабильность роста показателей по странам, что связано с изменениями в политической ситуации. Тем не менее за последние годы опережающими темпами развиваются новые региональные туристские центры. Так, если в начале 70-х годов основной страной-реципиентом международного туризма на Ближнем Востоке был Ливан, в 80-х годах – Иордания, Ирак, Кувейт, то с конца 80-х – начала 90-х годов началось развитие туриндустрии государств Персидского залива, в первую очередь ОАЭ, а также Египта. С конца 90-х годов наблюдается рост прибытий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Сирию, Оман и на Бахрейн. За десятилетие 1990–2000 гг. опережающими темпами возрастало количество прибывающих туристов в Саудовскую Аравию (большая их часть – паломники), ОАЭ, Кувейт, Оман, Сирию и Иорданию. Среднегодовые темпы прироста числа прибытий в этих странах за десятилетие превышали средние по региону, составлявшие 9,6%. Прочные позиции одного из основных турцентров региона по-прежнему занимает Египет. На его долю приходится 21% всех прибытий и почти 25% всех доходов от туризма.</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Ближний Восток по основным показателям еще значительно отстает от основных мировых регионов-реципиентов, таких как Европа, Америка и ВАТ (Восточная Азия и Тихоокеанский бассейн). Однако если за последнее десятилетие ХХ в. их доля в общемировом числе прибытий несколько снизилась, то на Ближнем Востоке наблюдался постоянный рост этого показателя</w:t>
      </w:r>
      <w:r w:rsidRPr="00D93C8C">
        <w:rPr>
          <w:rFonts w:ascii="Times New Roman" w:hAnsi="Times New Roman" w:cs="Times New Roman"/>
          <w:sz w:val="28"/>
          <w:szCs w:val="28"/>
          <w:vertAlign w:val="superscript"/>
          <w:lang w:eastAsia="ru-RU"/>
        </w:rPr>
        <w:t>1</w:t>
      </w:r>
      <w:r w:rsidRPr="00D93C8C">
        <w:rPr>
          <w:rFonts w:ascii="Times New Roman" w:hAnsi="Times New Roman" w:cs="Times New Roman"/>
          <w:sz w:val="28"/>
          <w:szCs w:val="28"/>
          <w:lang w:eastAsia="ru-RU"/>
        </w:rPr>
        <w:t>. В 2000 г. Международной туристической организацией был составлен проект «Перспективы развития международного туризма до 2020 г.». Согласно этим прогнозам, в первые два десятилетия ХХ</w:t>
      </w:r>
      <w:r w:rsidRPr="00D93C8C">
        <w:rPr>
          <w:rFonts w:ascii="Times New Roman" w:hAnsi="Times New Roman" w:cs="Times New Roman"/>
          <w:sz w:val="28"/>
          <w:szCs w:val="28"/>
          <w:lang w:val="en-US" w:eastAsia="ru-RU"/>
        </w:rPr>
        <w:t>I</w:t>
      </w:r>
      <w:r w:rsidRPr="00D93C8C">
        <w:rPr>
          <w:rFonts w:ascii="Times New Roman" w:hAnsi="Times New Roman" w:cs="Times New Roman"/>
          <w:sz w:val="28"/>
          <w:szCs w:val="28"/>
          <w:lang w:eastAsia="ru-RU"/>
        </w:rPr>
        <w:t xml:space="preserve"> в. туризм на Ближнем Востоке будет развиваться опережающими темпами. За период 1995–2020 гг. среднегодовой прирост составит 7%. За это же время доля региона в числе прибытий увеличится в два раза, что следует из данных таблицы.</w:t>
      </w:r>
    </w:p>
    <w:p w:rsidR="00D93C8C" w:rsidRDefault="00D93C8C"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Таблица 2</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Международные туристские прибытия (прогноз), млн. чел.</w:t>
      </w:r>
    </w:p>
    <w:tbl>
      <w:tblPr>
        <w:tblW w:w="492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40" w:type="dxa"/>
          <w:right w:w="40" w:type="dxa"/>
        </w:tblCellMar>
        <w:tblLook w:val="0000" w:firstRow="0" w:lastRow="0" w:firstColumn="0" w:lastColumn="0" w:noHBand="0" w:noVBand="0"/>
      </w:tblPr>
      <w:tblGrid>
        <w:gridCol w:w="2692"/>
        <w:gridCol w:w="878"/>
        <w:gridCol w:w="1045"/>
        <w:gridCol w:w="825"/>
        <w:gridCol w:w="1441"/>
        <w:gridCol w:w="1080"/>
        <w:gridCol w:w="1335"/>
      </w:tblGrid>
      <w:tr w:rsidR="00D93C8C" w:rsidRP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Регион</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Год</w:t>
            </w:r>
          </w:p>
        </w:tc>
        <w:tc>
          <w:tcPr>
            <w:tcW w:w="1006" w:type="pct"/>
            <w:gridSpan w:val="2"/>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Прогноз</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Среднегодовой прирост, %</w:t>
            </w:r>
          </w:p>
        </w:tc>
        <w:tc>
          <w:tcPr>
            <w:tcW w:w="1299" w:type="pct"/>
            <w:gridSpan w:val="2"/>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Доля от общемир</w:t>
            </w:r>
            <w:r w:rsidR="00D93C8C">
              <w:rPr>
                <w:rFonts w:ascii="Times New Roman" w:hAnsi="Times New Roman" w:cs="Times New Roman"/>
                <w:sz w:val="20"/>
                <w:szCs w:val="20"/>
                <w:lang w:eastAsia="ru-RU"/>
              </w:rPr>
              <w:t xml:space="preserve">ового </w:t>
            </w:r>
            <w:r w:rsidRPr="00D93C8C">
              <w:rPr>
                <w:rFonts w:ascii="Times New Roman" w:hAnsi="Times New Roman" w:cs="Times New Roman"/>
                <w:sz w:val="20"/>
                <w:szCs w:val="20"/>
                <w:lang w:eastAsia="ru-RU"/>
              </w:rPr>
              <w:t>уровня, %</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1995</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2010</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2020</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1995–2020</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1995</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2020</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Весь мир</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565,4</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1006,4</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1561,1</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4,1</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100,0</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100,0</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Африка</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20,2</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47,0</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77,3</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5,5</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3,6</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5,0</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Америка</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108,9</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190,4</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282,3</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3,9</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19,3</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18,1</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ВАТ</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81,4</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195,2</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397,2</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6,5</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14,4</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25,4</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Европа</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338,4</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527,3</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717,0</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3,0</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59,8</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45,9</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Ближний Восток</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12,4</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35,9</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68,5</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7,1</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2,2</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4,4</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Южная Африка</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4,2</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10,6</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18,8</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6,2</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0,7</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1,2</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Внутрирегиональный</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464,1</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790,9</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1183,3</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3,8</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82,1</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75,8</w:t>
            </w:r>
          </w:p>
        </w:tc>
      </w:tr>
      <w:tr w:rsidR="00D93C8C" w:rsidRPr="00D93C8C" w:rsidTr="00D93C8C">
        <w:trPr>
          <w:trHeight w:val="20"/>
        </w:trPr>
        <w:tc>
          <w:tcPr>
            <w:tcW w:w="144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Из других регионов</w:t>
            </w:r>
          </w:p>
        </w:tc>
        <w:tc>
          <w:tcPr>
            <w:tcW w:w="47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101,3</w:t>
            </w:r>
          </w:p>
        </w:tc>
        <w:tc>
          <w:tcPr>
            <w:tcW w:w="562"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215,5</w:t>
            </w:r>
          </w:p>
        </w:tc>
        <w:tc>
          <w:tcPr>
            <w:tcW w:w="444"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377,9</w:t>
            </w:r>
          </w:p>
        </w:tc>
        <w:tc>
          <w:tcPr>
            <w:tcW w:w="775"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5,4</w:t>
            </w:r>
          </w:p>
        </w:tc>
        <w:tc>
          <w:tcPr>
            <w:tcW w:w="581"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17,9</w:t>
            </w:r>
          </w:p>
        </w:tc>
        <w:tc>
          <w:tcPr>
            <w:tcW w:w="718" w:type="pct"/>
            <w:shd w:val="clear" w:color="auto" w:fill="FFFFFF"/>
          </w:tcPr>
          <w:p w:rsidR="00C7698B" w:rsidRPr="00D93C8C" w:rsidRDefault="00C7698B" w:rsidP="00D93C8C">
            <w:pPr>
              <w:shd w:val="clear" w:color="auto" w:fill="FFFFFF"/>
              <w:spacing w:after="0" w:line="360" w:lineRule="auto"/>
              <w:rPr>
                <w:rFonts w:ascii="Times New Roman" w:hAnsi="Times New Roman" w:cs="Times New Roman"/>
                <w:sz w:val="20"/>
                <w:szCs w:val="20"/>
                <w:lang w:eastAsia="ru-RU"/>
              </w:rPr>
            </w:pPr>
            <w:r w:rsidRPr="00D93C8C">
              <w:rPr>
                <w:rFonts w:ascii="Times New Roman" w:hAnsi="Times New Roman" w:cs="Times New Roman"/>
                <w:sz w:val="20"/>
                <w:szCs w:val="20"/>
                <w:lang w:eastAsia="ru-RU"/>
              </w:rPr>
              <w:t>24,2</w:t>
            </w:r>
          </w:p>
        </w:tc>
      </w:tr>
    </w:tbl>
    <w:p w:rsidR="00D93C8C" w:rsidRDefault="00D93C8C"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Первое пятилетие ХХ</w:t>
      </w:r>
      <w:r w:rsidRPr="00D93C8C">
        <w:rPr>
          <w:rFonts w:ascii="Times New Roman" w:hAnsi="Times New Roman" w:cs="Times New Roman"/>
          <w:sz w:val="28"/>
          <w:szCs w:val="28"/>
          <w:lang w:val="en-US" w:eastAsia="ru-RU"/>
        </w:rPr>
        <w:t>I</w:t>
      </w:r>
      <w:r w:rsidRPr="00D93C8C">
        <w:rPr>
          <w:rFonts w:ascii="Times New Roman" w:hAnsi="Times New Roman" w:cs="Times New Roman"/>
          <w:sz w:val="28"/>
          <w:szCs w:val="28"/>
          <w:lang w:eastAsia="ru-RU"/>
        </w:rPr>
        <w:t xml:space="preserve"> в. подтверждает сделанные прогнозы: в ОАЭ наблюдалось увеличение туристских прибытий на 32%, в Ливане на 14%, на Бахрейне – 14% и в Саудовской Аравии – 12%</w:t>
      </w:r>
      <w:r w:rsidRPr="00D93C8C">
        <w:rPr>
          <w:rFonts w:ascii="Times New Roman" w:hAnsi="Times New Roman" w:cs="Times New Roman"/>
          <w:sz w:val="28"/>
          <w:szCs w:val="28"/>
          <w:vertAlign w:val="superscript"/>
          <w:lang w:eastAsia="ru-RU"/>
        </w:rPr>
        <w:t>2</w:t>
      </w:r>
      <w:r w:rsidRPr="00D93C8C">
        <w:rPr>
          <w:rFonts w:ascii="Times New Roman" w:hAnsi="Times New Roman" w:cs="Times New Roman"/>
          <w:sz w:val="28"/>
          <w:szCs w:val="28"/>
          <w:lang w:eastAsia="ru-RU"/>
        </w:rPr>
        <w:t>. Однако, несмотря на бурное развитие туризма в регионе, на сегодня он вступил в фазу «умеренного роста». Значительное замедление его темпов наблюдалось в 2003 г. По сравнению с 2005 г. в 2006 г. число прибытий в этот регион составило всего 8%</w:t>
      </w:r>
      <w:r w:rsidRPr="00D93C8C">
        <w:rPr>
          <w:rFonts w:ascii="Times New Roman" w:hAnsi="Times New Roman" w:cs="Times New Roman"/>
          <w:sz w:val="28"/>
          <w:szCs w:val="28"/>
          <w:vertAlign w:val="superscript"/>
          <w:lang w:eastAsia="ru-RU"/>
        </w:rPr>
        <w:t>3</w:t>
      </w:r>
      <w:r w:rsidRPr="00D93C8C">
        <w:rPr>
          <w:rFonts w:ascii="Times New Roman" w:hAnsi="Times New Roman" w:cs="Times New Roman"/>
          <w:sz w:val="28"/>
          <w:szCs w:val="28"/>
          <w:lang w:eastAsia="ru-RU"/>
        </w:rPr>
        <w:t>. Основная причина некоторого замедления заключается в ухудшении внутренней обстановки на Арабском Востоке, связанной с введением сил коалиции в Ирак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2003 г. и дестабилизацией ситуации в этой стране, обострением отношений между Израилем и арабскими странами, что проявилось в военных действиях Израиля в Ливане летом 2006 г., увеличением количества террористических актов в Египте, обострением ирано-американских и американо-сирийских отношений и наращиванием военно-морской группировки США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Персидском заливе. Статистика четко выявляет связь между очередным обострением ситуации в регионе и численностью иностранных туристов, уровнем финансовых поступлений от туристических услуг. Так, война в Заливе, вызванная событиями вокруг Кувейта в 1990 г., привела к тому, что численность туристов в Египте в феврале 1991 г. упала до 57 тыс. по сравнению с 208 тыс. в феврале 1990 г., т.е. до событий, потрясших регион. И лишь к 1992 г. поток иностранных туристов вновь достиг своего пика</w:t>
      </w:r>
      <w:r w:rsidRPr="00D93C8C">
        <w:rPr>
          <w:rFonts w:ascii="Times New Roman" w:hAnsi="Times New Roman" w:cs="Times New Roman"/>
          <w:sz w:val="28"/>
          <w:szCs w:val="28"/>
          <w:vertAlign w:val="superscript"/>
          <w:lang w:eastAsia="ru-RU"/>
        </w:rPr>
        <w:t>4</w:t>
      </w:r>
      <w:r w:rsidRPr="00D93C8C">
        <w:rPr>
          <w:rFonts w:ascii="Times New Roman" w:hAnsi="Times New Roman" w:cs="Times New Roman"/>
          <w:sz w:val="28"/>
          <w:szCs w:val="28"/>
          <w:lang w:eastAsia="ru-RU"/>
        </w:rPr>
        <w:t>.</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Показательна ситуация с Египтом в том, что касается зависимости его туристического сектора от боевых действий, протекающих даже не на его собственной территории, а на дальних подступах к ней, в данном случае на территории Ирака. Перед оккупацией Ирака в Египте были сделаны расчеты, которые показали возможность того, что не только туристская отрасль, но и вся экономика может «соскользнуть» в сторону кризиса, и если война будет продолжительной, то правительству Египта придется «распечатывать» резерв в размере 14</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млрд. долл. и прибегать к помощи доноров. Ведь национальная экономика лишится существенных доходов по причине падения спроса на отдых в Египте со стороны потребителей их самых разных стран из-за угрозы не столько собственно войны, сколько возможных террористических акций, которые могут быть обращены на туристов, как это было, например, в Луксоре, когда в 1997 г. были убиты 58 иностранных туристов.</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Отток туристов означает огромные финансовые потери почти для любой страны, тем более для Египта. Доля туристского сектора в ВВП составляет здесь, как известно, 4,1% официально, а неофициально достигает 10%, и в нем занято 7% совокупного населения страны, достигающего 68 млн. чел.</w:t>
      </w:r>
      <w:r w:rsidRPr="00D93C8C">
        <w:rPr>
          <w:rFonts w:ascii="Times New Roman" w:hAnsi="Times New Roman" w:cs="Times New Roman"/>
          <w:sz w:val="28"/>
          <w:szCs w:val="28"/>
          <w:vertAlign w:val="superscript"/>
          <w:lang w:eastAsia="ru-RU"/>
        </w:rPr>
        <w:t>5</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2002 г. в абсолютных цифрах доход Египта от туризма достиг 3,4 млрд. долл., «похудев» на 900 млн. долл. в предшествовавшем году из-за событий 11 сентября в Америке. Тогда количество прибывших сократилось до 4,3 млн. человек по сравнению с 5,3 млн. в 2000/01 году</w:t>
      </w:r>
      <w:r w:rsidRPr="00D93C8C">
        <w:rPr>
          <w:rFonts w:ascii="Times New Roman" w:hAnsi="Times New Roman" w:cs="Times New Roman"/>
          <w:sz w:val="28"/>
          <w:szCs w:val="28"/>
          <w:vertAlign w:val="superscript"/>
          <w:lang w:eastAsia="ru-RU"/>
        </w:rPr>
        <w:t>6</w:t>
      </w:r>
      <w:r w:rsidRPr="00D93C8C">
        <w:rPr>
          <w:rFonts w:ascii="Times New Roman" w:hAnsi="Times New Roman" w:cs="Times New Roman"/>
          <w:sz w:val="28"/>
          <w:szCs w:val="28"/>
          <w:lang w:eastAsia="ru-RU"/>
        </w:rPr>
        <w:t>.</w:t>
      </w:r>
      <w:r w:rsidRPr="00D93C8C">
        <w:rPr>
          <w:rFonts w:ascii="Times New Roman" w:hAnsi="Times New Roman" w:cs="Times New Roman"/>
          <w:sz w:val="28"/>
          <w:szCs w:val="28"/>
          <w:vertAlign w:val="superscript"/>
          <w:lang w:eastAsia="ru-RU"/>
        </w:rPr>
        <w:t xml:space="preserve"> </w:t>
      </w:r>
      <w:r w:rsidRPr="00D93C8C">
        <w:rPr>
          <w:rFonts w:ascii="Times New Roman" w:hAnsi="Times New Roman" w:cs="Times New Roman"/>
          <w:sz w:val="28"/>
          <w:szCs w:val="28"/>
          <w:lang w:eastAsia="ru-RU"/>
        </w:rPr>
        <w:t>В Египте же одно только муссирование слухов о готовящемся нападении на Ирак войск коалиции отразилось на численности желающих посетить пределы этой страны. Более точные данные отсутствуют, но, по некоторым подсчетам египетских менеджеров по туризму, заказы на гостиницы снизились в тот период на 70%, при этом предполагается, что на 40% это произошло из-за опасений иракской войны, а 30% могут быть отнесены к страхам испытать на себе каким-нибудь образом последствия палестино-израильского конфликта. Другими словами, иностранное сообщество воспринимает поездки в Египет как потенциальную угрозу жизни и здоровью своих граждан, которые не стремятся подвергать себя реальной опасности. Синдром опасности может сработать при любых обстоятельствах. Повторение упомянутых событий, а тем более возникновение войны и масштабных ее последствий, связанных с терроризмом и экстремизмом в отношении иностранных граждан, может создать негативный психологический эффект, который будет только усиливаться при умножении числа отрицательных примеров из арабской политической действительности.</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По некоторым предварительным подсчетам, которые делались до вторжения в Ирак и до дестабилизации обстановки, Египет должен был потерять минимум 40% приезжих в течение года после острой фазы боевых действий. А это составило бы 1,5–2% поступлений в ВВП</w:t>
      </w:r>
      <w:r w:rsidRPr="00D93C8C">
        <w:rPr>
          <w:rFonts w:ascii="Times New Roman" w:hAnsi="Times New Roman" w:cs="Times New Roman"/>
          <w:sz w:val="28"/>
          <w:szCs w:val="28"/>
          <w:vertAlign w:val="superscript"/>
          <w:lang w:eastAsia="ru-RU"/>
        </w:rPr>
        <w:t>7</w:t>
      </w:r>
      <w:r w:rsidRPr="00D93C8C">
        <w:rPr>
          <w:rFonts w:ascii="Times New Roman" w:hAnsi="Times New Roman" w:cs="Times New Roman"/>
          <w:sz w:val="28"/>
          <w:szCs w:val="28"/>
          <w:lang w:eastAsia="ru-RU"/>
        </w:rPr>
        <w:t>.</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Как кажется, предсказанные последствия для Египта не имели в действительности столь серьезных последствий. Однако напряженность в отношении к ситуации на Ближнем Востоке всегда присутствует в расчетах людей, намеревающихся посетить эту или другую страну региона. Другими словами, нестабильность обстановки создает реальную возможность воздействия на количественные показатели туристического бизнеса как в «людском», так и в финансовом исчислении и способна принести весьма серьезные убытки государственной казне, несмотря на то, что шок от экстремальных ситуаций проходит довольно быстро, имея в основном лишь последствия тактического плана для отрасли.</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Несомненно, что подобные события отпугивают многих желающих посетить регион. Поэтому дальнейшие перспективы развития туризма на Ближнем Востоке в первую очередь зависят от стабилизации положения в регионе в целом и от усиления мер безопасности в каждом из его государств.</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Исторически туристические потоки в страны Ближнего Востока и Северной Африки формировались из промышленно развитых стран мира, прежде всего из соседней с регионом Европы. С последней Арабский Восток исторически связывали колониальные «узы». Кроме того, европейцы с их относительно высоким уровнем жизни могли себе позволить совершать путешествия за рубеж с целью отдыха и т.п. Наряду с «европейским» потоком туристов издавна на Ближний Восток совершали ежегодно паломничество тысячи, а в конце XX в. – миллионы мусульман</w:t>
      </w:r>
      <w:r w:rsidRPr="00D93C8C">
        <w:rPr>
          <w:rFonts w:ascii="Times New Roman" w:hAnsi="Times New Roman" w:cs="Times New Roman"/>
          <w:sz w:val="28"/>
          <w:szCs w:val="28"/>
          <w:vertAlign w:val="superscript"/>
          <w:lang w:eastAsia="ru-RU"/>
        </w:rPr>
        <w:t>8</w:t>
      </w:r>
      <w:r w:rsidRPr="00D93C8C">
        <w:rPr>
          <w:rFonts w:ascii="Times New Roman" w:hAnsi="Times New Roman" w:cs="Times New Roman"/>
          <w:sz w:val="28"/>
          <w:szCs w:val="28"/>
          <w:lang w:eastAsia="ru-RU"/>
        </w:rPr>
        <w:t>. Согласно данным за 2005 г., Саудовскую Аравию посетили 3 млн. паломников</w:t>
      </w:r>
      <w:r w:rsidRPr="00D93C8C">
        <w:rPr>
          <w:rFonts w:ascii="Times New Roman" w:hAnsi="Times New Roman" w:cs="Times New Roman"/>
          <w:sz w:val="28"/>
          <w:szCs w:val="28"/>
          <w:vertAlign w:val="superscript"/>
          <w:lang w:eastAsia="ru-RU"/>
        </w:rPr>
        <w:t>9</w:t>
      </w:r>
      <w:r w:rsidRPr="00D93C8C">
        <w:rPr>
          <w:rFonts w:ascii="Times New Roman" w:hAnsi="Times New Roman" w:cs="Times New Roman"/>
          <w:sz w:val="28"/>
          <w:szCs w:val="28"/>
          <w:lang w:eastAsia="ru-RU"/>
        </w:rPr>
        <w:t>, совершающих хадж.</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За последние годы самое большое количество прибывших в ОАЭ было зарегистрировано из Великобритании и Ирландии, Индии, США, России, а также стран Балтии и СНГ. Иордания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значительной степени пострадала от обострившихся отношений между США и Ираком. Увеличение туристских прибытий на 9,8% в эту страну в значительной степени произошло за счет внутрирегиональных поездок, а не международных из Европы и Америки. Египет, несмотря на «11 сентября» и обострение палестино-израильского конфликта, сумел добиться увеличения туристских прибытий на 13%. На туристов из Германии, Италии, Великобритании и Франции (четыре основных туристских донора Египта) в 2002 г. приходились 40% международных прибытий. Значительный спад туристских прибытий из США, стран Бенилюкса и Скандинавии в арабские государства компенсировался увеличением прибытий из РФ и Восточной Европы, которые возросли с 8 до 13% всех международных прибытий в регион в начале ХХ</w:t>
      </w:r>
      <w:r w:rsidRPr="00D93C8C">
        <w:rPr>
          <w:rFonts w:ascii="Times New Roman" w:hAnsi="Times New Roman" w:cs="Times New Roman"/>
          <w:sz w:val="28"/>
          <w:szCs w:val="28"/>
          <w:lang w:val="en-US" w:eastAsia="ru-RU"/>
        </w:rPr>
        <w:t>I</w:t>
      </w:r>
      <w:r w:rsidRPr="00D93C8C">
        <w:rPr>
          <w:rFonts w:ascii="Times New Roman" w:hAnsi="Times New Roman" w:cs="Times New Roman"/>
          <w:sz w:val="28"/>
          <w:szCs w:val="28"/>
          <w:lang w:eastAsia="ru-RU"/>
        </w:rPr>
        <w:t xml:space="preserve"> в. Сирия показала неплохие результаты, хотя нельзя указать точный прирост туристских прибытий в эту страну, так как до 2002 г. в Сирии учитывались только те туристы, которые проживали в отелях, и не принимались во внимание альтернативные средства размещения. Благодаря продуманной маркетинговой кампании, направленной на туристические рынки Юго-Восточной Азии и ближневосточного региона, увеличение туристских прибытий в Оман составило 7%, а в Йемен – 18%. Единственными странами, не показавшими значительных изменений в структуре туристских потоков, остаются Кувейт и Палестина</w:t>
      </w:r>
      <w:r w:rsidRPr="00D93C8C">
        <w:rPr>
          <w:rFonts w:ascii="Times New Roman" w:hAnsi="Times New Roman" w:cs="Times New Roman"/>
          <w:sz w:val="28"/>
          <w:szCs w:val="28"/>
          <w:vertAlign w:val="superscript"/>
          <w:lang w:eastAsia="ru-RU"/>
        </w:rPr>
        <w:t>10</w:t>
      </w:r>
      <w:r w:rsidRPr="00D93C8C">
        <w:rPr>
          <w:rFonts w:ascii="Times New Roman" w:hAnsi="Times New Roman" w:cs="Times New Roman"/>
          <w:sz w:val="28"/>
          <w:szCs w:val="28"/>
          <w:lang w:eastAsia="ru-RU"/>
        </w:rPr>
        <w:t>.</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ряде ближневосточных государств большинство прибытий приходится на внутрирегиональные или из соседних с регионом государств, таких как Пакистан, Индия, Иран, Турция. Так, по данным 2001 г., из 837 тыс. туристов, посетивших Ливан, 382 тыс. прибыли из государств региона, в основном Саудовской Аравии. Среди туристов, посетивших в 2003 г. Иорданию, 2/3 составляли прибывшие из арабских государств и Турции. Значителен процент прибывающих из Израиля. Тенденция к росту внутрирегионального туризма в этом регионе проявилась после 11 сентября, так как многие арабы, традиционно проводившие летние месяцы в Европе, стали воздерживаться от таких поездок</w:t>
      </w:r>
      <w:r w:rsidRPr="00D93C8C">
        <w:rPr>
          <w:rFonts w:ascii="Times New Roman" w:hAnsi="Times New Roman" w:cs="Times New Roman"/>
          <w:sz w:val="28"/>
          <w:szCs w:val="28"/>
          <w:vertAlign w:val="superscript"/>
          <w:lang w:eastAsia="ru-RU"/>
        </w:rPr>
        <w:t>11</w:t>
      </w:r>
      <w:r w:rsidRPr="00D93C8C">
        <w:rPr>
          <w:rFonts w:ascii="Times New Roman" w:hAnsi="Times New Roman" w:cs="Times New Roman"/>
          <w:sz w:val="28"/>
          <w:szCs w:val="28"/>
          <w:lang w:eastAsia="ru-RU"/>
        </w:rPr>
        <w:t>.</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С начала 90-х годов для Ближнего Востока был характерен рост турпотоков из России, что было связано с либерализацией политической и экономической жизни в нашей стране. Так,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1990 г. арабские страны посетили 530 тыс. туристов из России, причем большая часть (331 тыс.) прибывала в ОАЭ. Эта страна привлекала россиян не только возможностями пляжного отдыха в зимний период, но и шопинг-турами. «В немалой степени сказался и уровень сервиса в арабских странах. Обилие фруктов и овощей, относительная дешевизна отдыха … также в большой мере определили значительный поток россиян, выезжающих на Арабский Восток»</w:t>
      </w:r>
      <w:r w:rsidRPr="00D93C8C">
        <w:rPr>
          <w:rFonts w:ascii="Times New Roman" w:hAnsi="Times New Roman" w:cs="Times New Roman"/>
          <w:sz w:val="28"/>
          <w:szCs w:val="28"/>
          <w:vertAlign w:val="superscript"/>
          <w:lang w:eastAsia="ru-RU"/>
        </w:rPr>
        <w:t>12</w:t>
      </w:r>
      <w:r w:rsidRPr="00D93C8C">
        <w:rPr>
          <w:rFonts w:ascii="Times New Roman" w:hAnsi="Times New Roman" w:cs="Times New Roman"/>
          <w:sz w:val="28"/>
          <w:szCs w:val="28"/>
          <w:lang w:eastAsia="ru-RU"/>
        </w:rPr>
        <w:t>. Увеличение туристского потока из России происходило на фоне падения прибытия туристов из развитых государств, прежде всего Европы, вследствие потрясений в регионе. Российские туристы оказались менее подверженными угрозе роста политической напряженности в регионе.</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За прошедшее десятилетие произошли некоторые изменения в направлениях туристских потоков из России внутри региона. В первой половине 90-х годов наибольшей популярностью у российских туристов пользовались ОАЭ и Египет. Со второй половины 90-х годов ситуация несколько изменилась. Показатель прибытия российских туристов в ОАЭ снизился, хотя в целом абсолютная численность россиян в ОАЭ характеризуется высоким уровнем.</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С начала ХХ</w:t>
      </w:r>
      <w:r w:rsidRPr="00D93C8C">
        <w:rPr>
          <w:rFonts w:ascii="Times New Roman" w:hAnsi="Times New Roman" w:cs="Times New Roman"/>
          <w:sz w:val="28"/>
          <w:szCs w:val="28"/>
          <w:lang w:val="en-US" w:eastAsia="ru-RU"/>
        </w:rPr>
        <w:t>I</w:t>
      </w:r>
      <w:r w:rsidRPr="00D93C8C">
        <w:rPr>
          <w:rFonts w:ascii="Times New Roman" w:hAnsi="Times New Roman" w:cs="Times New Roman"/>
          <w:sz w:val="28"/>
          <w:szCs w:val="28"/>
          <w:lang w:eastAsia="ru-RU"/>
        </w:rPr>
        <w:t xml:space="preserve"> в. наблюдалось увеличение турпотока из России в Иорданию, Ливан и Сирию, в государства Персидского залива. С каждым годом увеличивается количество мусульманских паломников из России, направляющихся в Саудовскую Аравию. В 2007 г. Мекку посетили 18 тыс. российских паломников, что на 5 тыс. больше, чем в предыдущем году</w:t>
      </w:r>
      <w:r w:rsidRPr="00D93C8C">
        <w:rPr>
          <w:rFonts w:ascii="Times New Roman" w:hAnsi="Times New Roman" w:cs="Times New Roman"/>
          <w:sz w:val="28"/>
          <w:szCs w:val="28"/>
          <w:vertAlign w:val="superscript"/>
          <w:lang w:eastAsia="ru-RU"/>
        </w:rPr>
        <w:t>13</w:t>
      </w:r>
      <w:r w:rsidRPr="00D93C8C">
        <w:rPr>
          <w:rFonts w:ascii="Times New Roman" w:hAnsi="Times New Roman" w:cs="Times New Roman"/>
          <w:sz w:val="28"/>
          <w:szCs w:val="28"/>
          <w:lang w:eastAsia="ru-RU"/>
        </w:rPr>
        <w:t>. По-прежнему не теряет своей привлекательности для россиян Египет. Таким образом, можно говорить о том, что российское направление в последние десятилетия стало одним из определяющих в формировании туристских потоков. Его характеризуют масштабность, стабильность, «относительная снисходительность к качеству сервиса, что позволяет развиваться «нижним этажам» отрасли»</w:t>
      </w:r>
      <w:r w:rsidRPr="00D93C8C">
        <w:rPr>
          <w:rFonts w:ascii="Times New Roman" w:hAnsi="Times New Roman" w:cs="Times New Roman"/>
          <w:sz w:val="28"/>
          <w:szCs w:val="28"/>
          <w:vertAlign w:val="superscript"/>
          <w:lang w:eastAsia="ru-RU"/>
        </w:rPr>
        <w:t>14</w:t>
      </w:r>
      <w:r w:rsidRPr="00D93C8C">
        <w:rPr>
          <w:rFonts w:ascii="Times New Roman" w:hAnsi="Times New Roman" w:cs="Times New Roman"/>
          <w:sz w:val="28"/>
          <w:szCs w:val="28"/>
          <w:lang w:eastAsia="ru-RU"/>
        </w:rPr>
        <w:t>. Учитывая сложившиеся связи между арабскими и российскими партнерами и тенденцию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развитии международного туризма на Ближнем Востоке, можно предположить, что этот регион будет пользоваться и в дальнейшем постоянным спросом у российских туристов.</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Международные туристские поездки совершаются с целью отдыха (62%), вызваны деловой активностью (18%), обусловлены посещением родственников и знакомых, диктуются необходимостью религиозных отправлений (паломничество), лечения, на прочие виды приходятся оставшиеся 20%.</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Современная индустрия туризма на Ближнем Востоке к</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XXI в. достигла в своем развитии такого уровня, что она в состоянии предоставлять практически все основные виды туристических услуг. Несомненно, что основной формой туризма остается пляжный туризм в сочетании с культурным и познавательным. Такие виды туризма наиболее широко развиты в Египте, Сирии, Иордании, Ливане, где в программу туров обязательно включается посещение исторических и культурных памятников.</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последнее десятилетие все большей популярностью пользуется экотуризм. По этой причине 2002 г. был даже объявлен ВОТ годом экотуризма. Принимающие компании стран Ближнего Востока быстро учли новую тенденцию и, откликнувшись на нее, включили в туристические пакеты новые программы. Это прежде всего знакомство с традициями и обычаями народов Арабского Востока. С этой целью организуются туры в пустыню – поездки в районы традиционного проживания коренного населения – бедуинов, знакомство с их сохраняющимися веками обычаями и традициями, укладом жизни.</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Спортивный туризм, сочетающий отдых с занятиями спортом, главным образом его летними видами, постепенно становится также распространенной формой туризма. Все большее развитие, в основном среди элитарной части иностранных туристов из северных стран, получают такие пока экзотические виды спорта, как путешествие по пустыне на вездеходах различных типов, охота в пустыне, в том числе соколиная и т.д.</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Особенно динамично в последние десятилетия развивается деловой или бизнес-туризм. Эта форма находит активную поддержку со стороны деловых кругов арабских стран. В Иордании часто проводится Всемирный Экономический Форум, участники которого размещаются, как правило, в отелях на Мертвом море. В 2005 г. прошел первый ближневосточный тур Гран-При Формулы-1 – его принял Бахрейн. Возможно, следующая Формула-1 пройдет в Иордании.</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Семейный туризм, т.е. посещение родственников также занимает значительное место в индустрии туризма на Ближнем Востоке.</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По сути, регион Ближнего Востока к началу ХХ</w:t>
      </w:r>
      <w:r w:rsidRPr="00D93C8C">
        <w:rPr>
          <w:rFonts w:ascii="Times New Roman" w:hAnsi="Times New Roman" w:cs="Times New Roman"/>
          <w:sz w:val="28"/>
          <w:szCs w:val="28"/>
          <w:lang w:val="en-US" w:eastAsia="ru-RU"/>
        </w:rPr>
        <w:t>I</w:t>
      </w:r>
      <w:r w:rsidRPr="00D93C8C">
        <w:rPr>
          <w:rFonts w:ascii="Times New Roman" w:hAnsi="Times New Roman" w:cs="Times New Roman"/>
          <w:sz w:val="28"/>
          <w:szCs w:val="28"/>
          <w:lang w:eastAsia="ru-RU"/>
        </w:rPr>
        <w:t xml:space="preserve"> в. стал одним из основных мировых центров международного туризма.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последнее десятилетие ХХ в. он лидировал по темпам прироста доходов и числа прибывающих среди основных регионов-рецепиентов туристических потоков, что объясняется значительными успехами туристской индустрии, хотя в развитии туризма этого региона по странам наблюдались значительные спады, указывавшие на то, что обеспечение безопасности туристов – одна из важнейших проблем для принимающих стран этого региона.</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Арабский мир в начале третьего тысячелетия является сложной общественной структурой с присущей ему специфической экономической, социальной, политической, экологической культурой. Это потенциально мощное сообщество родственных стран. Но их слабой стороной является серьезная дифференциация по множеству критериев, в том числе по таким важнейшим, как различия в уровнях развития, наличие ценных полезных ископаемых, обеспеченность материальными благами, доступ на мировые рынки и по ряду других, не менее весомых параметров, определяющих позиционирование арабских стран в системе международного разделения труда.</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Развитие базы международного туризма для большинства капиталодефицитных арабских стран представляет большую проблему в связи с малыми возможностями в области мобилизации как внутренних, так и внешних источников накопления. Проблема в таких странах решается, однако с большими трудностями, крайне медленно, временами переходя в застойную фазу. Процесс формирования туристской инфраструктуры, а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равной степени и иных видов социальной и производственной инфраструктуры не может быть волюнтаристски ускорен, поскольку предпочтительнее равномерное развитие всей сферы, обеспечивающей комфортность пребывания в стране иностранных граждан на широком фронте. Но выгоды от сервисизации экономики, в том числе и в туристском секторе, велики. Поэтому такие арабские страны, чтобы активизировать возможности приема зарубежных гостей, избрали тактику очагового развития туристской сферы и идут ныне по пути формирования своего рода анклавов в виде заповедных зон и национальных парков, расположенных поблизости от исторических памятников или природных объектов, обладающих повышенной привлекательностью для посетителей.</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Естественно, такой подход является вынужденным по сравнению с более богатыми государствами Арабского Востока, где туристское строительство ведется опережающими темпами. Но он также достигает цели, хотя обеспечение ускоренного социально-экономического прогресса в арабских странах как предпосылки динамизации туризма в настоящих материальных условиях невозможно.</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Тем не менее международный туризм, являющийся сегодня важной частью экономики большинства стран мира, занимает значительное место в хозяйственной жизни целого ряда ближневосточных государств. По прогнозам Международного союза по туризму (</w:t>
      </w:r>
      <w:r w:rsidRPr="00D93C8C">
        <w:rPr>
          <w:rFonts w:ascii="Times New Roman" w:hAnsi="Times New Roman" w:cs="Times New Roman"/>
          <w:sz w:val="28"/>
          <w:szCs w:val="28"/>
          <w:lang w:val="en-US" w:eastAsia="ru-RU"/>
        </w:rPr>
        <w:t>World</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Travel</w:t>
      </w:r>
      <w:r w:rsidRPr="00D93C8C">
        <w:rPr>
          <w:rFonts w:ascii="Times New Roman" w:hAnsi="Times New Roman" w:cs="Times New Roman"/>
          <w:sz w:val="28"/>
          <w:szCs w:val="28"/>
          <w:lang w:eastAsia="ru-RU"/>
        </w:rPr>
        <w:t xml:space="preserve"> &amp; </w:t>
      </w:r>
      <w:r w:rsidRPr="00D93C8C">
        <w:rPr>
          <w:rFonts w:ascii="Times New Roman" w:hAnsi="Times New Roman" w:cs="Times New Roman"/>
          <w:sz w:val="28"/>
          <w:szCs w:val="28"/>
          <w:lang w:val="en-US" w:eastAsia="ru-RU"/>
        </w:rPr>
        <w:t>Tourism</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Counsil</w:t>
      </w:r>
      <w:r w:rsidRPr="00D93C8C">
        <w:rPr>
          <w:rFonts w:ascii="Times New Roman" w:hAnsi="Times New Roman" w:cs="Times New Roman"/>
          <w:sz w:val="28"/>
          <w:szCs w:val="28"/>
          <w:lang w:eastAsia="ru-RU"/>
        </w:rPr>
        <w:t xml:space="preserve"> – </w:t>
      </w:r>
      <w:r w:rsidRPr="00D93C8C">
        <w:rPr>
          <w:rFonts w:ascii="Times New Roman" w:hAnsi="Times New Roman" w:cs="Times New Roman"/>
          <w:sz w:val="28"/>
          <w:szCs w:val="28"/>
          <w:lang w:val="en-US" w:eastAsia="ru-RU"/>
        </w:rPr>
        <w:t>WTTC</w:t>
      </w:r>
      <w:r w:rsidRPr="00D93C8C">
        <w:rPr>
          <w:rFonts w:ascii="Times New Roman" w:hAnsi="Times New Roman" w:cs="Times New Roman"/>
          <w:sz w:val="28"/>
          <w:szCs w:val="28"/>
          <w:lang w:eastAsia="ru-RU"/>
        </w:rPr>
        <w:t>), доля туризма в ВВП стран Ближнего Востока достигнет в 2007 г.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Египте 8,7%, в Иордании – 8,6%, в Сирии – 5,9% в Омане – 2,2%</w:t>
      </w:r>
      <w:r w:rsidRPr="00D93C8C">
        <w:rPr>
          <w:rFonts w:ascii="Times New Roman" w:hAnsi="Times New Roman" w:cs="Times New Roman"/>
          <w:sz w:val="28"/>
          <w:szCs w:val="28"/>
          <w:vertAlign w:val="superscript"/>
          <w:lang w:eastAsia="ru-RU"/>
        </w:rPr>
        <w:t>15</w:t>
      </w:r>
      <w:r w:rsidRPr="00D93C8C">
        <w:rPr>
          <w:rFonts w:ascii="Times New Roman" w:hAnsi="Times New Roman" w:cs="Times New Roman"/>
          <w:sz w:val="28"/>
          <w:szCs w:val="28"/>
          <w:lang w:eastAsia="ru-RU"/>
        </w:rPr>
        <w:t>. Эти расчеты основываются на изучении динамики поступлений от международного туризма, которые за период 2000–2005 гг. достигли в Египте 6,85 млрд. долл., в Иордании за этот период выросли вдвое и составляли 1,44 млрд. долл.,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Сирии также удвоились, а в Катаре возросли почти в 6 раз – с 128 млн. долл. в 2000 г. до 723 млн. долл. в 2005 г.</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Развитие иностранного туризма как самостоятельной отрасли национальных экономик в странах Ближнего Востока началось с периода вступления большинства государств на путь независимого развития (50–70-е годы ХХ в.), когда перед ними встала проблема поиска внутренних ресурсов, необходимых для экономического развития. Особенно резко она обозначилась в тех странах региона, которые обладали ограниченными природными ресурсами, включая полезные ископаемые, фонд сельскохозяйственных земель, пригодных для возделывания и т.п. Например, в Египте уже в 50-е годы обратили внимание на значительные возможности туристической отрасли. Это стало одним из важнейших факторов последующего роста индустрии иностранного туризма, значение которого не уменьшилось и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наши дни.</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Для государств Персидского залива, активно добывающих и экспортирующих нефть, весьма актуальна проблема диверсификации национальной экономики. В этой связи, учитывая бурный рост международного туризма в мире, оценив природные возможности и приняв во внимание историко-культурные ценности региона, ряд монархий сделал ставку на становление разветвленной современной системы туристических видов отдыха и адекватной ей диверсифицированной системы туристических услуг самого разнообразного уровня с целью получения доходов от этого сектора экономики.</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Можно говорить о том, что в последние 15–20 лет туристическая индустрия, особенно в ОАЭ и Египте, превратилась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одну из ведущих отраслей национальной экономики. С ее развитием связаны также далеко идущие планы подъема хозяйственной жизни, формирования современной, устойчиво развивающейся за счет относительно стабильных внутренних ресурсов экономики в Сирии. Диверсификация национальных экономик в планах экономического и социального развития и других арабских государств во многом связана с перспективами туристической индустрии. Ей обоснованно придается большое значение и как сфере приложения труда, ликвидации или смягчения такой острой социальной проблемы, как безработица.</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Туризм – достаточно трудоемкая отрасль хозяйства, и его развитие требует привлечения большого количества как квалифицированных, так и малоквалифицированных кадров. В большинстве арабских государств, для которых характерны высокие темпы прироста населения и где в демографическом смысле преобладает молодое население, потребность обеспечения занятости людских ресурсов становится мощным фактором развития туристической отрасли. Арабский менталитет считает сферу услуг традиционно приемлемым, достойным делом. Государства Персидского залива из-за дефицита трудовых ресурсов решают кадровую проблему туристического сектора за счет приглашения работающих по найму из других стран,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первую очередь Индии, Пакистана, Юго-Восточной Азии. Доля экономически активного населения, занятого в этом секторе экономики, составляет в 2007 г. в Иордании 19,1%, Сирии – 14,2%, Омане – 10,1%, Саудовской Аравии – 8,6%. А по прогнозам на 2017 г. этот показатель достигнет соответственно 19,8%; 16,6%; 12,2%; 10,8%</w:t>
      </w:r>
      <w:r w:rsidRPr="00D93C8C">
        <w:rPr>
          <w:rFonts w:ascii="Times New Roman" w:hAnsi="Times New Roman" w:cs="Times New Roman"/>
          <w:sz w:val="28"/>
          <w:szCs w:val="28"/>
          <w:vertAlign w:val="superscript"/>
          <w:lang w:eastAsia="ru-RU"/>
        </w:rPr>
        <w:t>16</w:t>
      </w:r>
      <w:r w:rsidRPr="00D93C8C">
        <w:rPr>
          <w:rFonts w:ascii="Times New Roman" w:hAnsi="Times New Roman" w:cs="Times New Roman"/>
          <w:sz w:val="28"/>
          <w:szCs w:val="28"/>
          <w:lang w:eastAsia="ru-RU"/>
        </w:rPr>
        <w:t>.</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Поставив задачу создания современной индустрии туризма и увеличения доли этого сектора экономики в бюджете,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последние десятилетия правительства целого ряда ближневосточных государств разработали полномасштабные программы мер для привлечения иностранного капитала в эту отрасль хозяйства и активизации национального частного сектора.</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Сирия, как уже отмечалось, имеет колоссальный потенциал для организации международного туризма и рекреации. Несколько лет тому назад премьер-министр страны и он же председатель Высшего совета по туризму издал постановление о выделении под использование для целей туризма обширных территорий, расположенных в наиболее привлекательных районах Сирии с точки зрения использования их для отдыха, занятий спортом или лечения. В частности, в список территорий попали земли в районах средиземноморского побережья, особенно в горных зонах, у лечебных источников, на побережье внутренних водоемов, а также в районе пустынь и степей, поблизости от исторических городов и памятников и т.п.</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Подобная широкая программа действий может рассматриваться как абсолютно новое начинание для Сирии, которая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течение длительного времени, имея огромное количество памятников старины на своей территории, не занималась их туристической разработкой и не пыталась использовать их в целях пополнения государственного бюджета. Это имело под собой вполне объективные причины, связанные с состоянием войны с Израилем и необходимостью поддерживать с ним военный паритет, который оценивался в размере 50% бюджета развития на каждый год. При таких расходах туристский бизнес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стране был крайне ограничен и не имел возможностей для развития. В современных условиях, хотя мир с Израилем не достигнут, потенциал для развития этой отрасли существенно вырос. Ныне страна может позволить направлять бюджетные отчисления на обустройство туристических объектов. Однако основной упор в этом делается на привлечение иностранных инвестиций, без которых весь процесс окажется растянутым на длительное время и едва ли обретет те черты, которые авторы его рассчитывают увидеть по прошествии относительно небольшого времени.</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Для привлечения капиталов в строительство отелей и культурно-развлекательных комплексов, для поощрения развития ряда отраслей промышленности, непосредственно связанных с индустрией туризма, были введены определенные налоговые льготы. Так, в начале 90-х годов в Сирии была создана близкая к международной стандартной юридическая база для привлечения иностранных инвестиций. В соответствии с законом об иностранных инвестициях владельцы гостиниц и туристических объектов первого и второго классов и функционирующих в их рамках предприятий общественного питания освобождались от налогов, пошлин и сборов, но при условии, что совокупная стоимость их импорта не превышала бы 30% совокупной величины инвестиций. Кроме того, все предприятия освобождаются от уплаты 50% годового подоходного налога на чистую прибыль, образовавшуюся в процессе эксплуатации туристического объекта»</w:t>
      </w:r>
      <w:r w:rsidRPr="00D93C8C">
        <w:rPr>
          <w:rFonts w:ascii="Times New Roman" w:hAnsi="Times New Roman" w:cs="Times New Roman"/>
          <w:sz w:val="28"/>
          <w:szCs w:val="28"/>
          <w:vertAlign w:val="superscript"/>
          <w:lang w:eastAsia="ru-RU"/>
        </w:rPr>
        <w:t>17</w:t>
      </w:r>
      <w:r w:rsidRPr="00D93C8C">
        <w:rPr>
          <w:rFonts w:ascii="Times New Roman" w:hAnsi="Times New Roman" w:cs="Times New Roman"/>
          <w:sz w:val="28"/>
          <w:szCs w:val="28"/>
          <w:lang w:eastAsia="ru-RU"/>
        </w:rPr>
        <w:t>. Особые льготы на покупку недвижимости были введены в Сирии для граждан других арабских стран.</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Кроме того, государство издало целый ряд постановлений, регулирующих порядок финансирования и выполнения работ по проектам. Это стало большим шагом вперед, поскольку доходы от туризма на Ближнем Востоке имеют тенденцию к росту, несмотря на все сложности обстановки в конкретных странах, и в связи с этим у правящих режимов появилась надежда на приток средств заинтересованных инвесторов. Во всяком случае, имеются некоторые основания для того, чтобы полагать, что Сирия уже в недалеком будущем может стать страной, которая по привлекательности международного туризма и обустройству отдыха в ее пределах не будет уступать своим соседям, которые не имеют таких культурно-исторических ресурсов для отдыха, какими располагает Сирия.</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Иордании для обеспечения более равномерного территориального развития правительство разделило страну на три инвестиционные зоны. Регулирование иностранных инвестиций было направлено на их поощрение прежде всего в отсталых районах: зонах В и С. (Зона А включает экономически наиболее развитые районы). Строительство гостиниц согласно законодательству было разрешено только в зонах В и С, где предоставлялись дополнительные льготы</w:t>
      </w:r>
      <w:r w:rsidRPr="00D93C8C">
        <w:rPr>
          <w:rFonts w:ascii="Times New Roman" w:hAnsi="Times New Roman" w:cs="Times New Roman"/>
          <w:sz w:val="28"/>
          <w:szCs w:val="28"/>
          <w:vertAlign w:val="superscript"/>
          <w:lang w:eastAsia="ru-RU"/>
        </w:rPr>
        <w:t>18</w:t>
      </w:r>
      <w:r w:rsidRPr="00D93C8C">
        <w:rPr>
          <w:rFonts w:ascii="Times New Roman" w:hAnsi="Times New Roman" w:cs="Times New Roman"/>
          <w:sz w:val="28"/>
          <w:szCs w:val="28"/>
          <w:lang w:eastAsia="ru-RU"/>
        </w:rPr>
        <w:t>.</w:t>
      </w:r>
    </w:p>
    <w:p w:rsidR="00C7698B" w:rsidRPr="00D93C8C" w:rsidRDefault="00C7698B" w:rsidP="00D93C8C">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результате в большинстве ближневосточных государств с каждым годом возрастает объем инвестиций в туризм. Так,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 xml:space="preserve">2007 г., согласно расчетам </w:t>
      </w:r>
      <w:r w:rsidRPr="00D93C8C">
        <w:rPr>
          <w:rFonts w:ascii="Times New Roman" w:hAnsi="Times New Roman" w:cs="Times New Roman"/>
          <w:sz w:val="28"/>
          <w:szCs w:val="28"/>
          <w:lang w:val="en-US" w:eastAsia="ru-RU"/>
        </w:rPr>
        <w:t>WTTC</w:t>
      </w:r>
      <w:r w:rsidRPr="00D93C8C">
        <w:rPr>
          <w:rFonts w:ascii="Times New Roman" w:hAnsi="Times New Roman" w:cs="Times New Roman"/>
          <w:sz w:val="28"/>
          <w:szCs w:val="28"/>
          <w:lang w:eastAsia="ru-RU"/>
        </w:rPr>
        <w:t>, доля капиталовложений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этот сектор экономики составит в ОАЭ 30,6%, Иордании – 17,9%, Египте – 16,3%, Кувейте – 8,7%, Сирии – 7,4% от всех капиталовложений в экономику страны</w:t>
      </w:r>
      <w:r w:rsidRPr="00D93C8C">
        <w:rPr>
          <w:rFonts w:ascii="Times New Roman" w:hAnsi="Times New Roman" w:cs="Times New Roman"/>
          <w:sz w:val="28"/>
          <w:szCs w:val="28"/>
          <w:vertAlign w:val="superscript"/>
          <w:lang w:eastAsia="ru-RU"/>
        </w:rPr>
        <w:t>19</w:t>
      </w:r>
      <w:r w:rsidRPr="00D93C8C">
        <w:rPr>
          <w:rFonts w:ascii="Times New Roman" w:hAnsi="Times New Roman" w:cs="Times New Roman"/>
          <w:sz w:val="28"/>
          <w:szCs w:val="28"/>
          <w:lang w:eastAsia="ru-RU"/>
        </w:rPr>
        <w:t>.</w:t>
      </w:r>
    </w:p>
    <w:p w:rsidR="00C7698B" w:rsidRPr="00D93C8C" w:rsidRDefault="00C7698B" w:rsidP="00D93C8C">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ряде государств были приняты меры по либерализации валютно-финансовой системы. Например, в Сирии был отменен запрет на свободный обмен иностранной валюты и был введен единый курс доллара США к сирийскому фунту. Кроме того, Сирия отказалась от долларового паритета и перевела свой валютный запас в евро (что необходимо учитывать при рассмотрении перспектив сотрудничества в сфере туризма с</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этой страной).</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С 1995 г. национальная денежная единица Иордании стала свободно конвертируемой валютой в международных экономических операциях без какого-либо изменения номинала. Это решение, принятое Иорданией, было утверждено МВФ.</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Помимо экономических рычагов и стимулов, используемых в целях развития туриндустрии, для увеличения международных туристских потоков государствами региона предпринимаются меры для упрощения визового режима.</w:t>
      </w:r>
    </w:p>
    <w:p w:rsidR="00C7698B" w:rsidRPr="00D93C8C" w:rsidRDefault="00C7698B" w:rsidP="00D93C8C">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Российским гражданам для въезда в любую страну Ближнего Востока, кроме Египта, необходимо получить визу. Однако за последние годы большинство стран ближневосточного региона перешло на упрощенный режим выдачи, предполагающий получение визы при пересечении границы. Так можно въехать в такие страны, как Иордания, Йемен, Катар, Оман, ОАЭ. Возможен облегченный режим получения визы в Ливан. Для получения визы во все остальные страны Ближнего Востока необходимо лично подавать документы в консульство.</w:t>
      </w:r>
    </w:p>
    <w:p w:rsidR="00C7698B" w:rsidRPr="00D93C8C" w:rsidRDefault="00C7698B" w:rsidP="00D93C8C">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Несколько сложнее обстоит ситуация в Саудовской Аравии. Однако в течение последних лет и в этой стране все больше внимания уделяется развитию туристического сектора. Долгое время Саудовская Аравия была закрытой страной, особенно для немусульман. Теперь ситуация изменилась. Недавно появилось официальное сообщение о том, что эта крупнейшая страна Аравийского полуострова начинает выдачу групповых туристических виз сроком на 60 дней. Женщинам, путешествующим без близких родственников, виза выдается только с</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30-летнего возраста</w:t>
      </w:r>
      <w:r w:rsidRPr="00D93C8C">
        <w:rPr>
          <w:rFonts w:ascii="Times New Roman" w:hAnsi="Times New Roman" w:cs="Times New Roman"/>
          <w:sz w:val="28"/>
          <w:szCs w:val="28"/>
          <w:vertAlign w:val="superscript"/>
          <w:lang w:eastAsia="ru-RU"/>
        </w:rPr>
        <w:t>20</w:t>
      </w:r>
      <w:r w:rsidRPr="00D93C8C">
        <w:rPr>
          <w:rFonts w:ascii="Times New Roman" w:hAnsi="Times New Roman" w:cs="Times New Roman"/>
          <w:sz w:val="28"/>
          <w:szCs w:val="28"/>
          <w:lang w:eastAsia="ru-RU"/>
        </w:rPr>
        <w:t>.</w:t>
      </w:r>
    </w:p>
    <w:p w:rsidR="00C7698B" w:rsidRPr="00D93C8C" w:rsidRDefault="00C7698B" w:rsidP="00D93C8C">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Вообще, начиная с 2000 г. имели место значительные изменения в отношении руководства отдельных государств Ближнего Востока к туризму как таковому.</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рамках развития туристической отрасли в большинстве ближневосточных государств были разработаны специальные программы, в которых основное внимание сосредоточено на совершенствовании туристского продукта, улучшении его качества, а также на подготовке квалифицированных кадров. Во многих странах стратегия диверсификации туристского продукта включает следующие сегменты: деловой и инсентив-туризм, экотуризм, оздоровительный туризм (спа и талассотерапия), спортивный туризм, где предусматривается повышение качества услуг как самого продукта, так и кадров, занятых в этой сфере экономики.</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целях реализации таких программ усилия были направлены на рост числа койко-мест, строительство причалов для яхт, конференц-центров и спа-центров, а также на модернизацию инфраструктуры аэропортов, включая расширение их пропускной способности, введение дополнительных внутренних и международных рейсов, улучшение транспортного обслуживания внутри страны. Одним из направлений деятельности в этой сфере стала реконструкция исторических памятников. Почти повсеместно вырабатывается тенденция к усилению деятельности национальных туристских администраций.</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Следует отметить, что в большинстве стран индустрия туризма начиналась со строительства транспортной инфраструктуры – морских портов, аэропортов, терминалов, сооружения новых дорог.</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Египте, на который в 90-е годы приходилась четверть всех туристов, посещавших Ближний Восток, но где в начале ХХ</w:t>
      </w:r>
      <w:r w:rsidRPr="00D93C8C">
        <w:rPr>
          <w:rFonts w:ascii="Times New Roman" w:hAnsi="Times New Roman" w:cs="Times New Roman"/>
          <w:sz w:val="28"/>
          <w:szCs w:val="28"/>
          <w:lang w:val="en-US" w:eastAsia="ru-RU"/>
        </w:rPr>
        <w:t>I</w:t>
      </w:r>
      <w:r w:rsidRPr="00D93C8C">
        <w:rPr>
          <w:rFonts w:ascii="Times New Roman" w:hAnsi="Times New Roman" w:cs="Times New Roman"/>
          <w:sz w:val="28"/>
          <w:szCs w:val="28"/>
          <w:lang w:eastAsia="ru-RU"/>
        </w:rPr>
        <w:t xml:space="preserve"> в. стало наблюдаться сокращение темпов прироста прибывающих, для выправления положения был принят ряд мер,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частности, обеспечивающих управление туризмом. В 2000 г., согласно президентскому декрету, деятельность Высшего совета по туризму была подчинена премьер-министру. Был принят план увеличения количества аэропортов с 17 до 30. Начались масштабные работы по освоению новых территорий, например, уже строится новый курорт Порт Галеб. С 2002 г. Египет стал активно развивать спортивный и событийный туризм. Появление многочисленных полей для гольфа, пристаней для яхт, дайвинг-клубов привлекло в страну новую категорию туристов-спортсменов. Эта страна выступила с инициативой создания Межарабской туристической компании в целях развития межарабского туризма</w:t>
      </w:r>
      <w:r w:rsidRPr="00D93C8C">
        <w:rPr>
          <w:rFonts w:ascii="Times New Roman" w:hAnsi="Times New Roman" w:cs="Times New Roman"/>
          <w:sz w:val="28"/>
          <w:szCs w:val="28"/>
          <w:vertAlign w:val="superscript"/>
          <w:lang w:eastAsia="ru-RU"/>
        </w:rPr>
        <w:t>21</w:t>
      </w:r>
      <w:r w:rsidRPr="00D93C8C">
        <w:rPr>
          <w:rFonts w:ascii="Times New Roman" w:hAnsi="Times New Roman" w:cs="Times New Roman"/>
          <w:sz w:val="28"/>
          <w:szCs w:val="28"/>
          <w:lang w:eastAsia="ru-RU"/>
        </w:rPr>
        <w:t>.</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За последние годы министерство туризма Сирии содействовало увеличению вместимости отелей. Основными направлениями развития туризма в стране являются: курортно-развлекательный, экотуризм, оздоровительный, приключенческий, деловой, инсентив и спортивный туризм. Министерство также готовит специальные программы по религиозному туризму, а также создает специальные программы для сирийских экспатриантов, особенно во втором и третьем поколении, включающие изучение арабского языка и туры по основным достопримечательностям по сниженным ценам.</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 xml:space="preserve">Рынок гостиничного бизнеса в Сирии – растущая сфера деловой активности. За последнее время в столице и других крупных сирийских городах в частном и смешанном секторах построено большое количество мелких и средних гостиниц трехзвездочного уровня. Одновременно возводятся и крупные отели </w:t>
      </w:r>
      <w:r w:rsidRPr="00D93C8C">
        <w:rPr>
          <w:rFonts w:ascii="Times New Roman" w:hAnsi="Times New Roman" w:cs="Times New Roman"/>
          <w:sz w:val="28"/>
          <w:szCs w:val="28"/>
          <w:lang w:val="en-US" w:eastAsia="ru-RU"/>
        </w:rPr>
        <w:t>Le</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Meridien</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Sheraton</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Hilton</w:t>
      </w:r>
      <w:r w:rsidRPr="00D93C8C">
        <w:rPr>
          <w:rFonts w:ascii="Times New Roman" w:hAnsi="Times New Roman" w:cs="Times New Roman"/>
          <w:sz w:val="28"/>
          <w:szCs w:val="28"/>
          <w:lang w:eastAsia="ru-RU"/>
        </w:rPr>
        <w:t xml:space="preserve"> и т.п. Министр туризма недавно сообщил, что, учитывая 15%-й прирост количества туристов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страну за последние годы, достигнуто соглашение с инвесторами из арабских государств Персидского залива о строительстве отелей в крупных городах Сирии стоимостью в 3,4 млрд. долл. К 2010 г. это позволит добавить 30 тыс. койко-мест к уже существующим 45 тыс. Согласно расчетам, к этому году доля индустрии туризма в ВВП страны сможет достичь 9%</w:t>
      </w:r>
      <w:r w:rsidRPr="00D93C8C">
        <w:rPr>
          <w:rFonts w:ascii="Times New Roman" w:hAnsi="Times New Roman" w:cs="Times New Roman"/>
          <w:sz w:val="28"/>
          <w:szCs w:val="28"/>
          <w:vertAlign w:val="superscript"/>
          <w:lang w:eastAsia="ru-RU"/>
        </w:rPr>
        <w:t>22</w:t>
      </w:r>
      <w:r w:rsidRPr="00D93C8C">
        <w:rPr>
          <w:rFonts w:ascii="Times New Roman" w:hAnsi="Times New Roman" w:cs="Times New Roman"/>
          <w:sz w:val="28"/>
          <w:szCs w:val="28"/>
          <w:lang w:eastAsia="ru-RU"/>
        </w:rPr>
        <w:t>.</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2004 г. в Иордании была принята программа развития туризма, рассчитанная на шесть лет. Ее цель – привлечь в страну за период до 2010 г. до 12 млн. туристов и создать около 51</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тыс. новых рабочих мест; повысить квалификацию занятых в туристической отрасли кадров, реформировать законодательство, регулирующее туристическую деятельность в стране. Ежегодный бюджет Иорданского Комитета по активизации туризма был увеличен с 5 млн. (в 2003 г.) до 8 млн. динаров</w:t>
      </w:r>
      <w:r w:rsidRPr="00D93C8C">
        <w:rPr>
          <w:rFonts w:ascii="Times New Roman" w:hAnsi="Times New Roman" w:cs="Times New Roman"/>
          <w:sz w:val="28"/>
          <w:szCs w:val="28"/>
          <w:vertAlign w:val="superscript"/>
          <w:lang w:eastAsia="ru-RU"/>
        </w:rPr>
        <w:t>23</w:t>
      </w:r>
      <w:r w:rsidRPr="00D93C8C">
        <w:rPr>
          <w:rFonts w:ascii="Times New Roman" w:hAnsi="Times New Roman" w:cs="Times New Roman"/>
          <w:sz w:val="28"/>
          <w:szCs w:val="28"/>
          <w:lang w:eastAsia="ru-RU"/>
        </w:rPr>
        <w:t>.</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По данным на 2006 г., в Иордании насчитывается ныне 475</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 xml:space="preserve">отелей, семь из которых высококлассные пятизвездочные гостиницы. Открылся ряд отелей, принадлежащих международным цепочкам, таким как </w:t>
      </w:r>
      <w:r w:rsidRPr="00D93C8C">
        <w:rPr>
          <w:rFonts w:ascii="Times New Roman" w:hAnsi="Times New Roman" w:cs="Times New Roman"/>
          <w:sz w:val="28"/>
          <w:szCs w:val="28"/>
          <w:lang w:val="en-US" w:eastAsia="ru-RU"/>
        </w:rPr>
        <w:t>Sheraton</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Four</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Seasons</w:t>
      </w:r>
      <w:r w:rsidRPr="00D93C8C">
        <w:rPr>
          <w:rFonts w:ascii="Times New Roman" w:hAnsi="Times New Roman" w:cs="Times New Roman"/>
          <w:sz w:val="28"/>
          <w:szCs w:val="28"/>
          <w:lang w:eastAsia="ru-RU"/>
        </w:rPr>
        <w:t xml:space="preserve">, появились отели </w:t>
      </w:r>
      <w:r w:rsidRPr="00D93C8C">
        <w:rPr>
          <w:rFonts w:ascii="Times New Roman" w:hAnsi="Times New Roman" w:cs="Times New Roman"/>
          <w:sz w:val="28"/>
          <w:szCs w:val="28"/>
          <w:lang w:val="en-US" w:eastAsia="ru-RU"/>
        </w:rPr>
        <w:t>Le</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Royale</w:t>
      </w:r>
      <w:r w:rsidRPr="00D93C8C">
        <w:rPr>
          <w:rFonts w:ascii="Times New Roman" w:hAnsi="Times New Roman" w:cs="Times New Roman"/>
          <w:sz w:val="28"/>
          <w:szCs w:val="28"/>
          <w:lang w:eastAsia="ru-RU"/>
        </w:rPr>
        <w:t xml:space="preserve"> и </w:t>
      </w:r>
      <w:r w:rsidRPr="00D93C8C">
        <w:rPr>
          <w:rFonts w:ascii="Times New Roman" w:hAnsi="Times New Roman" w:cs="Times New Roman"/>
          <w:sz w:val="28"/>
          <w:szCs w:val="28"/>
          <w:lang w:val="en-US" w:eastAsia="ru-RU"/>
        </w:rPr>
        <w:t>Le</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Meridien</w:t>
      </w:r>
      <w:r w:rsidRPr="00D93C8C">
        <w:rPr>
          <w:rFonts w:ascii="Times New Roman" w:hAnsi="Times New Roman" w:cs="Times New Roman"/>
          <w:sz w:val="28"/>
          <w:szCs w:val="28"/>
          <w:lang w:eastAsia="ru-RU"/>
        </w:rPr>
        <w:t xml:space="preserve"> в Аммане и Marriott и </w:t>
      </w:r>
      <w:r w:rsidRPr="00D93C8C">
        <w:rPr>
          <w:rFonts w:ascii="Times New Roman" w:hAnsi="Times New Roman" w:cs="Times New Roman"/>
          <w:sz w:val="28"/>
          <w:szCs w:val="28"/>
          <w:lang w:val="en-US" w:eastAsia="ru-RU"/>
        </w:rPr>
        <w:t>Movenpick</w:t>
      </w:r>
      <w:r w:rsidRPr="00D93C8C">
        <w:rPr>
          <w:rFonts w:ascii="Times New Roman" w:hAnsi="Times New Roman" w:cs="Times New Roman"/>
          <w:sz w:val="28"/>
          <w:szCs w:val="28"/>
          <w:lang w:eastAsia="ru-RU"/>
        </w:rPr>
        <w:t xml:space="preserve"> на Мертвом море.</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 xml:space="preserve">В стране начала работу первая частная авиакомпания </w:t>
      </w:r>
      <w:r w:rsidRPr="00D93C8C">
        <w:rPr>
          <w:rFonts w:ascii="Times New Roman" w:hAnsi="Times New Roman" w:cs="Times New Roman"/>
          <w:sz w:val="28"/>
          <w:szCs w:val="28"/>
          <w:lang w:val="en-US" w:eastAsia="ru-RU"/>
        </w:rPr>
        <w:t>Jordan</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aviation</w:t>
      </w:r>
      <w:r w:rsidRPr="00D93C8C">
        <w:rPr>
          <w:rFonts w:ascii="Times New Roman" w:hAnsi="Times New Roman" w:cs="Times New Roman"/>
          <w:sz w:val="28"/>
          <w:szCs w:val="28"/>
          <w:lang w:eastAsia="ru-RU"/>
        </w:rPr>
        <w:t>, специально созданная для перевозки туристов к</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 xml:space="preserve">курортам Красного моря. В последние годы в районе Акабы началось осуществление нескольких крупных проектов с целью превращения красноморского побережья к 2010 г. в «Иорданскую Ривьеру», на что предусматривается ассигновать 450 млн. долл. В этом же районе уже началось осуществление проекта </w:t>
      </w:r>
      <w:r w:rsidRPr="00D93C8C">
        <w:rPr>
          <w:rFonts w:ascii="Times New Roman" w:hAnsi="Times New Roman" w:cs="Times New Roman"/>
          <w:sz w:val="28"/>
          <w:szCs w:val="28"/>
          <w:lang w:val="en-US" w:eastAsia="ru-RU"/>
        </w:rPr>
        <w:t>Tala</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Bey</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Resort</w:t>
      </w:r>
      <w:r w:rsidRPr="00D93C8C">
        <w:rPr>
          <w:rFonts w:ascii="Times New Roman" w:hAnsi="Times New Roman" w:cs="Times New Roman"/>
          <w:sz w:val="28"/>
          <w:szCs w:val="28"/>
          <w:lang w:eastAsia="ru-RU"/>
        </w:rPr>
        <w:t xml:space="preserve">, предусматривающего строительство более дешевых отелей и отелей эконом-класса. Совместно с саудовской компанией </w:t>
      </w:r>
      <w:r w:rsidRPr="00D93C8C">
        <w:rPr>
          <w:rFonts w:ascii="Times New Roman" w:hAnsi="Times New Roman" w:cs="Times New Roman"/>
          <w:sz w:val="28"/>
          <w:szCs w:val="28"/>
          <w:lang w:val="en-US" w:eastAsia="ru-RU"/>
        </w:rPr>
        <w:t>Arab</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Supply</w:t>
      </w:r>
      <w:r w:rsidRPr="00D93C8C">
        <w:rPr>
          <w:rFonts w:ascii="Times New Roman" w:hAnsi="Times New Roman" w:cs="Times New Roman"/>
          <w:sz w:val="28"/>
          <w:szCs w:val="28"/>
          <w:lang w:eastAsia="ru-RU"/>
        </w:rPr>
        <w:t xml:space="preserve"> &amp; </w:t>
      </w:r>
      <w:r w:rsidRPr="00D93C8C">
        <w:rPr>
          <w:rFonts w:ascii="Times New Roman" w:hAnsi="Times New Roman" w:cs="Times New Roman"/>
          <w:sz w:val="28"/>
          <w:szCs w:val="28"/>
          <w:lang w:val="en-US" w:eastAsia="ru-RU"/>
        </w:rPr>
        <w:t>Traiding</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Corporation</w:t>
      </w:r>
      <w:r w:rsidRPr="00D93C8C">
        <w:rPr>
          <w:rFonts w:ascii="Times New Roman" w:hAnsi="Times New Roman" w:cs="Times New Roman"/>
          <w:sz w:val="28"/>
          <w:szCs w:val="28"/>
          <w:lang w:eastAsia="ru-RU"/>
        </w:rPr>
        <w:t xml:space="preserve"> предполагается строительство аквапарка</w:t>
      </w:r>
      <w:r w:rsidRPr="00D93C8C">
        <w:rPr>
          <w:rFonts w:ascii="Times New Roman" w:hAnsi="Times New Roman" w:cs="Times New Roman"/>
          <w:sz w:val="28"/>
          <w:szCs w:val="28"/>
          <w:vertAlign w:val="superscript"/>
          <w:lang w:eastAsia="ru-RU"/>
        </w:rPr>
        <w:t>24</w:t>
      </w:r>
      <w:r w:rsidRPr="00D93C8C">
        <w:rPr>
          <w:rFonts w:ascii="Times New Roman" w:hAnsi="Times New Roman" w:cs="Times New Roman"/>
          <w:sz w:val="28"/>
          <w:szCs w:val="28"/>
          <w:lang w:eastAsia="ru-RU"/>
        </w:rPr>
        <w:t>.</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Основная задача Ливана состоит в восстановлении утраченных в ходе войны возможностей в сфере туризма. Основной упор сделан на реконструкцию отелей и пляжных зон. В</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 xml:space="preserve">2000 г. в Бейруте после восстановительных работ был открыт крупнейший отель </w:t>
      </w:r>
      <w:r w:rsidRPr="00D93C8C">
        <w:rPr>
          <w:rFonts w:ascii="Times New Roman" w:hAnsi="Times New Roman" w:cs="Times New Roman"/>
          <w:sz w:val="28"/>
          <w:szCs w:val="28"/>
          <w:lang w:val="en-US" w:eastAsia="ru-RU"/>
        </w:rPr>
        <w:t>Phoenicia</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Intercontinental</w:t>
      </w:r>
      <w:r w:rsidRPr="00D93C8C">
        <w:rPr>
          <w:rFonts w:ascii="Times New Roman" w:hAnsi="Times New Roman" w:cs="Times New Roman"/>
          <w:sz w:val="28"/>
          <w:szCs w:val="28"/>
          <w:lang w:eastAsia="ru-RU"/>
        </w:rPr>
        <w:t>. Был значительно расширен аэропорт Бейрута и морской порт. В строительных работах принимали участие немецкие и греческие компании.</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апреле 2003 г. Мировой Банк санкционировал выдачу займа в размере 31,5 млн. долл. правительству Ливана на осуществление проекта «Культурное наследие и городское развитие», целью которого является реконструкция исторических памятников в Баальбеке, Библосе, Сайде, Триполи и Тире.</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Национальный совет по туризму Ливана не только ведет организационную деятельность внутри страны, но и имеет девять представительств в Европе, США и на Ближнем Востоке для практической работы с турагентствами. Однако за последний год, ввиду политической нестабильности и военных действий в стране, туристической отрасли, только начавшей процесс возрождения, вновь был нанесен существенный урон.</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 xml:space="preserve">В планах государств Персидского залива развитию индустрии туризма уделяется самое пристальное внимание. Например, правительство Омана, поставившего целью превратить туризм в один из основных источников доходов государства при поддержке частного сектора, спонсировало увеличение вместимости отелей на 23%. В Маскате реставрируются исторические районы города, восстанавливаются древние крепости в Назвахе, Аль-Хазме, Джабрине. Оман располагает семью международными гостиницами, большинство из которых расположено в Маскате. «AZD Enterprises» – компания, принадлежащая одному из членов семьи султана, планирует создание крупного туристического центра в Баур аль-Джисса (участок северного побережья Омана), где на площади более 500 тыс. кв. м будут построены несколько высококлассных отелей, частные виллы, культурный центр, поля для гольфа, собственная электростанция и завод для опреснения воды. Предусматривается строительство дороги, соединяющей Баур аль Джисса с Маскатом. В феврале 2002 г. оманская компания </w:t>
      </w:r>
      <w:r w:rsidRPr="00D93C8C">
        <w:rPr>
          <w:rFonts w:ascii="Times New Roman" w:hAnsi="Times New Roman" w:cs="Times New Roman"/>
          <w:sz w:val="28"/>
          <w:szCs w:val="28"/>
          <w:lang w:val="en-US" w:eastAsia="ru-RU"/>
        </w:rPr>
        <w:t>Zubair</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Enterprises</w:t>
      </w:r>
      <w:r w:rsidRPr="00D93C8C">
        <w:rPr>
          <w:rFonts w:ascii="Times New Roman" w:hAnsi="Times New Roman" w:cs="Times New Roman"/>
          <w:sz w:val="28"/>
          <w:szCs w:val="28"/>
          <w:lang w:eastAsia="ru-RU"/>
        </w:rPr>
        <w:t xml:space="preserve"> объявила о намерении вложить 200 млн. долл. в туристический комплекс на берегу Оманского залива.</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феврале 2004 г. правительство Омана запустило самый большой проект в сфере туризма – “</w:t>
      </w:r>
      <w:r w:rsidRPr="00D93C8C">
        <w:rPr>
          <w:rFonts w:ascii="Times New Roman" w:hAnsi="Times New Roman" w:cs="Times New Roman"/>
          <w:sz w:val="28"/>
          <w:szCs w:val="28"/>
          <w:lang w:val="en-US" w:eastAsia="ru-RU"/>
        </w:rPr>
        <w:t>The</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Wave</w:t>
      </w:r>
      <w:r w:rsidRPr="00D93C8C">
        <w:rPr>
          <w:rFonts w:ascii="Times New Roman" w:hAnsi="Times New Roman" w:cs="Times New Roman"/>
          <w:sz w:val="28"/>
          <w:szCs w:val="28"/>
          <w:lang w:eastAsia="ru-RU"/>
        </w:rPr>
        <w:t>”. Новый курорт, оцененный в 805 млн. долл., должен протянуться на 7,3 км вдоль побережья к западу от Маската. Для начала будет выделено 82 млн. долл. для освоения участка земли, развития инфраструктуры и постройки полей для гольфа, причалов для яхт и яхт-клубов</w:t>
      </w:r>
      <w:r w:rsidRPr="00D93C8C">
        <w:rPr>
          <w:rFonts w:ascii="Times New Roman" w:hAnsi="Times New Roman" w:cs="Times New Roman"/>
          <w:sz w:val="28"/>
          <w:szCs w:val="28"/>
          <w:vertAlign w:val="superscript"/>
          <w:lang w:eastAsia="ru-RU"/>
        </w:rPr>
        <w:t>25</w:t>
      </w:r>
      <w:r w:rsidRPr="00D93C8C">
        <w:rPr>
          <w:rFonts w:ascii="Times New Roman" w:hAnsi="Times New Roman" w:cs="Times New Roman"/>
          <w:sz w:val="28"/>
          <w:szCs w:val="28"/>
          <w:lang w:eastAsia="ru-RU"/>
        </w:rPr>
        <w:t>.</w:t>
      </w:r>
    </w:p>
    <w:p w:rsidR="00C7698B" w:rsidRPr="00D93C8C" w:rsidRDefault="00C7698B" w:rsidP="00D93C8C">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июне 2004 г. Оман принял решение о создании нового министерства туризма, а в июле того же года стал членом ВОТ.</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Бахрейне недавно открылся новый курорт Ад-Дана с</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развитой инфраструктурой, включающей 180 шале, спа-са-лонов, ресторанов, бассейнов и пляжей, дайвинг-клубов. Была проведена реконструкция основных исторических и археологических достопримечательностей.</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 xml:space="preserve">В последние годы правительство Саудовской Аравии также стало уделять внимание развитию рекреационного туризма, видя в нем значительный источник иностранной валюты и возможность создания новых рабочих мест. Недавно был построен новый туристический город в Аль-Бухейрате (стоимость проекта 48 млн. риалов), расположенный всего в 15 км от международного аэропорта Джидда. Он предлагает различные возможности для отдыха на Красном море. Другой туристический курорт Дуррат аль-Арус на Красном море, включает ипподром, поле для гольфа, пристань для яхт, а также тематический и аква-парки. В Эр-Рияде открылся новый отель международной сети </w:t>
      </w:r>
      <w:r w:rsidRPr="00D93C8C">
        <w:rPr>
          <w:rFonts w:ascii="Times New Roman" w:hAnsi="Times New Roman" w:cs="Times New Roman"/>
          <w:sz w:val="28"/>
          <w:szCs w:val="28"/>
          <w:lang w:val="en-US" w:eastAsia="ru-RU"/>
        </w:rPr>
        <w:t>Four</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Seasons</w:t>
      </w:r>
      <w:r w:rsidRPr="00D93C8C">
        <w:rPr>
          <w:rFonts w:ascii="Times New Roman" w:hAnsi="Times New Roman" w:cs="Times New Roman"/>
          <w:sz w:val="28"/>
          <w:szCs w:val="28"/>
          <w:lang w:eastAsia="ru-RU"/>
        </w:rPr>
        <w:t>.</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В других странах региона в большей или меньшей степени прилагаются усилия для создания индустрии туризма. Значительное место в планах ближневосточных государств уделяется пропаганде и рекламе национальных туристических возможностей. В ряде европейских и азиатских государств открыты представительства национальных департаментов туризма, издается специальная литература. Почти все государства Ближнего Востока активно участвуют в международных туристических выставках, созданы специальные сайты, способствующие продвижению турпродукта. Используются различные возможности для проведения маркетинговых кампаний.</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Краткий анализ основных показателей развития туризма на Ближнем Востоке за последние десятилетия показывает, что успехи, которые ныне наблюдаются в этой области, были достигнуты благодаря целенаправленной деятельности государств этого региона. Именно в результате продуманной политики, поддержанной системой льгот и преференций, в регионе создается серьезный туристический потенциал в специально выделенных районах. Развитие индустрии туризма способствует и общему подъему стран, так как расширяется и совершенствуется транспортная инфраструктура, осваиваются новые территории, восстанавливаются и облагораживаются многочисленные исторические памятники, разбросанные почти повсеместно. Сегодня туризм играет важную роль для Ближнего Востока как источник притока иностранной валюты, генератор занятости, средство диверсификации экономики.</w:t>
      </w:r>
    </w:p>
    <w:p w:rsidR="00C7698B" w:rsidRPr="00D93C8C" w:rsidRDefault="00C7698B" w:rsidP="00D93C8C">
      <w:pPr>
        <w:spacing w:after="0" w:line="360" w:lineRule="auto"/>
        <w:ind w:firstLine="709"/>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Что касается будущих перспектив, то кажется бесспорным, что туризм на Ближнем Востоке будет и далее динамично развиваться. Это подтверждают национальная практика и прогнозы международных туристических организаций. Однако темпы роста показателей этой отрасли экономики во многом будут зависеть как от общей политической ситуации в регионе, сегодня переживающем очередной пик напряженности, так и от дальнейших усилий государств, направленных на создание благоприятных условий для развития туризма и на обеспечение безопасности иностранных туристов.</w:t>
      </w:r>
    </w:p>
    <w:p w:rsidR="00C7698B" w:rsidRPr="001F5D4B" w:rsidRDefault="001F5D4B" w:rsidP="00D93C8C">
      <w:pPr>
        <w:spacing w:after="0" w:line="360" w:lineRule="auto"/>
        <w:ind w:firstLine="709"/>
        <w:jc w:val="both"/>
        <w:rPr>
          <w:rFonts w:ascii="Times New Roman" w:hAnsi="Times New Roman" w:cs="Times New Roman"/>
          <w:color w:val="FFFFFF"/>
          <w:sz w:val="28"/>
          <w:szCs w:val="28"/>
          <w:lang w:eastAsia="ru-RU"/>
        </w:rPr>
      </w:pPr>
      <w:r w:rsidRPr="001F5D4B">
        <w:rPr>
          <w:rFonts w:ascii="Times New Roman" w:hAnsi="Times New Roman" w:cs="Times New Roman"/>
          <w:color w:val="FFFFFF"/>
          <w:sz w:val="28"/>
          <w:szCs w:val="28"/>
          <w:lang w:eastAsia="ru-RU"/>
        </w:rPr>
        <w:t>туризм ближний восток гостиница</w:t>
      </w:r>
    </w:p>
    <w:p w:rsidR="00C7698B" w:rsidRPr="00061601" w:rsidRDefault="00D93C8C" w:rsidP="00D93C8C">
      <w:pPr>
        <w:spacing w:after="0" w:line="360" w:lineRule="auto"/>
        <w:ind w:firstLine="709"/>
        <w:jc w:val="both"/>
        <w:rPr>
          <w:rFonts w:ascii="Times New Roman" w:hAnsi="Times New Roman" w:cs="Times New Roman"/>
          <w:b/>
          <w:bCs/>
          <w:sz w:val="28"/>
          <w:szCs w:val="28"/>
          <w:lang w:eastAsia="ru-RU"/>
        </w:rPr>
      </w:pPr>
      <w:r>
        <w:rPr>
          <w:rFonts w:ascii="Times New Roman" w:hAnsi="Times New Roman" w:cs="Times New Roman"/>
          <w:sz w:val="28"/>
          <w:szCs w:val="28"/>
          <w:vertAlign w:val="superscript"/>
          <w:lang w:eastAsia="ru-RU"/>
        </w:rPr>
        <w:br w:type="page"/>
      </w:r>
      <w:r w:rsidR="00C7698B" w:rsidRPr="00D93C8C">
        <w:rPr>
          <w:rFonts w:ascii="Times New Roman" w:hAnsi="Times New Roman" w:cs="Times New Roman"/>
          <w:b/>
          <w:bCs/>
          <w:sz w:val="28"/>
          <w:szCs w:val="28"/>
          <w:lang w:eastAsia="ru-RU"/>
        </w:rPr>
        <w:t>Список</w:t>
      </w:r>
      <w:r w:rsidR="00C7698B" w:rsidRPr="00061601">
        <w:rPr>
          <w:rFonts w:ascii="Times New Roman" w:hAnsi="Times New Roman" w:cs="Times New Roman"/>
          <w:b/>
          <w:bCs/>
          <w:sz w:val="28"/>
          <w:szCs w:val="28"/>
          <w:lang w:eastAsia="ru-RU"/>
        </w:rPr>
        <w:t xml:space="preserve"> </w:t>
      </w:r>
      <w:r w:rsidR="00C7698B" w:rsidRPr="00D93C8C">
        <w:rPr>
          <w:rFonts w:ascii="Times New Roman" w:hAnsi="Times New Roman" w:cs="Times New Roman"/>
          <w:b/>
          <w:bCs/>
          <w:sz w:val="28"/>
          <w:szCs w:val="28"/>
          <w:lang w:eastAsia="ru-RU"/>
        </w:rPr>
        <w:t>литературы</w:t>
      </w:r>
    </w:p>
    <w:p w:rsidR="00C7698B" w:rsidRPr="00061601" w:rsidRDefault="00C7698B" w:rsidP="00D93C8C">
      <w:pPr>
        <w:spacing w:after="0" w:line="360" w:lineRule="auto"/>
        <w:ind w:firstLine="709"/>
        <w:jc w:val="both"/>
        <w:rPr>
          <w:rFonts w:ascii="Times New Roman" w:hAnsi="Times New Roman" w:cs="Times New Roman"/>
          <w:b/>
          <w:bCs/>
          <w:sz w:val="28"/>
          <w:szCs w:val="28"/>
          <w:lang w:eastAsia="ru-RU"/>
        </w:rPr>
      </w:pP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val="en-US" w:eastAsia="ru-RU"/>
        </w:rPr>
      </w:pPr>
      <w:r w:rsidRPr="00D93C8C">
        <w:rPr>
          <w:rFonts w:ascii="Times New Roman" w:hAnsi="Times New Roman" w:cs="Times New Roman"/>
          <w:sz w:val="28"/>
          <w:szCs w:val="28"/>
          <w:lang w:val="en-US" w:eastAsia="ru-RU"/>
        </w:rPr>
        <w:t>Tourism Market Trends, 2003 Edition – Middle East – www.world-tourism.com</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val="en-US" w:eastAsia="ru-RU"/>
        </w:rPr>
      </w:pPr>
      <w:r w:rsidRPr="00D93C8C">
        <w:rPr>
          <w:rFonts w:ascii="Times New Roman" w:hAnsi="Times New Roman" w:cs="Times New Roman"/>
          <w:sz w:val="28"/>
          <w:szCs w:val="28"/>
          <w:lang w:val="en-US" w:eastAsia="ru-RU"/>
        </w:rPr>
        <w:t>Tourism Highlights, 2006 Edition – www.world-tourism.com</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Халаф М. Индустрия туризма в арабских странах // Ближний Восток и современность. Вып. 21. – М., 2004, с. 353.</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Халидж Таймс, 10.11.2002</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val="en-US" w:eastAsia="ru-RU"/>
        </w:rPr>
      </w:pPr>
      <w:r w:rsidRPr="00D93C8C">
        <w:rPr>
          <w:rFonts w:ascii="Times New Roman" w:hAnsi="Times New Roman" w:cs="Times New Roman"/>
          <w:sz w:val="28"/>
          <w:szCs w:val="28"/>
          <w:lang w:eastAsia="ru-RU"/>
        </w:rPr>
        <w:t>Халаф М. Индустрия туризма в арабских странах // Ближний Восток и современность. Вып</w:t>
      </w:r>
      <w:r w:rsidRPr="00D93C8C">
        <w:rPr>
          <w:rFonts w:ascii="Times New Roman" w:hAnsi="Times New Roman" w:cs="Times New Roman"/>
          <w:sz w:val="28"/>
          <w:szCs w:val="28"/>
          <w:lang w:val="en-US" w:eastAsia="ru-RU"/>
        </w:rPr>
        <w:t xml:space="preserve">. 21. – </w:t>
      </w:r>
      <w:r w:rsidRPr="00D93C8C">
        <w:rPr>
          <w:rFonts w:ascii="Times New Roman" w:hAnsi="Times New Roman" w:cs="Times New Roman"/>
          <w:sz w:val="28"/>
          <w:szCs w:val="28"/>
          <w:lang w:eastAsia="ru-RU"/>
        </w:rPr>
        <w:t>М</w:t>
      </w:r>
      <w:r w:rsidRPr="00D93C8C">
        <w:rPr>
          <w:rFonts w:ascii="Times New Roman" w:hAnsi="Times New Roman" w:cs="Times New Roman"/>
          <w:sz w:val="28"/>
          <w:szCs w:val="28"/>
          <w:lang w:val="en-US" w:eastAsia="ru-RU"/>
        </w:rPr>
        <w:t xml:space="preserve">., 2004, </w:t>
      </w:r>
      <w:r w:rsidRPr="00D93C8C">
        <w:rPr>
          <w:rFonts w:ascii="Times New Roman" w:hAnsi="Times New Roman" w:cs="Times New Roman"/>
          <w:sz w:val="28"/>
          <w:szCs w:val="28"/>
          <w:lang w:eastAsia="ru-RU"/>
        </w:rPr>
        <w:t>с</w:t>
      </w:r>
      <w:r w:rsidRPr="00D93C8C">
        <w:rPr>
          <w:rFonts w:ascii="Times New Roman" w:hAnsi="Times New Roman" w:cs="Times New Roman"/>
          <w:sz w:val="28"/>
          <w:szCs w:val="28"/>
          <w:lang w:val="en-US" w:eastAsia="ru-RU"/>
        </w:rPr>
        <w:t>. 354.</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val="en-US" w:eastAsia="ru-RU"/>
        </w:rPr>
      </w:pPr>
      <w:r w:rsidRPr="00D93C8C">
        <w:rPr>
          <w:rFonts w:ascii="Times New Roman" w:hAnsi="Times New Roman" w:cs="Times New Roman"/>
          <w:sz w:val="28"/>
          <w:szCs w:val="28"/>
          <w:lang w:val="en-US" w:eastAsia="ru-RU"/>
        </w:rPr>
        <w:t>http://wikitravel.org</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lang w:val="en-US" w:eastAsia="ru-RU"/>
        </w:rPr>
        <w:t xml:space="preserve">The Middle East &amp; North Africa. </w:t>
      </w:r>
      <w:r w:rsidRPr="00D93C8C">
        <w:rPr>
          <w:rFonts w:ascii="Times New Roman" w:hAnsi="Times New Roman" w:cs="Times New Roman"/>
          <w:sz w:val="28"/>
          <w:szCs w:val="28"/>
          <w:lang w:eastAsia="ru-RU"/>
        </w:rPr>
        <w:t>2005, с. 678, 776.</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Халаф М. Российский туристический бизнес в арабских странах: состояние и перспективы // Востоковедный сборник. Вып. 6. – М., 2004, с. 102–103.</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Российская газета, 10.03.2007.</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lang w:val="en-US" w:eastAsia="ru-RU"/>
        </w:rPr>
        <w:t>www</w:t>
      </w:r>
      <w:r w:rsidRPr="00D93C8C">
        <w:rPr>
          <w:rFonts w:ascii="Times New Roman" w:hAnsi="Times New Roman" w:cs="Times New Roman"/>
          <w:sz w:val="28"/>
          <w:szCs w:val="28"/>
          <w:lang w:eastAsia="ru-RU"/>
        </w:rPr>
        <w:t>.</w:t>
      </w:r>
      <w:r w:rsidRPr="00D93C8C">
        <w:rPr>
          <w:rFonts w:ascii="Times New Roman" w:hAnsi="Times New Roman" w:cs="Times New Roman"/>
          <w:sz w:val="28"/>
          <w:szCs w:val="28"/>
          <w:lang w:val="en-US" w:eastAsia="ru-RU"/>
        </w:rPr>
        <w:t>wttc</w:t>
      </w:r>
      <w:r w:rsidRPr="00D93C8C">
        <w:rPr>
          <w:rFonts w:ascii="Times New Roman" w:hAnsi="Times New Roman" w:cs="Times New Roman"/>
          <w:sz w:val="28"/>
          <w:szCs w:val="28"/>
          <w:lang w:eastAsia="ru-RU"/>
        </w:rPr>
        <w:t>.</w:t>
      </w:r>
      <w:r w:rsidRPr="00D93C8C">
        <w:rPr>
          <w:rFonts w:ascii="Times New Roman" w:hAnsi="Times New Roman" w:cs="Times New Roman"/>
          <w:sz w:val="28"/>
          <w:szCs w:val="28"/>
          <w:lang w:val="en-US" w:eastAsia="ru-RU"/>
        </w:rPr>
        <w:t>org</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lang w:val="en-US" w:eastAsia="ru-RU"/>
        </w:rPr>
        <w:t>www</w:t>
      </w:r>
      <w:r w:rsidRPr="00D93C8C">
        <w:rPr>
          <w:rFonts w:ascii="Times New Roman" w:hAnsi="Times New Roman" w:cs="Times New Roman"/>
          <w:sz w:val="28"/>
          <w:szCs w:val="28"/>
          <w:lang w:eastAsia="ru-RU"/>
        </w:rPr>
        <w:t>.</w:t>
      </w:r>
      <w:r w:rsidRPr="00D93C8C">
        <w:rPr>
          <w:rFonts w:ascii="Times New Roman" w:hAnsi="Times New Roman" w:cs="Times New Roman"/>
          <w:sz w:val="28"/>
          <w:szCs w:val="28"/>
          <w:lang w:val="en-US" w:eastAsia="ru-RU"/>
        </w:rPr>
        <w:t>wttc</w:t>
      </w:r>
      <w:r w:rsidRPr="00D93C8C">
        <w:rPr>
          <w:rFonts w:ascii="Times New Roman" w:hAnsi="Times New Roman" w:cs="Times New Roman"/>
          <w:sz w:val="28"/>
          <w:szCs w:val="28"/>
          <w:lang w:eastAsia="ru-RU"/>
        </w:rPr>
        <w:t>.</w:t>
      </w:r>
      <w:r w:rsidRPr="00D93C8C">
        <w:rPr>
          <w:rFonts w:ascii="Times New Roman" w:hAnsi="Times New Roman" w:cs="Times New Roman"/>
          <w:sz w:val="28"/>
          <w:szCs w:val="28"/>
          <w:lang w:val="en-US" w:eastAsia="ru-RU"/>
        </w:rPr>
        <w:t>org</w:t>
      </w:r>
      <w:r w:rsidRPr="00D93C8C">
        <w:rPr>
          <w:rFonts w:ascii="Times New Roman" w:hAnsi="Times New Roman" w:cs="Times New Roman"/>
          <w:sz w:val="28"/>
          <w:szCs w:val="28"/>
          <w:lang w:eastAsia="ru-RU"/>
        </w:rPr>
        <w:t xml:space="preserve"> Доля туризма в ВВП Саудовской Аравии (учитывая паломничество) составляет 6% или 14,6 млрд. долларов (95,5</w:t>
      </w:r>
      <w:r w:rsid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 xml:space="preserve">млрд. С.Р.) // </w:t>
      </w:r>
      <w:r w:rsidRPr="00D93C8C">
        <w:rPr>
          <w:rFonts w:ascii="Times New Roman" w:hAnsi="Times New Roman" w:cs="Times New Roman"/>
          <w:sz w:val="28"/>
          <w:szCs w:val="28"/>
          <w:lang w:val="en-US" w:eastAsia="ru-RU"/>
        </w:rPr>
        <w:t>Iran</w:t>
      </w:r>
      <w:r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val="en-US" w:eastAsia="ru-RU"/>
        </w:rPr>
        <w:t>Daily</w:t>
      </w:r>
      <w:r w:rsidRPr="00D93C8C">
        <w:rPr>
          <w:rFonts w:ascii="Times New Roman" w:hAnsi="Times New Roman" w:cs="Times New Roman"/>
          <w:sz w:val="28"/>
          <w:szCs w:val="28"/>
          <w:lang w:eastAsia="ru-RU"/>
        </w:rPr>
        <w:t>, 13.06.2007.</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Филоник А.О., Ахмедов В.М. Сирийская Арабская Республика // Рынки Ближнего Востока (условия внешнеэкономической деятельности). – М., 1997, с. 79.</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vertAlign w:val="superscript"/>
          <w:lang w:eastAsia="ru-RU"/>
        </w:rPr>
        <w:t>18</w:t>
      </w:r>
      <w:r w:rsidR="00D93C8C" w:rsidRPr="00D93C8C">
        <w:rPr>
          <w:rFonts w:ascii="Times New Roman" w:hAnsi="Times New Roman" w:cs="Times New Roman"/>
          <w:sz w:val="28"/>
          <w:szCs w:val="28"/>
          <w:lang w:eastAsia="ru-RU"/>
        </w:rPr>
        <w:t xml:space="preserve"> </w:t>
      </w:r>
      <w:r w:rsidRPr="00D93C8C">
        <w:rPr>
          <w:rFonts w:ascii="Times New Roman" w:hAnsi="Times New Roman" w:cs="Times New Roman"/>
          <w:sz w:val="28"/>
          <w:szCs w:val="28"/>
          <w:lang w:eastAsia="ru-RU"/>
        </w:rPr>
        <w:t>Руденко Л.Н. Иорданское Хашимитское Королевство // Рынки Ближнего Востока (условия внешнеэкономической деятельности). – М., 1997, с. 161.</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eastAsia="ru-RU"/>
        </w:rPr>
      </w:pPr>
      <w:r w:rsidRPr="00D93C8C">
        <w:rPr>
          <w:rFonts w:ascii="Times New Roman" w:hAnsi="Times New Roman" w:cs="Times New Roman"/>
          <w:sz w:val="28"/>
          <w:szCs w:val="28"/>
          <w:lang w:eastAsia="ru-RU"/>
        </w:rPr>
        <w:t>Руденко Л.Н. Иорданское Хашимитское Королевство // Рынки Ближнего Востока (условия внешнеэкономической деятельности). – М., 1997, с. 163.</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val="en-US" w:eastAsia="ru-RU"/>
        </w:rPr>
      </w:pPr>
      <w:r w:rsidRPr="00D93C8C">
        <w:rPr>
          <w:rFonts w:ascii="Times New Roman" w:hAnsi="Times New Roman" w:cs="Times New Roman"/>
          <w:sz w:val="28"/>
          <w:szCs w:val="28"/>
          <w:vertAlign w:val="superscript"/>
          <w:lang w:val="en-US" w:eastAsia="ru-RU"/>
        </w:rPr>
        <w:t>24</w:t>
      </w:r>
      <w:r w:rsidR="00D93C8C">
        <w:rPr>
          <w:rFonts w:ascii="Times New Roman" w:hAnsi="Times New Roman" w:cs="Times New Roman"/>
          <w:sz w:val="28"/>
          <w:szCs w:val="28"/>
          <w:lang w:val="en-US" w:eastAsia="ru-RU"/>
        </w:rPr>
        <w:t xml:space="preserve"> </w:t>
      </w:r>
      <w:r w:rsidRPr="00D93C8C">
        <w:rPr>
          <w:rFonts w:ascii="Times New Roman" w:hAnsi="Times New Roman" w:cs="Times New Roman"/>
          <w:sz w:val="28"/>
          <w:szCs w:val="28"/>
          <w:lang w:val="en-US" w:eastAsia="ru-RU"/>
        </w:rPr>
        <w:t xml:space="preserve">The Middle East &amp; North Africa. 2005, </w:t>
      </w:r>
      <w:r w:rsidRPr="00D93C8C">
        <w:rPr>
          <w:rFonts w:ascii="Times New Roman" w:hAnsi="Times New Roman" w:cs="Times New Roman"/>
          <w:sz w:val="28"/>
          <w:szCs w:val="28"/>
          <w:lang w:eastAsia="ru-RU"/>
        </w:rPr>
        <w:t>с</w:t>
      </w:r>
      <w:r w:rsidRPr="00D93C8C">
        <w:rPr>
          <w:rFonts w:ascii="Times New Roman" w:hAnsi="Times New Roman" w:cs="Times New Roman"/>
          <w:sz w:val="28"/>
          <w:szCs w:val="28"/>
          <w:lang w:val="en-US" w:eastAsia="ru-RU"/>
        </w:rPr>
        <w:t>. 677.</w:t>
      </w:r>
    </w:p>
    <w:p w:rsidR="00C7698B" w:rsidRPr="00D93C8C" w:rsidRDefault="00C7698B" w:rsidP="00D93C8C">
      <w:pPr>
        <w:pStyle w:val="aff3"/>
        <w:numPr>
          <w:ilvl w:val="0"/>
          <w:numId w:val="20"/>
        </w:numPr>
        <w:tabs>
          <w:tab w:val="left" w:pos="360"/>
        </w:tabs>
        <w:spacing w:after="0" w:line="360" w:lineRule="auto"/>
        <w:ind w:left="0" w:firstLine="0"/>
        <w:jc w:val="both"/>
        <w:rPr>
          <w:rFonts w:ascii="Times New Roman" w:hAnsi="Times New Roman" w:cs="Times New Roman"/>
          <w:sz w:val="28"/>
          <w:szCs w:val="28"/>
          <w:lang w:val="en-US" w:eastAsia="ru-RU"/>
        </w:rPr>
      </w:pPr>
      <w:r w:rsidRPr="00D93C8C">
        <w:rPr>
          <w:rFonts w:ascii="Times New Roman" w:hAnsi="Times New Roman" w:cs="Times New Roman"/>
          <w:sz w:val="28"/>
          <w:szCs w:val="28"/>
          <w:lang w:val="en-US" w:eastAsia="ru-RU"/>
        </w:rPr>
        <w:t xml:space="preserve">The Middle East &amp; North Africa. 2005, </w:t>
      </w:r>
      <w:r w:rsidRPr="00D93C8C">
        <w:rPr>
          <w:rFonts w:ascii="Times New Roman" w:hAnsi="Times New Roman" w:cs="Times New Roman"/>
          <w:sz w:val="28"/>
          <w:szCs w:val="28"/>
          <w:lang w:eastAsia="ru-RU"/>
        </w:rPr>
        <w:t>с</w:t>
      </w:r>
      <w:r w:rsidRPr="00D93C8C">
        <w:rPr>
          <w:rFonts w:ascii="Times New Roman" w:hAnsi="Times New Roman" w:cs="Times New Roman"/>
          <w:sz w:val="28"/>
          <w:szCs w:val="28"/>
          <w:lang w:val="en-US" w:eastAsia="ru-RU"/>
        </w:rPr>
        <w:t>. 915.</w:t>
      </w:r>
    </w:p>
    <w:p w:rsidR="00C7698B" w:rsidRPr="001F5D4B" w:rsidRDefault="00C7698B" w:rsidP="001F5D4B">
      <w:pPr>
        <w:spacing w:after="0" w:line="240" w:lineRule="auto"/>
        <w:rPr>
          <w:rFonts w:ascii="Times New Roman" w:hAnsi="Times New Roman" w:cs="Times New Roman"/>
          <w:color w:val="FFFFFF"/>
          <w:sz w:val="28"/>
          <w:szCs w:val="28"/>
        </w:rPr>
      </w:pPr>
      <w:bookmarkStart w:id="0" w:name="_GoBack"/>
      <w:bookmarkEnd w:id="0"/>
    </w:p>
    <w:sectPr w:rsidR="00C7698B" w:rsidRPr="001F5D4B" w:rsidSect="00D93C8C">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22F" w:rsidRDefault="0024622F" w:rsidP="0054506D">
      <w:pPr>
        <w:spacing w:after="0" w:line="240" w:lineRule="auto"/>
      </w:pPr>
      <w:r>
        <w:separator/>
      </w:r>
    </w:p>
  </w:endnote>
  <w:endnote w:type="continuationSeparator" w:id="0">
    <w:p w:rsidR="0024622F" w:rsidRDefault="0024622F" w:rsidP="00545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22F" w:rsidRDefault="0024622F" w:rsidP="0054506D">
      <w:pPr>
        <w:spacing w:after="0" w:line="240" w:lineRule="auto"/>
      </w:pPr>
      <w:r>
        <w:separator/>
      </w:r>
    </w:p>
  </w:footnote>
  <w:footnote w:type="continuationSeparator" w:id="0">
    <w:p w:rsidR="0024622F" w:rsidRDefault="0024622F" w:rsidP="005450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D4B" w:rsidRPr="00061601" w:rsidRDefault="001F5D4B" w:rsidP="00061601">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120A"/>
    <w:multiLevelType w:val="singleLevel"/>
    <w:tmpl w:val="ED4E5BE8"/>
    <w:lvl w:ilvl="0">
      <w:start w:val="1"/>
      <w:numFmt w:val="decimal"/>
      <w:lvlText w:val="%1."/>
      <w:lvlJc w:val="left"/>
      <w:pPr>
        <w:tabs>
          <w:tab w:val="num" w:pos="360"/>
        </w:tabs>
        <w:ind w:left="360" w:hanging="360"/>
      </w:pPr>
      <w:rPr>
        <w:rFonts w:cs="Times New Roman" w:hint="default"/>
      </w:rPr>
    </w:lvl>
  </w:abstractNum>
  <w:abstractNum w:abstractNumId="1">
    <w:nsid w:val="01595F7A"/>
    <w:multiLevelType w:val="multilevel"/>
    <w:tmpl w:val="119CDA2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6"/>
        </w:tabs>
        <w:ind w:left="796" w:hanging="360"/>
      </w:pPr>
      <w:rPr>
        <w:rFonts w:cs="Times New Roman" w:hint="default"/>
      </w:rPr>
    </w:lvl>
    <w:lvl w:ilvl="2">
      <w:start w:val="1"/>
      <w:numFmt w:val="decimal"/>
      <w:lvlText w:val="%1.%2.%3."/>
      <w:lvlJc w:val="left"/>
      <w:pPr>
        <w:tabs>
          <w:tab w:val="num" w:pos="1592"/>
        </w:tabs>
        <w:ind w:left="1592" w:hanging="720"/>
      </w:pPr>
      <w:rPr>
        <w:rFonts w:cs="Times New Roman" w:hint="default"/>
      </w:rPr>
    </w:lvl>
    <w:lvl w:ilvl="3">
      <w:start w:val="1"/>
      <w:numFmt w:val="decimal"/>
      <w:lvlText w:val="%1.%2.%3.%4."/>
      <w:lvlJc w:val="left"/>
      <w:pPr>
        <w:tabs>
          <w:tab w:val="num" w:pos="2028"/>
        </w:tabs>
        <w:ind w:left="2028" w:hanging="720"/>
      </w:pPr>
      <w:rPr>
        <w:rFonts w:cs="Times New Roman" w:hint="default"/>
      </w:rPr>
    </w:lvl>
    <w:lvl w:ilvl="4">
      <w:start w:val="1"/>
      <w:numFmt w:val="decimal"/>
      <w:lvlText w:val="%1.%2.%3.%4.%5."/>
      <w:lvlJc w:val="left"/>
      <w:pPr>
        <w:tabs>
          <w:tab w:val="num" w:pos="2824"/>
        </w:tabs>
        <w:ind w:left="2824" w:hanging="1080"/>
      </w:pPr>
      <w:rPr>
        <w:rFonts w:cs="Times New Roman" w:hint="default"/>
      </w:rPr>
    </w:lvl>
    <w:lvl w:ilvl="5">
      <w:start w:val="1"/>
      <w:numFmt w:val="decimal"/>
      <w:lvlText w:val="%1.%2.%3.%4.%5.%6."/>
      <w:lvlJc w:val="left"/>
      <w:pPr>
        <w:tabs>
          <w:tab w:val="num" w:pos="3260"/>
        </w:tabs>
        <w:ind w:left="3260" w:hanging="1080"/>
      </w:pPr>
      <w:rPr>
        <w:rFonts w:cs="Times New Roman" w:hint="default"/>
      </w:rPr>
    </w:lvl>
    <w:lvl w:ilvl="6">
      <w:start w:val="1"/>
      <w:numFmt w:val="decimal"/>
      <w:lvlText w:val="%1.%2.%3.%4.%5.%6.%7."/>
      <w:lvlJc w:val="left"/>
      <w:pPr>
        <w:tabs>
          <w:tab w:val="num" w:pos="4056"/>
        </w:tabs>
        <w:ind w:left="4056" w:hanging="1440"/>
      </w:pPr>
      <w:rPr>
        <w:rFonts w:cs="Times New Roman" w:hint="default"/>
      </w:rPr>
    </w:lvl>
    <w:lvl w:ilvl="7">
      <w:start w:val="1"/>
      <w:numFmt w:val="decimal"/>
      <w:lvlText w:val="%1.%2.%3.%4.%5.%6.%7.%8."/>
      <w:lvlJc w:val="left"/>
      <w:pPr>
        <w:tabs>
          <w:tab w:val="num" w:pos="4492"/>
        </w:tabs>
        <w:ind w:left="4492" w:hanging="1440"/>
      </w:pPr>
      <w:rPr>
        <w:rFonts w:cs="Times New Roman" w:hint="default"/>
      </w:rPr>
    </w:lvl>
    <w:lvl w:ilvl="8">
      <w:start w:val="1"/>
      <w:numFmt w:val="decimal"/>
      <w:lvlText w:val="%1.%2.%3.%4.%5.%6.%7.%8.%9."/>
      <w:lvlJc w:val="left"/>
      <w:pPr>
        <w:tabs>
          <w:tab w:val="num" w:pos="5288"/>
        </w:tabs>
        <w:ind w:left="5288" w:hanging="1800"/>
      </w:pPr>
      <w:rPr>
        <w:rFonts w:cs="Times New Roman" w:hint="default"/>
      </w:rPr>
    </w:lvl>
  </w:abstractNum>
  <w:abstractNum w:abstractNumId="2">
    <w:nsid w:val="03477CDD"/>
    <w:multiLevelType w:val="multilevel"/>
    <w:tmpl w:val="97BC6F34"/>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AEA57DE"/>
    <w:multiLevelType w:val="hybridMultilevel"/>
    <w:tmpl w:val="61D8F776"/>
    <w:lvl w:ilvl="0" w:tplc="FFFFFFFF">
      <w:start w:val="1"/>
      <w:numFmt w:val="bullet"/>
      <w:lvlText w:val=""/>
      <w:lvlJc w:val="left"/>
      <w:pPr>
        <w:tabs>
          <w:tab w:val="num" w:pos="1620"/>
        </w:tabs>
        <w:ind w:left="162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0B4D27B1"/>
    <w:multiLevelType w:val="multilevel"/>
    <w:tmpl w:val="C81EE04C"/>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916"/>
        </w:tabs>
        <w:ind w:left="916" w:hanging="480"/>
      </w:pPr>
      <w:rPr>
        <w:rFonts w:cs="Times New Roman" w:hint="default"/>
      </w:rPr>
    </w:lvl>
    <w:lvl w:ilvl="2">
      <w:start w:val="1"/>
      <w:numFmt w:val="decimal"/>
      <w:lvlText w:val="%1.%2.%3."/>
      <w:lvlJc w:val="left"/>
      <w:pPr>
        <w:tabs>
          <w:tab w:val="num" w:pos="1592"/>
        </w:tabs>
        <w:ind w:left="1592" w:hanging="720"/>
      </w:pPr>
      <w:rPr>
        <w:rFonts w:cs="Times New Roman" w:hint="default"/>
      </w:rPr>
    </w:lvl>
    <w:lvl w:ilvl="3">
      <w:start w:val="1"/>
      <w:numFmt w:val="decimal"/>
      <w:lvlText w:val="%1.%2.%3.%4."/>
      <w:lvlJc w:val="left"/>
      <w:pPr>
        <w:tabs>
          <w:tab w:val="num" w:pos="2028"/>
        </w:tabs>
        <w:ind w:left="2028" w:hanging="720"/>
      </w:pPr>
      <w:rPr>
        <w:rFonts w:cs="Times New Roman" w:hint="default"/>
      </w:rPr>
    </w:lvl>
    <w:lvl w:ilvl="4">
      <w:start w:val="1"/>
      <w:numFmt w:val="decimal"/>
      <w:lvlText w:val="%1.%2.%3.%4.%5."/>
      <w:lvlJc w:val="left"/>
      <w:pPr>
        <w:tabs>
          <w:tab w:val="num" w:pos="2824"/>
        </w:tabs>
        <w:ind w:left="2824" w:hanging="1080"/>
      </w:pPr>
      <w:rPr>
        <w:rFonts w:cs="Times New Roman" w:hint="default"/>
      </w:rPr>
    </w:lvl>
    <w:lvl w:ilvl="5">
      <w:start w:val="1"/>
      <w:numFmt w:val="decimal"/>
      <w:lvlText w:val="%1.%2.%3.%4.%5.%6."/>
      <w:lvlJc w:val="left"/>
      <w:pPr>
        <w:tabs>
          <w:tab w:val="num" w:pos="3260"/>
        </w:tabs>
        <w:ind w:left="3260" w:hanging="1080"/>
      </w:pPr>
      <w:rPr>
        <w:rFonts w:cs="Times New Roman" w:hint="default"/>
      </w:rPr>
    </w:lvl>
    <w:lvl w:ilvl="6">
      <w:start w:val="1"/>
      <w:numFmt w:val="decimal"/>
      <w:lvlText w:val="%1.%2.%3.%4.%5.%6.%7."/>
      <w:lvlJc w:val="left"/>
      <w:pPr>
        <w:tabs>
          <w:tab w:val="num" w:pos="4056"/>
        </w:tabs>
        <w:ind w:left="4056" w:hanging="1440"/>
      </w:pPr>
      <w:rPr>
        <w:rFonts w:cs="Times New Roman" w:hint="default"/>
      </w:rPr>
    </w:lvl>
    <w:lvl w:ilvl="7">
      <w:start w:val="1"/>
      <w:numFmt w:val="decimal"/>
      <w:lvlText w:val="%1.%2.%3.%4.%5.%6.%7.%8."/>
      <w:lvlJc w:val="left"/>
      <w:pPr>
        <w:tabs>
          <w:tab w:val="num" w:pos="4492"/>
        </w:tabs>
        <w:ind w:left="4492" w:hanging="1440"/>
      </w:pPr>
      <w:rPr>
        <w:rFonts w:cs="Times New Roman" w:hint="default"/>
      </w:rPr>
    </w:lvl>
    <w:lvl w:ilvl="8">
      <w:start w:val="1"/>
      <w:numFmt w:val="decimal"/>
      <w:lvlText w:val="%1.%2.%3.%4.%5.%6.%7.%8.%9."/>
      <w:lvlJc w:val="left"/>
      <w:pPr>
        <w:tabs>
          <w:tab w:val="num" w:pos="5288"/>
        </w:tabs>
        <w:ind w:left="5288" w:hanging="1800"/>
      </w:pPr>
      <w:rPr>
        <w:rFonts w:cs="Times New Roman" w:hint="default"/>
      </w:rPr>
    </w:lvl>
  </w:abstractNum>
  <w:abstractNum w:abstractNumId="5">
    <w:nsid w:val="14DE3EB7"/>
    <w:multiLevelType w:val="hybridMultilevel"/>
    <w:tmpl w:val="2F2C3786"/>
    <w:lvl w:ilvl="0" w:tplc="0F9E7BF0">
      <w:start w:val="1"/>
      <w:numFmt w:val="decimal"/>
      <w:lvlText w:val="%1)"/>
      <w:lvlJc w:val="left"/>
      <w:pPr>
        <w:tabs>
          <w:tab w:val="num" w:pos="796"/>
        </w:tabs>
        <w:ind w:left="796" w:hanging="360"/>
      </w:pPr>
      <w:rPr>
        <w:rFonts w:cs="Times New Roman" w:hint="default"/>
      </w:rPr>
    </w:lvl>
    <w:lvl w:ilvl="1" w:tplc="9E5498EE">
      <w:numFmt w:val="bullet"/>
      <w:lvlText w:val="-"/>
      <w:lvlJc w:val="left"/>
      <w:pPr>
        <w:tabs>
          <w:tab w:val="num" w:pos="1846"/>
        </w:tabs>
        <w:ind w:left="1846" w:hanging="690"/>
      </w:pPr>
      <w:rPr>
        <w:rFonts w:ascii="Times New Roman" w:eastAsia="Times New Roman" w:hAnsi="Times New Roman" w:hint="default"/>
      </w:rPr>
    </w:lvl>
    <w:lvl w:ilvl="2" w:tplc="0419001B">
      <w:start w:val="1"/>
      <w:numFmt w:val="lowerRoman"/>
      <w:lvlText w:val="%3."/>
      <w:lvlJc w:val="right"/>
      <w:pPr>
        <w:tabs>
          <w:tab w:val="num" w:pos="2236"/>
        </w:tabs>
        <w:ind w:left="2236" w:hanging="180"/>
      </w:pPr>
      <w:rPr>
        <w:rFonts w:cs="Times New Roman"/>
      </w:rPr>
    </w:lvl>
    <w:lvl w:ilvl="3" w:tplc="0419000F">
      <w:start w:val="1"/>
      <w:numFmt w:val="decimal"/>
      <w:lvlText w:val="%4."/>
      <w:lvlJc w:val="left"/>
      <w:pPr>
        <w:tabs>
          <w:tab w:val="num" w:pos="2956"/>
        </w:tabs>
        <w:ind w:left="2956" w:hanging="360"/>
      </w:pPr>
      <w:rPr>
        <w:rFonts w:cs="Times New Roman"/>
      </w:rPr>
    </w:lvl>
    <w:lvl w:ilvl="4" w:tplc="04190019">
      <w:start w:val="1"/>
      <w:numFmt w:val="lowerLetter"/>
      <w:lvlText w:val="%5."/>
      <w:lvlJc w:val="left"/>
      <w:pPr>
        <w:tabs>
          <w:tab w:val="num" w:pos="3676"/>
        </w:tabs>
        <w:ind w:left="3676" w:hanging="360"/>
      </w:pPr>
      <w:rPr>
        <w:rFonts w:cs="Times New Roman"/>
      </w:rPr>
    </w:lvl>
    <w:lvl w:ilvl="5" w:tplc="0419001B">
      <w:start w:val="1"/>
      <w:numFmt w:val="lowerRoman"/>
      <w:lvlText w:val="%6."/>
      <w:lvlJc w:val="right"/>
      <w:pPr>
        <w:tabs>
          <w:tab w:val="num" w:pos="4396"/>
        </w:tabs>
        <w:ind w:left="4396" w:hanging="180"/>
      </w:pPr>
      <w:rPr>
        <w:rFonts w:cs="Times New Roman"/>
      </w:rPr>
    </w:lvl>
    <w:lvl w:ilvl="6" w:tplc="0419000F">
      <w:start w:val="1"/>
      <w:numFmt w:val="decimal"/>
      <w:lvlText w:val="%7."/>
      <w:lvlJc w:val="left"/>
      <w:pPr>
        <w:tabs>
          <w:tab w:val="num" w:pos="5116"/>
        </w:tabs>
        <w:ind w:left="5116" w:hanging="360"/>
      </w:pPr>
      <w:rPr>
        <w:rFonts w:cs="Times New Roman"/>
      </w:rPr>
    </w:lvl>
    <w:lvl w:ilvl="7" w:tplc="04190019">
      <w:start w:val="1"/>
      <w:numFmt w:val="lowerLetter"/>
      <w:lvlText w:val="%8."/>
      <w:lvlJc w:val="left"/>
      <w:pPr>
        <w:tabs>
          <w:tab w:val="num" w:pos="5836"/>
        </w:tabs>
        <w:ind w:left="5836" w:hanging="360"/>
      </w:pPr>
      <w:rPr>
        <w:rFonts w:cs="Times New Roman"/>
      </w:rPr>
    </w:lvl>
    <w:lvl w:ilvl="8" w:tplc="0419001B">
      <w:start w:val="1"/>
      <w:numFmt w:val="lowerRoman"/>
      <w:lvlText w:val="%9."/>
      <w:lvlJc w:val="right"/>
      <w:pPr>
        <w:tabs>
          <w:tab w:val="num" w:pos="6556"/>
        </w:tabs>
        <w:ind w:left="6556" w:hanging="180"/>
      </w:pPr>
      <w:rPr>
        <w:rFonts w:cs="Times New Roman"/>
      </w:rPr>
    </w:lvl>
  </w:abstractNum>
  <w:abstractNum w:abstractNumId="6">
    <w:nsid w:val="3AF51B89"/>
    <w:multiLevelType w:val="hybridMultilevel"/>
    <w:tmpl w:val="8144B09A"/>
    <w:lvl w:ilvl="0" w:tplc="D4AEB9F6">
      <w:start w:val="1"/>
      <w:numFmt w:val="decimal"/>
      <w:lvlText w:val="%1."/>
      <w:lvlJc w:val="left"/>
      <w:pPr>
        <w:tabs>
          <w:tab w:val="num" w:pos="1069"/>
        </w:tabs>
        <w:ind w:left="1069" w:hanging="360"/>
      </w:pPr>
      <w:rPr>
        <w:rFonts w:cs="Times New Roman" w:hint="default"/>
        <w:b w:val="0"/>
        <w:bCs w:val="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7">
    <w:nsid w:val="3BE16EE1"/>
    <w:multiLevelType w:val="multilevel"/>
    <w:tmpl w:val="203CF8A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856"/>
        </w:tabs>
        <w:ind w:left="856" w:hanging="420"/>
      </w:pPr>
      <w:rPr>
        <w:rFonts w:cs="Times New Roman" w:hint="default"/>
      </w:rPr>
    </w:lvl>
    <w:lvl w:ilvl="2">
      <w:start w:val="1"/>
      <w:numFmt w:val="decimal"/>
      <w:lvlText w:val="%1.%2.%3."/>
      <w:lvlJc w:val="left"/>
      <w:pPr>
        <w:tabs>
          <w:tab w:val="num" w:pos="1592"/>
        </w:tabs>
        <w:ind w:left="1592" w:hanging="720"/>
      </w:pPr>
      <w:rPr>
        <w:rFonts w:cs="Times New Roman" w:hint="default"/>
      </w:rPr>
    </w:lvl>
    <w:lvl w:ilvl="3">
      <w:start w:val="1"/>
      <w:numFmt w:val="decimal"/>
      <w:lvlText w:val="%1.%2.%3.%4."/>
      <w:lvlJc w:val="left"/>
      <w:pPr>
        <w:tabs>
          <w:tab w:val="num" w:pos="2028"/>
        </w:tabs>
        <w:ind w:left="2028" w:hanging="720"/>
      </w:pPr>
      <w:rPr>
        <w:rFonts w:cs="Times New Roman" w:hint="default"/>
      </w:rPr>
    </w:lvl>
    <w:lvl w:ilvl="4">
      <w:start w:val="1"/>
      <w:numFmt w:val="decimal"/>
      <w:lvlText w:val="%1.%2.%3.%4.%5."/>
      <w:lvlJc w:val="left"/>
      <w:pPr>
        <w:tabs>
          <w:tab w:val="num" w:pos="2824"/>
        </w:tabs>
        <w:ind w:left="2824" w:hanging="1080"/>
      </w:pPr>
      <w:rPr>
        <w:rFonts w:cs="Times New Roman" w:hint="default"/>
      </w:rPr>
    </w:lvl>
    <w:lvl w:ilvl="5">
      <w:start w:val="1"/>
      <w:numFmt w:val="decimal"/>
      <w:lvlText w:val="%1.%2.%3.%4.%5.%6."/>
      <w:lvlJc w:val="left"/>
      <w:pPr>
        <w:tabs>
          <w:tab w:val="num" w:pos="3260"/>
        </w:tabs>
        <w:ind w:left="3260" w:hanging="1080"/>
      </w:pPr>
      <w:rPr>
        <w:rFonts w:cs="Times New Roman" w:hint="default"/>
      </w:rPr>
    </w:lvl>
    <w:lvl w:ilvl="6">
      <w:start w:val="1"/>
      <w:numFmt w:val="decimal"/>
      <w:lvlText w:val="%1.%2.%3.%4.%5.%6.%7."/>
      <w:lvlJc w:val="left"/>
      <w:pPr>
        <w:tabs>
          <w:tab w:val="num" w:pos="4056"/>
        </w:tabs>
        <w:ind w:left="4056" w:hanging="1440"/>
      </w:pPr>
      <w:rPr>
        <w:rFonts w:cs="Times New Roman" w:hint="default"/>
      </w:rPr>
    </w:lvl>
    <w:lvl w:ilvl="7">
      <w:start w:val="1"/>
      <w:numFmt w:val="decimal"/>
      <w:lvlText w:val="%1.%2.%3.%4.%5.%6.%7.%8."/>
      <w:lvlJc w:val="left"/>
      <w:pPr>
        <w:tabs>
          <w:tab w:val="num" w:pos="4492"/>
        </w:tabs>
        <w:ind w:left="4492" w:hanging="1440"/>
      </w:pPr>
      <w:rPr>
        <w:rFonts w:cs="Times New Roman" w:hint="default"/>
      </w:rPr>
    </w:lvl>
    <w:lvl w:ilvl="8">
      <w:start w:val="1"/>
      <w:numFmt w:val="decimal"/>
      <w:lvlText w:val="%1.%2.%3.%4.%5.%6.%7.%8.%9."/>
      <w:lvlJc w:val="left"/>
      <w:pPr>
        <w:tabs>
          <w:tab w:val="num" w:pos="5288"/>
        </w:tabs>
        <w:ind w:left="5288" w:hanging="1800"/>
      </w:pPr>
      <w:rPr>
        <w:rFonts w:cs="Times New Roman" w:hint="default"/>
      </w:rPr>
    </w:lvl>
  </w:abstractNum>
  <w:abstractNum w:abstractNumId="8">
    <w:nsid w:val="436654D2"/>
    <w:multiLevelType w:val="multilevel"/>
    <w:tmpl w:val="9F4E079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6"/>
        </w:tabs>
        <w:ind w:left="796" w:hanging="360"/>
      </w:pPr>
      <w:rPr>
        <w:rFonts w:cs="Times New Roman" w:hint="default"/>
      </w:rPr>
    </w:lvl>
    <w:lvl w:ilvl="2">
      <w:start w:val="1"/>
      <w:numFmt w:val="decimal"/>
      <w:lvlText w:val="%1.%2.%3."/>
      <w:lvlJc w:val="left"/>
      <w:pPr>
        <w:tabs>
          <w:tab w:val="num" w:pos="1592"/>
        </w:tabs>
        <w:ind w:left="1592" w:hanging="720"/>
      </w:pPr>
      <w:rPr>
        <w:rFonts w:cs="Times New Roman" w:hint="default"/>
      </w:rPr>
    </w:lvl>
    <w:lvl w:ilvl="3">
      <w:start w:val="1"/>
      <w:numFmt w:val="decimal"/>
      <w:lvlText w:val="%1.%2.%3.%4."/>
      <w:lvlJc w:val="left"/>
      <w:pPr>
        <w:tabs>
          <w:tab w:val="num" w:pos="2028"/>
        </w:tabs>
        <w:ind w:left="2028" w:hanging="720"/>
      </w:pPr>
      <w:rPr>
        <w:rFonts w:cs="Times New Roman" w:hint="default"/>
      </w:rPr>
    </w:lvl>
    <w:lvl w:ilvl="4">
      <w:start w:val="1"/>
      <w:numFmt w:val="decimal"/>
      <w:lvlText w:val="%1.%2.%3.%4.%5."/>
      <w:lvlJc w:val="left"/>
      <w:pPr>
        <w:tabs>
          <w:tab w:val="num" w:pos="2824"/>
        </w:tabs>
        <w:ind w:left="2824" w:hanging="1080"/>
      </w:pPr>
      <w:rPr>
        <w:rFonts w:cs="Times New Roman" w:hint="default"/>
      </w:rPr>
    </w:lvl>
    <w:lvl w:ilvl="5">
      <w:start w:val="1"/>
      <w:numFmt w:val="decimal"/>
      <w:lvlText w:val="%1.%2.%3.%4.%5.%6."/>
      <w:lvlJc w:val="left"/>
      <w:pPr>
        <w:tabs>
          <w:tab w:val="num" w:pos="3260"/>
        </w:tabs>
        <w:ind w:left="3260" w:hanging="1080"/>
      </w:pPr>
      <w:rPr>
        <w:rFonts w:cs="Times New Roman" w:hint="default"/>
      </w:rPr>
    </w:lvl>
    <w:lvl w:ilvl="6">
      <w:start w:val="1"/>
      <w:numFmt w:val="decimal"/>
      <w:lvlText w:val="%1.%2.%3.%4.%5.%6.%7."/>
      <w:lvlJc w:val="left"/>
      <w:pPr>
        <w:tabs>
          <w:tab w:val="num" w:pos="4056"/>
        </w:tabs>
        <w:ind w:left="4056" w:hanging="1440"/>
      </w:pPr>
      <w:rPr>
        <w:rFonts w:cs="Times New Roman" w:hint="default"/>
      </w:rPr>
    </w:lvl>
    <w:lvl w:ilvl="7">
      <w:start w:val="1"/>
      <w:numFmt w:val="decimal"/>
      <w:lvlText w:val="%1.%2.%3.%4.%5.%6.%7.%8."/>
      <w:lvlJc w:val="left"/>
      <w:pPr>
        <w:tabs>
          <w:tab w:val="num" w:pos="4492"/>
        </w:tabs>
        <w:ind w:left="4492" w:hanging="1440"/>
      </w:pPr>
      <w:rPr>
        <w:rFonts w:cs="Times New Roman" w:hint="default"/>
      </w:rPr>
    </w:lvl>
    <w:lvl w:ilvl="8">
      <w:start w:val="1"/>
      <w:numFmt w:val="decimal"/>
      <w:lvlText w:val="%1.%2.%3.%4.%5.%6.%7.%8.%9."/>
      <w:lvlJc w:val="left"/>
      <w:pPr>
        <w:tabs>
          <w:tab w:val="num" w:pos="5288"/>
        </w:tabs>
        <w:ind w:left="5288" w:hanging="1800"/>
      </w:pPr>
      <w:rPr>
        <w:rFonts w:cs="Times New Roman" w:hint="default"/>
      </w:rPr>
    </w:lvl>
  </w:abstractNum>
  <w:abstractNum w:abstractNumId="9">
    <w:nsid w:val="4AC82C15"/>
    <w:multiLevelType w:val="multilevel"/>
    <w:tmpl w:val="83003216"/>
    <w:lvl w:ilvl="0">
      <w:start w:val="2"/>
      <w:numFmt w:val="decimal"/>
      <w:lvlText w:val="%1."/>
      <w:lvlJc w:val="left"/>
      <w:pPr>
        <w:tabs>
          <w:tab w:val="num" w:pos="360"/>
        </w:tabs>
        <w:ind w:left="360" w:hanging="360"/>
      </w:pPr>
      <w:rPr>
        <w:rFonts w:cs="Times New Roman" w:hint="default"/>
        <w:color w:val="auto"/>
      </w:rPr>
    </w:lvl>
    <w:lvl w:ilvl="1">
      <w:start w:val="3"/>
      <w:numFmt w:val="decimal"/>
      <w:lvlText w:val="%1.%2."/>
      <w:lvlJc w:val="left"/>
      <w:pPr>
        <w:tabs>
          <w:tab w:val="num" w:pos="791"/>
        </w:tabs>
        <w:ind w:left="791" w:hanging="360"/>
      </w:pPr>
      <w:rPr>
        <w:rFonts w:cs="Times New Roman" w:hint="default"/>
        <w:color w:val="auto"/>
      </w:rPr>
    </w:lvl>
    <w:lvl w:ilvl="2">
      <w:start w:val="1"/>
      <w:numFmt w:val="decimal"/>
      <w:lvlText w:val="%1.%2.%3."/>
      <w:lvlJc w:val="left"/>
      <w:pPr>
        <w:tabs>
          <w:tab w:val="num" w:pos="1582"/>
        </w:tabs>
        <w:ind w:left="1582" w:hanging="720"/>
      </w:pPr>
      <w:rPr>
        <w:rFonts w:cs="Times New Roman" w:hint="default"/>
        <w:color w:val="auto"/>
      </w:rPr>
    </w:lvl>
    <w:lvl w:ilvl="3">
      <w:start w:val="1"/>
      <w:numFmt w:val="decimal"/>
      <w:lvlText w:val="%1.%2.%3.%4."/>
      <w:lvlJc w:val="left"/>
      <w:pPr>
        <w:tabs>
          <w:tab w:val="num" w:pos="2013"/>
        </w:tabs>
        <w:ind w:left="2013" w:hanging="720"/>
      </w:pPr>
      <w:rPr>
        <w:rFonts w:cs="Times New Roman" w:hint="default"/>
        <w:color w:val="auto"/>
      </w:rPr>
    </w:lvl>
    <w:lvl w:ilvl="4">
      <w:start w:val="1"/>
      <w:numFmt w:val="decimal"/>
      <w:lvlText w:val="%1.%2.%3.%4.%5."/>
      <w:lvlJc w:val="left"/>
      <w:pPr>
        <w:tabs>
          <w:tab w:val="num" w:pos="2804"/>
        </w:tabs>
        <w:ind w:left="2804" w:hanging="1080"/>
      </w:pPr>
      <w:rPr>
        <w:rFonts w:cs="Times New Roman" w:hint="default"/>
        <w:color w:val="auto"/>
      </w:rPr>
    </w:lvl>
    <w:lvl w:ilvl="5">
      <w:start w:val="1"/>
      <w:numFmt w:val="decimal"/>
      <w:lvlText w:val="%1.%2.%3.%4.%5.%6."/>
      <w:lvlJc w:val="left"/>
      <w:pPr>
        <w:tabs>
          <w:tab w:val="num" w:pos="3235"/>
        </w:tabs>
        <w:ind w:left="3235" w:hanging="1080"/>
      </w:pPr>
      <w:rPr>
        <w:rFonts w:cs="Times New Roman" w:hint="default"/>
        <w:color w:val="auto"/>
      </w:rPr>
    </w:lvl>
    <w:lvl w:ilvl="6">
      <w:start w:val="1"/>
      <w:numFmt w:val="decimal"/>
      <w:lvlText w:val="%1.%2.%3.%4.%5.%6.%7."/>
      <w:lvlJc w:val="left"/>
      <w:pPr>
        <w:tabs>
          <w:tab w:val="num" w:pos="4026"/>
        </w:tabs>
        <w:ind w:left="4026" w:hanging="1440"/>
      </w:pPr>
      <w:rPr>
        <w:rFonts w:cs="Times New Roman" w:hint="default"/>
        <w:color w:val="auto"/>
      </w:rPr>
    </w:lvl>
    <w:lvl w:ilvl="7">
      <w:start w:val="1"/>
      <w:numFmt w:val="decimal"/>
      <w:lvlText w:val="%1.%2.%3.%4.%5.%6.%7.%8."/>
      <w:lvlJc w:val="left"/>
      <w:pPr>
        <w:tabs>
          <w:tab w:val="num" w:pos="4457"/>
        </w:tabs>
        <w:ind w:left="4457" w:hanging="1440"/>
      </w:pPr>
      <w:rPr>
        <w:rFonts w:cs="Times New Roman" w:hint="default"/>
        <w:color w:val="auto"/>
      </w:rPr>
    </w:lvl>
    <w:lvl w:ilvl="8">
      <w:start w:val="1"/>
      <w:numFmt w:val="decimal"/>
      <w:lvlText w:val="%1.%2.%3.%4.%5.%6.%7.%8.%9."/>
      <w:lvlJc w:val="left"/>
      <w:pPr>
        <w:tabs>
          <w:tab w:val="num" w:pos="5248"/>
        </w:tabs>
        <w:ind w:left="5248" w:hanging="1800"/>
      </w:pPr>
      <w:rPr>
        <w:rFonts w:cs="Times New Roman" w:hint="default"/>
        <w:color w:val="auto"/>
      </w:rPr>
    </w:lvl>
  </w:abstractNum>
  <w:abstractNum w:abstractNumId="10">
    <w:nsid w:val="4F982EAC"/>
    <w:multiLevelType w:val="multilevel"/>
    <w:tmpl w:val="0E1A635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6"/>
        </w:tabs>
        <w:ind w:left="796" w:hanging="360"/>
      </w:pPr>
      <w:rPr>
        <w:rFonts w:cs="Times New Roman" w:hint="default"/>
      </w:rPr>
    </w:lvl>
    <w:lvl w:ilvl="2">
      <w:start w:val="1"/>
      <w:numFmt w:val="decimal"/>
      <w:lvlText w:val="%1.%2.%3."/>
      <w:lvlJc w:val="left"/>
      <w:pPr>
        <w:tabs>
          <w:tab w:val="num" w:pos="1592"/>
        </w:tabs>
        <w:ind w:left="1592" w:hanging="720"/>
      </w:pPr>
      <w:rPr>
        <w:rFonts w:cs="Times New Roman" w:hint="default"/>
      </w:rPr>
    </w:lvl>
    <w:lvl w:ilvl="3">
      <w:start w:val="1"/>
      <w:numFmt w:val="decimal"/>
      <w:lvlText w:val="%1.%2.%3.%4."/>
      <w:lvlJc w:val="left"/>
      <w:pPr>
        <w:tabs>
          <w:tab w:val="num" w:pos="2028"/>
        </w:tabs>
        <w:ind w:left="2028" w:hanging="720"/>
      </w:pPr>
      <w:rPr>
        <w:rFonts w:cs="Times New Roman" w:hint="default"/>
      </w:rPr>
    </w:lvl>
    <w:lvl w:ilvl="4">
      <w:start w:val="1"/>
      <w:numFmt w:val="decimal"/>
      <w:lvlText w:val="%1.%2.%3.%4.%5."/>
      <w:lvlJc w:val="left"/>
      <w:pPr>
        <w:tabs>
          <w:tab w:val="num" w:pos="2824"/>
        </w:tabs>
        <w:ind w:left="2824" w:hanging="1080"/>
      </w:pPr>
      <w:rPr>
        <w:rFonts w:cs="Times New Roman" w:hint="default"/>
      </w:rPr>
    </w:lvl>
    <w:lvl w:ilvl="5">
      <w:start w:val="1"/>
      <w:numFmt w:val="decimal"/>
      <w:lvlText w:val="%1.%2.%3.%4.%5.%6."/>
      <w:lvlJc w:val="left"/>
      <w:pPr>
        <w:tabs>
          <w:tab w:val="num" w:pos="3260"/>
        </w:tabs>
        <w:ind w:left="3260" w:hanging="1080"/>
      </w:pPr>
      <w:rPr>
        <w:rFonts w:cs="Times New Roman" w:hint="default"/>
      </w:rPr>
    </w:lvl>
    <w:lvl w:ilvl="6">
      <w:start w:val="1"/>
      <w:numFmt w:val="decimal"/>
      <w:lvlText w:val="%1.%2.%3.%4.%5.%6.%7."/>
      <w:lvlJc w:val="left"/>
      <w:pPr>
        <w:tabs>
          <w:tab w:val="num" w:pos="4056"/>
        </w:tabs>
        <w:ind w:left="4056" w:hanging="1440"/>
      </w:pPr>
      <w:rPr>
        <w:rFonts w:cs="Times New Roman" w:hint="default"/>
      </w:rPr>
    </w:lvl>
    <w:lvl w:ilvl="7">
      <w:start w:val="1"/>
      <w:numFmt w:val="decimal"/>
      <w:lvlText w:val="%1.%2.%3.%4.%5.%6.%7.%8."/>
      <w:lvlJc w:val="left"/>
      <w:pPr>
        <w:tabs>
          <w:tab w:val="num" w:pos="4492"/>
        </w:tabs>
        <w:ind w:left="4492" w:hanging="1440"/>
      </w:pPr>
      <w:rPr>
        <w:rFonts w:cs="Times New Roman" w:hint="default"/>
      </w:rPr>
    </w:lvl>
    <w:lvl w:ilvl="8">
      <w:start w:val="1"/>
      <w:numFmt w:val="decimal"/>
      <w:lvlText w:val="%1.%2.%3.%4.%5.%6.%7.%8.%9."/>
      <w:lvlJc w:val="left"/>
      <w:pPr>
        <w:tabs>
          <w:tab w:val="num" w:pos="5288"/>
        </w:tabs>
        <w:ind w:left="5288" w:hanging="1800"/>
      </w:pPr>
      <w:rPr>
        <w:rFonts w:cs="Times New Roman" w:hint="default"/>
      </w:rPr>
    </w:lvl>
  </w:abstractNum>
  <w:abstractNum w:abstractNumId="11">
    <w:nsid w:val="65717B68"/>
    <w:multiLevelType w:val="hybridMultilevel"/>
    <w:tmpl w:val="F7F64632"/>
    <w:lvl w:ilvl="0" w:tplc="FFFFFFFF">
      <w:start w:val="1"/>
      <w:numFmt w:val="upp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530"/>
        </w:tabs>
        <w:ind w:left="1530" w:hanging="45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69FA6A95"/>
    <w:multiLevelType w:val="hybridMultilevel"/>
    <w:tmpl w:val="6834029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nsid w:val="6D3D015E"/>
    <w:multiLevelType w:val="multilevel"/>
    <w:tmpl w:val="4B346D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592"/>
        </w:tabs>
        <w:ind w:left="1592" w:hanging="720"/>
      </w:pPr>
      <w:rPr>
        <w:rFonts w:cs="Times New Roman" w:hint="default"/>
      </w:rPr>
    </w:lvl>
    <w:lvl w:ilvl="3">
      <w:start w:val="1"/>
      <w:numFmt w:val="decimal"/>
      <w:lvlText w:val="%1.%2.%3.%4."/>
      <w:lvlJc w:val="left"/>
      <w:pPr>
        <w:tabs>
          <w:tab w:val="num" w:pos="2028"/>
        </w:tabs>
        <w:ind w:left="2028" w:hanging="720"/>
      </w:pPr>
      <w:rPr>
        <w:rFonts w:cs="Times New Roman" w:hint="default"/>
      </w:rPr>
    </w:lvl>
    <w:lvl w:ilvl="4">
      <w:start w:val="1"/>
      <w:numFmt w:val="decimal"/>
      <w:lvlText w:val="%1.%2.%3.%4.%5."/>
      <w:lvlJc w:val="left"/>
      <w:pPr>
        <w:tabs>
          <w:tab w:val="num" w:pos="2824"/>
        </w:tabs>
        <w:ind w:left="2824" w:hanging="1080"/>
      </w:pPr>
      <w:rPr>
        <w:rFonts w:cs="Times New Roman" w:hint="default"/>
      </w:rPr>
    </w:lvl>
    <w:lvl w:ilvl="5">
      <w:start w:val="1"/>
      <w:numFmt w:val="decimal"/>
      <w:lvlText w:val="%1.%2.%3.%4.%5.%6."/>
      <w:lvlJc w:val="left"/>
      <w:pPr>
        <w:tabs>
          <w:tab w:val="num" w:pos="3260"/>
        </w:tabs>
        <w:ind w:left="3260" w:hanging="1080"/>
      </w:pPr>
      <w:rPr>
        <w:rFonts w:cs="Times New Roman" w:hint="default"/>
      </w:rPr>
    </w:lvl>
    <w:lvl w:ilvl="6">
      <w:start w:val="1"/>
      <w:numFmt w:val="decimal"/>
      <w:lvlText w:val="%1.%2.%3.%4.%5.%6.%7."/>
      <w:lvlJc w:val="left"/>
      <w:pPr>
        <w:tabs>
          <w:tab w:val="num" w:pos="4056"/>
        </w:tabs>
        <w:ind w:left="4056" w:hanging="1440"/>
      </w:pPr>
      <w:rPr>
        <w:rFonts w:cs="Times New Roman" w:hint="default"/>
      </w:rPr>
    </w:lvl>
    <w:lvl w:ilvl="7">
      <w:start w:val="1"/>
      <w:numFmt w:val="decimal"/>
      <w:lvlText w:val="%1.%2.%3.%4.%5.%6.%7.%8."/>
      <w:lvlJc w:val="left"/>
      <w:pPr>
        <w:tabs>
          <w:tab w:val="num" w:pos="4492"/>
        </w:tabs>
        <w:ind w:left="4492" w:hanging="1440"/>
      </w:pPr>
      <w:rPr>
        <w:rFonts w:cs="Times New Roman" w:hint="default"/>
      </w:rPr>
    </w:lvl>
    <w:lvl w:ilvl="8">
      <w:start w:val="1"/>
      <w:numFmt w:val="decimal"/>
      <w:lvlText w:val="%1.%2.%3.%4.%5.%6.%7.%8.%9."/>
      <w:lvlJc w:val="left"/>
      <w:pPr>
        <w:tabs>
          <w:tab w:val="num" w:pos="5288"/>
        </w:tabs>
        <w:ind w:left="5288" w:hanging="1800"/>
      </w:pPr>
      <w:rPr>
        <w:rFonts w:cs="Times New Roman" w:hint="default"/>
      </w:rPr>
    </w:lvl>
  </w:abstractNum>
  <w:abstractNum w:abstractNumId="14">
    <w:nsid w:val="791D2D92"/>
    <w:multiLevelType w:val="multilevel"/>
    <w:tmpl w:val="C08C74D8"/>
    <w:lvl w:ilvl="0">
      <w:start w:val="2"/>
      <w:numFmt w:val="decimal"/>
      <w:lvlText w:val="%1."/>
      <w:lvlJc w:val="left"/>
      <w:pPr>
        <w:tabs>
          <w:tab w:val="num" w:pos="360"/>
        </w:tabs>
        <w:ind w:left="360" w:hanging="360"/>
      </w:pPr>
      <w:rPr>
        <w:rFonts w:cs="Times New Roman" w:hint="default"/>
        <w:color w:val="auto"/>
        <w:sz w:val="24"/>
        <w:szCs w:val="24"/>
      </w:rPr>
    </w:lvl>
    <w:lvl w:ilvl="1">
      <w:start w:val="2"/>
      <w:numFmt w:val="decimal"/>
      <w:lvlText w:val="%1.%2."/>
      <w:lvlJc w:val="left"/>
      <w:pPr>
        <w:tabs>
          <w:tab w:val="num" w:pos="360"/>
        </w:tabs>
        <w:ind w:left="360" w:hanging="360"/>
      </w:pPr>
      <w:rPr>
        <w:rFonts w:cs="Times New Roman" w:hint="default"/>
        <w:color w:val="auto"/>
        <w:sz w:val="24"/>
        <w:szCs w:val="24"/>
      </w:rPr>
    </w:lvl>
    <w:lvl w:ilvl="2">
      <w:start w:val="1"/>
      <w:numFmt w:val="decimal"/>
      <w:lvlText w:val="%1.%2.%3."/>
      <w:lvlJc w:val="left"/>
      <w:pPr>
        <w:tabs>
          <w:tab w:val="num" w:pos="720"/>
        </w:tabs>
        <w:ind w:left="720" w:hanging="720"/>
      </w:pPr>
      <w:rPr>
        <w:rFonts w:cs="Times New Roman" w:hint="default"/>
        <w:color w:val="auto"/>
        <w:sz w:val="24"/>
        <w:szCs w:val="24"/>
      </w:rPr>
    </w:lvl>
    <w:lvl w:ilvl="3">
      <w:start w:val="1"/>
      <w:numFmt w:val="decimal"/>
      <w:lvlText w:val="%1.%2.%3.%4."/>
      <w:lvlJc w:val="left"/>
      <w:pPr>
        <w:tabs>
          <w:tab w:val="num" w:pos="720"/>
        </w:tabs>
        <w:ind w:left="720" w:hanging="720"/>
      </w:pPr>
      <w:rPr>
        <w:rFonts w:cs="Times New Roman" w:hint="default"/>
        <w:color w:val="auto"/>
        <w:sz w:val="24"/>
        <w:szCs w:val="24"/>
      </w:rPr>
    </w:lvl>
    <w:lvl w:ilvl="4">
      <w:start w:val="1"/>
      <w:numFmt w:val="decimal"/>
      <w:lvlText w:val="%1.%2.%3.%4.%5."/>
      <w:lvlJc w:val="left"/>
      <w:pPr>
        <w:tabs>
          <w:tab w:val="num" w:pos="1080"/>
        </w:tabs>
        <w:ind w:left="1080" w:hanging="1080"/>
      </w:pPr>
      <w:rPr>
        <w:rFonts w:cs="Times New Roman" w:hint="default"/>
        <w:color w:val="auto"/>
        <w:sz w:val="24"/>
        <w:szCs w:val="24"/>
      </w:rPr>
    </w:lvl>
    <w:lvl w:ilvl="5">
      <w:start w:val="1"/>
      <w:numFmt w:val="decimal"/>
      <w:lvlText w:val="%1.%2.%3.%4.%5.%6."/>
      <w:lvlJc w:val="left"/>
      <w:pPr>
        <w:tabs>
          <w:tab w:val="num" w:pos="1080"/>
        </w:tabs>
        <w:ind w:left="1080" w:hanging="1080"/>
      </w:pPr>
      <w:rPr>
        <w:rFonts w:cs="Times New Roman" w:hint="default"/>
        <w:color w:val="auto"/>
        <w:sz w:val="24"/>
        <w:szCs w:val="24"/>
      </w:rPr>
    </w:lvl>
    <w:lvl w:ilvl="6">
      <w:start w:val="1"/>
      <w:numFmt w:val="decimal"/>
      <w:lvlText w:val="%1.%2.%3.%4.%5.%6.%7."/>
      <w:lvlJc w:val="left"/>
      <w:pPr>
        <w:tabs>
          <w:tab w:val="num" w:pos="1440"/>
        </w:tabs>
        <w:ind w:left="1440" w:hanging="1440"/>
      </w:pPr>
      <w:rPr>
        <w:rFonts w:cs="Times New Roman" w:hint="default"/>
        <w:color w:val="auto"/>
        <w:sz w:val="24"/>
        <w:szCs w:val="24"/>
      </w:rPr>
    </w:lvl>
    <w:lvl w:ilvl="7">
      <w:start w:val="1"/>
      <w:numFmt w:val="decimal"/>
      <w:lvlText w:val="%1.%2.%3.%4.%5.%6.%7.%8."/>
      <w:lvlJc w:val="left"/>
      <w:pPr>
        <w:tabs>
          <w:tab w:val="num" w:pos="1440"/>
        </w:tabs>
        <w:ind w:left="1440" w:hanging="1440"/>
      </w:pPr>
      <w:rPr>
        <w:rFonts w:cs="Times New Roman" w:hint="default"/>
        <w:color w:val="auto"/>
        <w:sz w:val="24"/>
        <w:szCs w:val="24"/>
      </w:rPr>
    </w:lvl>
    <w:lvl w:ilvl="8">
      <w:start w:val="1"/>
      <w:numFmt w:val="decimal"/>
      <w:lvlText w:val="%1.%2.%3.%4.%5.%6.%7.%8.%9."/>
      <w:lvlJc w:val="left"/>
      <w:pPr>
        <w:tabs>
          <w:tab w:val="num" w:pos="1800"/>
        </w:tabs>
        <w:ind w:left="1800" w:hanging="1800"/>
      </w:pPr>
      <w:rPr>
        <w:rFonts w:cs="Times New Roman" w:hint="default"/>
        <w:color w:val="auto"/>
        <w:sz w:val="24"/>
        <w:szCs w:val="24"/>
      </w:rPr>
    </w:lvl>
  </w:abstractNum>
  <w:abstractNum w:abstractNumId="15">
    <w:nsid w:val="791D31B1"/>
    <w:multiLevelType w:val="hybridMultilevel"/>
    <w:tmpl w:val="447A5ACC"/>
    <w:lvl w:ilvl="0" w:tplc="FFFFFFFF">
      <w:start w:val="1"/>
      <w:numFmt w:val="decimal"/>
      <w:lvlText w:val="%1."/>
      <w:lvlJc w:val="left"/>
      <w:pPr>
        <w:tabs>
          <w:tab w:val="num" w:pos="1260"/>
        </w:tabs>
        <w:ind w:left="1260" w:hanging="36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16">
    <w:nsid w:val="79382AA1"/>
    <w:multiLevelType w:val="multilevel"/>
    <w:tmpl w:val="2C66ADB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6"/>
        </w:tabs>
        <w:ind w:left="796" w:hanging="360"/>
      </w:pPr>
      <w:rPr>
        <w:rFonts w:cs="Times New Roman" w:hint="default"/>
      </w:rPr>
    </w:lvl>
    <w:lvl w:ilvl="2">
      <w:start w:val="1"/>
      <w:numFmt w:val="decimal"/>
      <w:lvlText w:val="%1.%2.%3."/>
      <w:lvlJc w:val="left"/>
      <w:pPr>
        <w:tabs>
          <w:tab w:val="num" w:pos="1592"/>
        </w:tabs>
        <w:ind w:left="1592" w:hanging="720"/>
      </w:pPr>
      <w:rPr>
        <w:rFonts w:cs="Times New Roman" w:hint="default"/>
      </w:rPr>
    </w:lvl>
    <w:lvl w:ilvl="3">
      <w:start w:val="1"/>
      <w:numFmt w:val="decimal"/>
      <w:lvlText w:val="%1.%2.%3.%4."/>
      <w:lvlJc w:val="left"/>
      <w:pPr>
        <w:tabs>
          <w:tab w:val="num" w:pos="2028"/>
        </w:tabs>
        <w:ind w:left="2028" w:hanging="720"/>
      </w:pPr>
      <w:rPr>
        <w:rFonts w:cs="Times New Roman" w:hint="default"/>
      </w:rPr>
    </w:lvl>
    <w:lvl w:ilvl="4">
      <w:start w:val="1"/>
      <w:numFmt w:val="decimal"/>
      <w:lvlText w:val="%1.%2.%3.%4.%5."/>
      <w:lvlJc w:val="left"/>
      <w:pPr>
        <w:tabs>
          <w:tab w:val="num" w:pos="2824"/>
        </w:tabs>
        <w:ind w:left="2824" w:hanging="1080"/>
      </w:pPr>
      <w:rPr>
        <w:rFonts w:cs="Times New Roman" w:hint="default"/>
      </w:rPr>
    </w:lvl>
    <w:lvl w:ilvl="5">
      <w:start w:val="1"/>
      <w:numFmt w:val="decimal"/>
      <w:lvlText w:val="%1.%2.%3.%4.%5.%6."/>
      <w:lvlJc w:val="left"/>
      <w:pPr>
        <w:tabs>
          <w:tab w:val="num" w:pos="3260"/>
        </w:tabs>
        <w:ind w:left="3260" w:hanging="1080"/>
      </w:pPr>
      <w:rPr>
        <w:rFonts w:cs="Times New Roman" w:hint="default"/>
      </w:rPr>
    </w:lvl>
    <w:lvl w:ilvl="6">
      <w:start w:val="1"/>
      <w:numFmt w:val="decimal"/>
      <w:lvlText w:val="%1.%2.%3.%4.%5.%6.%7."/>
      <w:lvlJc w:val="left"/>
      <w:pPr>
        <w:tabs>
          <w:tab w:val="num" w:pos="4056"/>
        </w:tabs>
        <w:ind w:left="4056" w:hanging="1440"/>
      </w:pPr>
      <w:rPr>
        <w:rFonts w:cs="Times New Roman" w:hint="default"/>
      </w:rPr>
    </w:lvl>
    <w:lvl w:ilvl="7">
      <w:start w:val="1"/>
      <w:numFmt w:val="decimal"/>
      <w:lvlText w:val="%1.%2.%3.%4.%5.%6.%7.%8."/>
      <w:lvlJc w:val="left"/>
      <w:pPr>
        <w:tabs>
          <w:tab w:val="num" w:pos="4492"/>
        </w:tabs>
        <w:ind w:left="4492" w:hanging="1440"/>
      </w:pPr>
      <w:rPr>
        <w:rFonts w:cs="Times New Roman" w:hint="default"/>
      </w:rPr>
    </w:lvl>
    <w:lvl w:ilvl="8">
      <w:start w:val="1"/>
      <w:numFmt w:val="decimal"/>
      <w:lvlText w:val="%1.%2.%3.%4.%5.%6.%7.%8.%9."/>
      <w:lvlJc w:val="left"/>
      <w:pPr>
        <w:tabs>
          <w:tab w:val="num" w:pos="5288"/>
        </w:tabs>
        <w:ind w:left="5288" w:hanging="1800"/>
      </w:pPr>
      <w:rPr>
        <w:rFonts w:cs="Times New Roman" w:hint="default"/>
      </w:rPr>
    </w:lvl>
  </w:abstractNum>
  <w:abstractNum w:abstractNumId="17">
    <w:nsid w:val="7AFA2CFC"/>
    <w:multiLevelType w:val="hybridMultilevel"/>
    <w:tmpl w:val="F7344F9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8">
    <w:nsid w:val="7CDD1096"/>
    <w:multiLevelType w:val="hybridMultilevel"/>
    <w:tmpl w:val="1D0CCE42"/>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7E6076D1"/>
    <w:multiLevelType w:val="multilevel"/>
    <w:tmpl w:val="7B108118"/>
    <w:styleLink w:val="a"/>
    <w:lvl w:ilvl="0">
      <w:start w:val="1"/>
      <w:numFmt w:val="decimal"/>
      <w:suff w:val="space"/>
      <w:lvlText w:val="Глава %1"/>
      <w:lvlJc w:val="left"/>
      <w:pPr>
        <w:ind w:left="708"/>
      </w:pPr>
      <w:rPr>
        <w:rFonts w:ascii="Times New Roman" w:hAnsi="Times New Roman" w:cs="Times New Roman"/>
        <w:b/>
        <w:bCs/>
        <w:sz w:val="28"/>
        <w:szCs w:val="28"/>
      </w:rPr>
    </w:lvl>
    <w:lvl w:ilvl="1">
      <w:start w:val="1"/>
      <w:numFmt w:val="none"/>
      <w:suff w:val="nothing"/>
      <w:lvlText w:val="1.1"/>
      <w:lvlJc w:val="left"/>
      <w:pPr>
        <w:ind w:left="1260"/>
      </w:pPr>
      <w:rPr>
        <w:rFonts w:ascii="Times New Roman" w:hAnsi="Times New Roman" w:cs="Times New Roman"/>
        <w:sz w:val="28"/>
        <w:szCs w:val="28"/>
      </w:rPr>
    </w:lvl>
    <w:lvl w:ilvl="2">
      <w:start w:val="1"/>
      <w:numFmt w:val="none"/>
      <w:suff w:val="nothing"/>
      <w:lvlText w:val=""/>
      <w:lvlJc w:val="left"/>
      <w:pPr>
        <w:ind w:left="1260"/>
      </w:pPr>
      <w:rPr>
        <w:rFonts w:cs="Times New Roman" w:hint="default"/>
      </w:rPr>
    </w:lvl>
    <w:lvl w:ilvl="3">
      <w:start w:val="1"/>
      <w:numFmt w:val="none"/>
      <w:suff w:val="nothing"/>
      <w:lvlText w:val=""/>
      <w:lvlJc w:val="left"/>
      <w:pPr>
        <w:ind w:left="1260"/>
      </w:pPr>
      <w:rPr>
        <w:rFonts w:cs="Times New Roman" w:hint="default"/>
      </w:rPr>
    </w:lvl>
    <w:lvl w:ilvl="4">
      <w:start w:val="1"/>
      <w:numFmt w:val="none"/>
      <w:suff w:val="nothing"/>
      <w:lvlText w:val=""/>
      <w:lvlJc w:val="left"/>
      <w:pPr>
        <w:ind w:left="1260"/>
      </w:pPr>
      <w:rPr>
        <w:rFonts w:cs="Times New Roman" w:hint="default"/>
      </w:rPr>
    </w:lvl>
    <w:lvl w:ilvl="5">
      <w:start w:val="1"/>
      <w:numFmt w:val="none"/>
      <w:suff w:val="nothing"/>
      <w:lvlText w:val=""/>
      <w:lvlJc w:val="left"/>
      <w:pPr>
        <w:ind w:left="1260"/>
      </w:pPr>
      <w:rPr>
        <w:rFonts w:cs="Times New Roman" w:hint="default"/>
      </w:rPr>
    </w:lvl>
    <w:lvl w:ilvl="6">
      <w:start w:val="1"/>
      <w:numFmt w:val="none"/>
      <w:suff w:val="nothing"/>
      <w:lvlText w:val=""/>
      <w:lvlJc w:val="left"/>
      <w:pPr>
        <w:ind w:left="1260"/>
      </w:pPr>
      <w:rPr>
        <w:rFonts w:cs="Times New Roman" w:hint="default"/>
      </w:rPr>
    </w:lvl>
    <w:lvl w:ilvl="7">
      <w:start w:val="1"/>
      <w:numFmt w:val="none"/>
      <w:suff w:val="nothing"/>
      <w:lvlText w:val=""/>
      <w:lvlJc w:val="left"/>
      <w:pPr>
        <w:ind w:left="1260"/>
      </w:pPr>
      <w:rPr>
        <w:rFonts w:cs="Times New Roman" w:hint="default"/>
      </w:rPr>
    </w:lvl>
    <w:lvl w:ilvl="8">
      <w:start w:val="1"/>
      <w:numFmt w:val="none"/>
      <w:suff w:val="nothing"/>
      <w:lvlText w:val=""/>
      <w:lvlJc w:val="left"/>
      <w:pPr>
        <w:ind w:left="1260"/>
      </w:pPr>
      <w:rPr>
        <w:rFonts w:cs="Times New Roman" w:hint="default"/>
      </w:rPr>
    </w:lvl>
  </w:abstractNum>
  <w:num w:numId="1">
    <w:abstractNumId w:val="19"/>
  </w:num>
  <w:num w:numId="2">
    <w:abstractNumId w:val="3"/>
  </w:num>
  <w:num w:numId="3">
    <w:abstractNumId w:val="11"/>
  </w:num>
  <w:num w:numId="4">
    <w:abstractNumId w:val="18"/>
  </w:num>
  <w:num w:numId="5">
    <w:abstractNumId w:val="12"/>
  </w:num>
  <w:num w:numId="6">
    <w:abstractNumId w:val="0"/>
  </w:num>
  <w:num w:numId="7">
    <w:abstractNumId w:val="15"/>
  </w:num>
  <w:num w:numId="8">
    <w:abstractNumId w:val="5"/>
  </w:num>
  <w:num w:numId="9">
    <w:abstractNumId w:val="6"/>
  </w:num>
  <w:num w:numId="10">
    <w:abstractNumId w:val="13"/>
  </w:num>
  <w:num w:numId="11">
    <w:abstractNumId w:val="8"/>
  </w:num>
  <w:num w:numId="12">
    <w:abstractNumId w:val="16"/>
  </w:num>
  <w:num w:numId="13">
    <w:abstractNumId w:val="7"/>
  </w:num>
  <w:num w:numId="14">
    <w:abstractNumId w:val="10"/>
  </w:num>
  <w:num w:numId="15">
    <w:abstractNumId w:val="14"/>
  </w:num>
  <w:num w:numId="16">
    <w:abstractNumId w:val="4"/>
  </w:num>
  <w:num w:numId="17">
    <w:abstractNumId w:val="1"/>
  </w:num>
  <w:num w:numId="18">
    <w:abstractNumId w:val="9"/>
  </w:num>
  <w:num w:numId="19">
    <w:abstractNumId w:val="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13C"/>
    <w:rsid w:val="00061601"/>
    <w:rsid w:val="0008313C"/>
    <w:rsid w:val="001F5D4B"/>
    <w:rsid w:val="0024622F"/>
    <w:rsid w:val="003B5B5B"/>
    <w:rsid w:val="00476476"/>
    <w:rsid w:val="004E0BB7"/>
    <w:rsid w:val="0054506D"/>
    <w:rsid w:val="005D3BE0"/>
    <w:rsid w:val="00640220"/>
    <w:rsid w:val="006D1D49"/>
    <w:rsid w:val="00897F9E"/>
    <w:rsid w:val="00B24A10"/>
    <w:rsid w:val="00C7698B"/>
    <w:rsid w:val="00CF5707"/>
    <w:rsid w:val="00D93C8C"/>
    <w:rsid w:val="00EF6C34"/>
    <w:rsid w:val="00FC5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7659B3-0D4E-4819-BC33-D21EC803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D3BE0"/>
    <w:pPr>
      <w:spacing w:after="200" w:line="276" w:lineRule="auto"/>
    </w:pPr>
    <w:rPr>
      <w:sz w:val="22"/>
      <w:szCs w:val="22"/>
      <w:lang w:eastAsia="en-US"/>
    </w:rPr>
  </w:style>
  <w:style w:type="paragraph" w:styleId="1">
    <w:name w:val="heading 1"/>
    <w:basedOn w:val="a0"/>
    <w:next w:val="a0"/>
    <w:link w:val="10"/>
    <w:uiPriority w:val="99"/>
    <w:qFormat/>
    <w:rsid w:val="0054506D"/>
    <w:pPr>
      <w:keepNext/>
      <w:spacing w:before="240" w:after="60" w:line="240" w:lineRule="auto"/>
      <w:outlineLvl w:val="0"/>
    </w:pPr>
    <w:rPr>
      <w:rFonts w:ascii="Arial" w:hAnsi="Arial" w:cs="Arial"/>
      <w:b/>
      <w:bCs/>
      <w:kern w:val="32"/>
      <w:sz w:val="32"/>
      <w:szCs w:val="32"/>
      <w:lang w:val="en-GB" w:eastAsia="ru-RU"/>
    </w:rPr>
  </w:style>
  <w:style w:type="paragraph" w:styleId="2">
    <w:name w:val="heading 2"/>
    <w:basedOn w:val="a0"/>
    <w:link w:val="20"/>
    <w:uiPriority w:val="99"/>
    <w:qFormat/>
    <w:rsid w:val="0054506D"/>
    <w:pPr>
      <w:spacing w:before="100" w:beforeAutospacing="1" w:after="100" w:afterAutospacing="1" w:line="240" w:lineRule="auto"/>
      <w:outlineLvl w:val="1"/>
    </w:pPr>
    <w:rPr>
      <w:rFonts w:ascii="Times New Roman" w:hAnsi="Times New Roman" w:cs="Times New Roman"/>
      <w:b/>
      <w:bCs/>
      <w:sz w:val="36"/>
      <w:szCs w:val="36"/>
      <w:lang w:val="en-GB" w:eastAsia="ru-RU"/>
    </w:rPr>
  </w:style>
  <w:style w:type="paragraph" w:styleId="3">
    <w:name w:val="heading 3"/>
    <w:basedOn w:val="a0"/>
    <w:next w:val="a0"/>
    <w:link w:val="30"/>
    <w:uiPriority w:val="99"/>
    <w:qFormat/>
    <w:rsid w:val="0054506D"/>
    <w:pPr>
      <w:keepNext/>
      <w:spacing w:before="240" w:after="60" w:line="240" w:lineRule="auto"/>
      <w:outlineLvl w:val="2"/>
    </w:pPr>
    <w:rPr>
      <w:rFonts w:ascii="Arial" w:hAnsi="Arial" w:cs="Arial"/>
      <w:b/>
      <w:bCs/>
      <w:sz w:val="26"/>
      <w:szCs w:val="26"/>
      <w:lang w:val="en-GB" w:eastAsia="ru-RU"/>
    </w:rPr>
  </w:style>
  <w:style w:type="paragraph" w:styleId="4">
    <w:name w:val="heading 4"/>
    <w:basedOn w:val="a0"/>
    <w:next w:val="a0"/>
    <w:link w:val="40"/>
    <w:uiPriority w:val="99"/>
    <w:qFormat/>
    <w:rsid w:val="0054506D"/>
    <w:pPr>
      <w:keepNext/>
      <w:spacing w:before="240" w:after="60" w:line="240" w:lineRule="auto"/>
      <w:outlineLvl w:val="3"/>
    </w:pPr>
    <w:rPr>
      <w:rFonts w:ascii="Times New Roman" w:hAnsi="Times New Roman" w:cs="Times New Roman"/>
      <w:b/>
      <w:bCs/>
      <w:sz w:val="28"/>
      <w:szCs w:val="28"/>
      <w:lang w:val="en-GB" w:eastAsia="ru-RU"/>
    </w:rPr>
  </w:style>
  <w:style w:type="paragraph" w:styleId="5">
    <w:name w:val="heading 5"/>
    <w:basedOn w:val="a0"/>
    <w:next w:val="a0"/>
    <w:link w:val="50"/>
    <w:uiPriority w:val="99"/>
    <w:qFormat/>
    <w:rsid w:val="0054506D"/>
    <w:pPr>
      <w:spacing w:before="240" w:after="60" w:line="240" w:lineRule="auto"/>
      <w:outlineLvl w:val="4"/>
    </w:pPr>
    <w:rPr>
      <w:rFonts w:ascii="Times New Roman" w:hAnsi="Times New Roman" w:cs="Times New Roman"/>
      <w:b/>
      <w:bCs/>
      <w:i/>
      <w:iCs/>
      <w:sz w:val="26"/>
      <w:szCs w:val="26"/>
      <w:lang w:val="en-GB" w:eastAsia="ru-RU"/>
    </w:rPr>
  </w:style>
  <w:style w:type="paragraph" w:styleId="6">
    <w:name w:val="heading 6"/>
    <w:basedOn w:val="a0"/>
    <w:next w:val="a0"/>
    <w:link w:val="60"/>
    <w:uiPriority w:val="99"/>
    <w:qFormat/>
    <w:rsid w:val="0054506D"/>
    <w:pPr>
      <w:spacing w:before="240" w:after="60" w:line="240" w:lineRule="auto"/>
      <w:outlineLvl w:val="5"/>
    </w:pPr>
    <w:rPr>
      <w:rFonts w:ascii="Times New Roman" w:hAnsi="Times New Roman" w:cs="Times New Roman"/>
      <w:b/>
      <w:bCs/>
      <w:lang w:val="en-GB" w:eastAsia="ru-RU"/>
    </w:rPr>
  </w:style>
  <w:style w:type="paragraph" w:styleId="7">
    <w:name w:val="heading 7"/>
    <w:basedOn w:val="a0"/>
    <w:next w:val="a0"/>
    <w:link w:val="70"/>
    <w:uiPriority w:val="99"/>
    <w:qFormat/>
    <w:rsid w:val="0054506D"/>
    <w:pPr>
      <w:spacing w:before="240" w:after="60" w:line="240" w:lineRule="auto"/>
      <w:outlineLvl w:val="6"/>
    </w:pPr>
    <w:rPr>
      <w:rFonts w:ascii="Times New Roman" w:hAnsi="Times New Roman" w:cs="Times New Roman"/>
      <w:sz w:val="24"/>
      <w:szCs w:val="24"/>
      <w:lang w:val="en-GB" w:eastAsia="ru-RU"/>
    </w:rPr>
  </w:style>
  <w:style w:type="paragraph" w:styleId="8">
    <w:name w:val="heading 8"/>
    <w:basedOn w:val="a0"/>
    <w:next w:val="a0"/>
    <w:link w:val="80"/>
    <w:uiPriority w:val="99"/>
    <w:qFormat/>
    <w:rsid w:val="0054506D"/>
    <w:pPr>
      <w:spacing w:before="240" w:after="60" w:line="240" w:lineRule="auto"/>
      <w:outlineLvl w:val="7"/>
    </w:pPr>
    <w:rPr>
      <w:rFonts w:ascii="Times New Roman" w:hAnsi="Times New Roman" w:cs="Times New Roman"/>
      <w:i/>
      <w:iCs/>
      <w:sz w:val="24"/>
      <w:szCs w:val="24"/>
      <w:lang w:val="en-GB" w:eastAsia="ru-RU"/>
    </w:rPr>
  </w:style>
  <w:style w:type="paragraph" w:styleId="9">
    <w:name w:val="heading 9"/>
    <w:basedOn w:val="a0"/>
    <w:next w:val="a0"/>
    <w:link w:val="90"/>
    <w:uiPriority w:val="99"/>
    <w:qFormat/>
    <w:rsid w:val="0054506D"/>
    <w:pPr>
      <w:spacing w:before="240" w:after="60" w:line="240" w:lineRule="auto"/>
      <w:outlineLvl w:val="8"/>
    </w:pPr>
    <w:rPr>
      <w:rFonts w:ascii="Arial" w:hAnsi="Arial" w:cs="Arial"/>
      <w:lang w:val="en-GB"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54506D"/>
    <w:rPr>
      <w:rFonts w:ascii="Arial" w:hAnsi="Arial" w:cs="Arial"/>
      <w:b/>
      <w:bCs/>
      <w:kern w:val="32"/>
      <w:sz w:val="32"/>
      <w:szCs w:val="32"/>
      <w:lang w:val="en-GB" w:eastAsia="ru-RU"/>
    </w:rPr>
  </w:style>
  <w:style w:type="character" w:customStyle="1" w:styleId="20">
    <w:name w:val="Заголовок 2 Знак"/>
    <w:link w:val="2"/>
    <w:uiPriority w:val="99"/>
    <w:locked/>
    <w:rsid w:val="0054506D"/>
    <w:rPr>
      <w:rFonts w:ascii="Times New Roman" w:hAnsi="Times New Roman" w:cs="Times New Roman"/>
      <w:b/>
      <w:bCs/>
      <w:sz w:val="36"/>
      <w:szCs w:val="36"/>
      <w:lang w:val="en-GB" w:eastAsia="ru-RU"/>
    </w:rPr>
  </w:style>
  <w:style w:type="character" w:customStyle="1" w:styleId="30">
    <w:name w:val="Заголовок 3 Знак"/>
    <w:link w:val="3"/>
    <w:uiPriority w:val="99"/>
    <w:locked/>
    <w:rsid w:val="0054506D"/>
    <w:rPr>
      <w:rFonts w:ascii="Arial" w:hAnsi="Arial" w:cs="Arial"/>
      <w:b/>
      <w:bCs/>
      <w:sz w:val="26"/>
      <w:szCs w:val="26"/>
      <w:lang w:val="en-GB" w:eastAsia="ru-RU"/>
    </w:rPr>
  </w:style>
  <w:style w:type="character" w:customStyle="1" w:styleId="40">
    <w:name w:val="Заголовок 4 Знак"/>
    <w:link w:val="4"/>
    <w:uiPriority w:val="99"/>
    <w:locked/>
    <w:rsid w:val="0054506D"/>
    <w:rPr>
      <w:rFonts w:ascii="Times New Roman" w:hAnsi="Times New Roman" w:cs="Times New Roman"/>
      <w:b/>
      <w:bCs/>
      <w:sz w:val="28"/>
      <w:szCs w:val="28"/>
      <w:lang w:val="en-GB" w:eastAsia="ru-RU"/>
    </w:rPr>
  </w:style>
  <w:style w:type="character" w:customStyle="1" w:styleId="50">
    <w:name w:val="Заголовок 5 Знак"/>
    <w:link w:val="5"/>
    <w:uiPriority w:val="99"/>
    <w:locked/>
    <w:rsid w:val="0054506D"/>
    <w:rPr>
      <w:rFonts w:ascii="Times New Roman" w:hAnsi="Times New Roman" w:cs="Times New Roman"/>
      <w:b/>
      <w:bCs/>
      <w:i/>
      <w:iCs/>
      <w:sz w:val="26"/>
      <w:szCs w:val="26"/>
      <w:lang w:val="en-GB" w:eastAsia="ru-RU"/>
    </w:rPr>
  </w:style>
  <w:style w:type="character" w:customStyle="1" w:styleId="60">
    <w:name w:val="Заголовок 6 Знак"/>
    <w:link w:val="6"/>
    <w:uiPriority w:val="99"/>
    <w:locked/>
    <w:rsid w:val="0054506D"/>
    <w:rPr>
      <w:rFonts w:ascii="Times New Roman" w:hAnsi="Times New Roman" w:cs="Times New Roman"/>
      <w:b/>
      <w:bCs/>
      <w:lang w:val="en-GB" w:eastAsia="ru-RU"/>
    </w:rPr>
  </w:style>
  <w:style w:type="character" w:customStyle="1" w:styleId="70">
    <w:name w:val="Заголовок 7 Знак"/>
    <w:link w:val="7"/>
    <w:uiPriority w:val="99"/>
    <w:locked/>
    <w:rsid w:val="0054506D"/>
    <w:rPr>
      <w:rFonts w:ascii="Times New Roman" w:hAnsi="Times New Roman" w:cs="Times New Roman"/>
      <w:sz w:val="24"/>
      <w:szCs w:val="24"/>
      <w:lang w:val="en-GB" w:eastAsia="ru-RU"/>
    </w:rPr>
  </w:style>
  <w:style w:type="character" w:customStyle="1" w:styleId="80">
    <w:name w:val="Заголовок 8 Знак"/>
    <w:link w:val="8"/>
    <w:uiPriority w:val="99"/>
    <w:locked/>
    <w:rsid w:val="0054506D"/>
    <w:rPr>
      <w:rFonts w:ascii="Times New Roman" w:hAnsi="Times New Roman" w:cs="Times New Roman"/>
      <w:i/>
      <w:iCs/>
      <w:sz w:val="24"/>
      <w:szCs w:val="24"/>
      <w:lang w:val="en-GB" w:eastAsia="ru-RU"/>
    </w:rPr>
  </w:style>
  <w:style w:type="character" w:customStyle="1" w:styleId="90">
    <w:name w:val="Заголовок 9 Знак"/>
    <w:link w:val="9"/>
    <w:uiPriority w:val="99"/>
    <w:locked/>
    <w:rsid w:val="0054506D"/>
    <w:rPr>
      <w:rFonts w:ascii="Arial" w:hAnsi="Arial" w:cs="Arial"/>
      <w:lang w:val="en-GB" w:eastAsia="ru-RU"/>
    </w:rPr>
  </w:style>
  <w:style w:type="paragraph" w:styleId="a4">
    <w:name w:val="footer"/>
    <w:basedOn w:val="a0"/>
    <w:link w:val="a5"/>
    <w:uiPriority w:val="99"/>
    <w:rsid w:val="0054506D"/>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5">
    <w:name w:val="Нижній колонтитул Знак"/>
    <w:link w:val="a4"/>
    <w:uiPriority w:val="99"/>
    <w:locked/>
    <w:rsid w:val="0054506D"/>
    <w:rPr>
      <w:rFonts w:ascii="Times New Roman" w:hAnsi="Times New Roman" w:cs="Times New Roman"/>
      <w:sz w:val="24"/>
      <w:szCs w:val="24"/>
      <w:lang w:val="x-none" w:eastAsia="ru-RU"/>
    </w:rPr>
  </w:style>
  <w:style w:type="character" w:styleId="a6">
    <w:name w:val="page number"/>
    <w:uiPriority w:val="99"/>
    <w:rsid w:val="0054506D"/>
    <w:rPr>
      <w:rFonts w:cs="Times New Roman"/>
    </w:rPr>
  </w:style>
  <w:style w:type="paragraph" w:styleId="a7">
    <w:name w:val="footnote text"/>
    <w:basedOn w:val="a0"/>
    <w:link w:val="a8"/>
    <w:uiPriority w:val="99"/>
    <w:semiHidden/>
    <w:rsid w:val="0054506D"/>
    <w:pPr>
      <w:spacing w:after="0" w:line="240" w:lineRule="auto"/>
    </w:pPr>
    <w:rPr>
      <w:rFonts w:ascii="Times New Roman" w:hAnsi="Times New Roman" w:cs="Times New Roman"/>
      <w:sz w:val="20"/>
      <w:szCs w:val="20"/>
      <w:lang w:eastAsia="ru-RU"/>
    </w:rPr>
  </w:style>
  <w:style w:type="character" w:customStyle="1" w:styleId="a8">
    <w:name w:val="Текст виноски Знак"/>
    <w:link w:val="a7"/>
    <w:uiPriority w:val="99"/>
    <w:semiHidden/>
    <w:locked/>
    <w:rsid w:val="0054506D"/>
    <w:rPr>
      <w:rFonts w:ascii="Times New Roman" w:hAnsi="Times New Roman" w:cs="Times New Roman"/>
      <w:sz w:val="20"/>
      <w:szCs w:val="20"/>
      <w:lang w:val="x-none" w:eastAsia="ru-RU"/>
    </w:rPr>
  </w:style>
  <w:style w:type="character" w:styleId="a9">
    <w:name w:val="footnote reference"/>
    <w:uiPriority w:val="99"/>
    <w:semiHidden/>
    <w:rsid w:val="0054506D"/>
    <w:rPr>
      <w:rFonts w:cs="Times New Roman"/>
      <w:vertAlign w:val="superscript"/>
    </w:rPr>
  </w:style>
  <w:style w:type="paragraph" w:styleId="aa">
    <w:name w:val="header"/>
    <w:basedOn w:val="a0"/>
    <w:link w:val="ab"/>
    <w:uiPriority w:val="99"/>
    <w:rsid w:val="0054506D"/>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b">
    <w:name w:val="Верхній колонтитул Знак"/>
    <w:link w:val="aa"/>
    <w:uiPriority w:val="99"/>
    <w:locked/>
    <w:rsid w:val="0054506D"/>
    <w:rPr>
      <w:rFonts w:ascii="Times New Roman" w:hAnsi="Times New Roman" w:cs="Times New Roman"/>
      <w:sz w:val="24"/>
      <w:szCs w:val="24"/>
      <w:lang w:val="x-none" w:eastAsia="ru-RU"/>
    </w:rPr>
  </w:style>
  <w:style w:type="paragraph" w:styleId="ac">
    <w:name w:val="Body Text Indent"/>
    <w:basedOn w:val="a0"/>
    <w:link w:val="ad"/>
    <w:uiPriority w:val="99"/>
    <w:rsid w:val="0054506D"/>
    <w:pPr>
      <w:spacing w:after="0" w:line="360" w:lineRule="auto"/>
      <w:ind w:firstLine="709"/>
      <w:jc w:val="both"/>
    </w:pPr>
    <w:rPr>
      <w:rFonts w:ascii="Times New Roman" w:hAnsi="Times New Roman" w:cs="Times New Roman"/>
      <w:sz w:val="24"/>
      <w:szCs w:val="24"/>
      <w:lang w:eastAsia="ru-RU"/>
    </w:rPr>
  </w:style>
  <w:style w:type="character" w:customStyle="1" w:styleId="ad">
    <w:name w:val="Основний текст з відступом Знак"/>
    <w:link w:val="ac"/>
    <w:uiPriority w:val="99"/>
    <w:locked/>
    <w:rsid w:val="0054506D"/>
    <w:rPr>
      <w:rFonts w:ascii="Times New Roman" w:hAnsi="Times New Roman" w:cs="Times New Roman"/>
      <w:sz w:val="24"/>
      <w:szCs w:val="24"/>
      <w:lang w:val="x-none" w:eastAsia="ru-RU"/>
    </w:rPr>
  </w:style>
  <w:style w:type="character" w:styleId="ae">
    <w:name w:val="Hyperlink"/>
    <w:uiPriority w:val="99"/>
    <w:rsid w:val="0054506D"/>
    <w:rPr>
      <w:rFonts w:cs="Times New Roman"/>
      <w:color w:val="auto"/>
      <w:u w:val="single"/>
    </w:rPr>
  </w:style>
  <w:style w:type="character" w:styleId="af">
    <w:name w:val="Strong"/>
    <w:uiPriority w:val="99"/>
    <w:qFormat/>
    <w:rsid w:val="0054506D"/>
    <w:rPr>
      <w:rFonts w:cs="Times New Roman"/>
      <w:b/>
      <w:bCs/>
    </w:rPr>
  </w:style>
  <w:style w:type="paragraph" w:styleId="af0">
    <w:name w:val="Body Text"/>
    <w:basedOn w:val="a0"/>
    <w:link w:val="af1"/>
    <w:uiPriority w:val="99"/>
    <w:rsid w:val="0054506D"/>
    <w:pPr>
      <w:spacing w:after="120" w:line="240" w:lineRule="auto"/>
    </w:pPr>
    <w:rPr>
      <w:rFonts w:ascii="Times New Roman" w:hAnsi="Times New Roman" w:cs="Times New Roman"/>
      <w:sz w:val="24"/>
      <w:szCs w:val="24"/>
      <w:lang w:eastAsia="ru-RU"/>
    </w:rPr>
  </w:style>
  <w:style w:type="character" w:customStyle="1" w:styleId="af1">
    <w:name w:val="Основний текст Знак"/>
    <w:link w:val="af0"/>
    <w:uiPriority w:val="99"/>
    <w:locked/>
    <w:rsid w:val="0054506D"/>
    <w:rPr>
      <w:rFonts w:ascii="Times New Roman" w:hAnsi="Times New Roman" w:cs="Times New Roman"/>
      <w:sz w:val="24"/>
      <w:szCs w:val="24"/>
      <w:lang w:val="x-none" w:eastAsia="ru-RU"/>
    </w:rPr>
  </w:style>
  <w:style w:type="table" w:styleId="af2">
    <w:name w:val="Table Grid"/>
    <w:basedOn w:val="a2"/>
    <w:uiPriority w:val="99"/>
    <w:rsid w:val="0054506D"/>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endnote reference"/>
    <w:uiPriority w:val="99"/>
    <w:semiHidden/>
    <w:rsid w:val="0054506D"/>
    <w:rPr>
      <w:rFonts w:cs="Times New Roman"/>
      <w:vertAlign w:val="superscript"/>
    </w:rPr>
  </w:style>
  <w:style w:type="paragraph" w:styleId="21">
    <w:name w:val="Body Text 2"/>
    <w:basedOn w:val="a0"/>
    <w:link w:val="22"/>
    <w:uiPriority w:val="99"/>
    <w:rsid w:val="0054506D"/>
    <w:pPr>
      <w:spacing w:after="120" w:line="480" w:lineRule="auto"/>
    </w:pPr>
    <w:rPr>
      <w:rFonts w:ascii="Times New Roman" w:hAnsi="Times New Roman" w:cs="Times New Roman"/>
      <w:sz w:val="24"/>
      <w:szCs w:val="24"/>
      <w:lang w:eastAsia="ru-RU"/>
    </w:rPr>
  </w:style>
  <w:style w:type="character" w:customStyle="1" w:styleId="22">
    <w:name w:val="Основний текст 2 Знак"/>
    <w:link w:val="21"/>
    <w:uiPriority w:val="99"/>
    <w:locked/>
    <w:rsid w:val="0054506D"/>
    <w:rPr>
      <w:rFonts w:ascii="Times New Roman" w:hAnsi="Times New Roman" w:cs="Times New Roman"/>
      <w:sz w:val="24"/>
      <w:szCs w:val="24"/>
      <w:lang w:val="x-none" w:eastAsia="ru-RU"/>
    </w:rPr>
  </w:style>
  <w:style w:type="paragraph" w:customStyle="1" w:styleId="NormalPar">
    <w:name w:val="NormalPar"/>
    <w:uiPriority w:val="99"/>
    <w:rsid w:val="0054506D"/>
    <w:pPr>
      <w:autoSpaceDE w:val="0"/>
      <w:autoSpaceDN w:val="0"/>
      <w:adjustRightInd w:val="0"/>
    </w:pPr>
    <w:rPr>
      <w:rFonts w:ascii="Times New Roman" w:hAnsi="Times New Roman" w:cs="Times New Roman"/>
      <w:sz w:val="24"/>
      <w:szCs w:val="24"/>
      <w:lang w:val="en-US" w:eastAsia="en-US"/>
    </w:rPr>
  </w:style>
  <w:style w:type="character" w:customStyle="1" w:styleId="footnotereference">
    <w:name w:val="footnote_reference"/>
    <w:uiPriority w:val="99"/>
    <w:rsid w:val="0054506D"/>
    <w:rPr>
      <w:rFonts w:ascii="Arial" w:hAnsi="Arial" w:cs="Arial"/>
    </w:rPr>
  </w:style>
  <w:style w:type="character" w:customStyle="1" w:styleId="n2-text">
    <w:name w:val="n2-text"/>
    <w:uiPriority w:val="99"/>
    <w:rsid w:val="0054506D"/>
  </w:style>
  <w:style w:type="paragraph" w:styleId="23">
    <w:name w:val="Body Text Indent 2"/>
    <w:basedOn w:val="a0"/>
    <w:link w:val="24"/>
    <w:uiPriority w:val="99"/>
    <w:rsid w:val="0054506D"/>
    <w:pPr>
      <w:spacing w:after="120" w:line="480" w:lineRule="auto"/>
      <w:ind w:left="283"/>
    </w:pPr>
    <w:rPr>
      <w:rFonts w:ascii="Times New Roman" w:hAnsi="Times New Roman" w:cs="Times New Roman"/>
      <w:sz w:val="24"/>
      <w:szCs w:val="24"/>
      <w:lang w:eastAsia="ru-RU"/>
    </w:rPr>
  </w:style>
  <w:style w:type="character" w:customStyle="1" w:styleId="24">
    <w:name w:val="Основний текст з відступом 2 Знак"/>
    <w:link w:val="23"/>
    <w:uiPriority w:val="99"/>
    <w:locked/>
    <w:rsid w:val="0054506D"/>
    <w:rPr>
      <w:rFonts w:ascii="Times New Roman" w:hAnsi="Times New Roman" w:cs="Times New Roman"/>
      <w:sz w:val="24"/>
      <w:szCs w:val="24"/>
      <w:lang w:val="x-none" w:eastAsia="ru-RU"/>
    </w:rPr>
  </w:style>
  <w:style w:type="paragraph" w:styleId="af4">
    <w:name w:val="endnote text"/>
    <w:basedOn w:val="a0"/>
    <w:link w:val="af5"/>
    <w:uiPriority w:val="99"/>
    <w:semiHidden/>
    <w:rsid w:val="0054506D"/>
    <w:pPr>
      <w:spacing w:after="0" w:line="240" w:lineRule="auto"/>
    </w:pPr>
    <w:rPr>
      <w:rFonts w:ascii="Times New Roman" w:hAnsi="Times New Roman" w:cs="Times New Roman"/>
      <w:sz w:val="20"/>
      <w:szCs w:val="20"/>
      <w:lang w:eastAsia="ru-RU"/>
    </w:rPr>
  </w:style>
  <w:style w:type="character" w:customStyle="1" w:styleId="af5">
    <w:name w:val="Текст кінцевої виноски Знак"/>
    <w:link w:val="af4"/>
    <w:uiPriority w:val="99"/>
    <w:semiHidden/>
    <w:locked/>
    <w:rsid w:val="0054506D"/>
    <w:rPr>
      <w:rFonts w:ascii="Times New Roman" w:hAnsi="Times New Roman" w:cs="Times New Roman"/>
      <w:sz w:val="20"/>
      <w:szCs w:val="20"/>
      <w:lang w:val="x-none" w:eastAsia="ru-RU"/>
    </w:rPr>
  </w:style>
  <w:style w:type="paragraph" w:customStyle="1" w:styleId="text">
    <w:name w:val="text"/>
    <w:basedOn w:val="a0"/>
    <w:uiPriority w:val="99"/>
    <w:rsid w:val="0054506D"/>
    <w:pPr>
      <w:spacing w:before="100" w:beforeAutospacing="1" w:after="100" w:afterAutospacing="1" w:line="240" w:lineRule="auto"/>
      <w:ind w:firstLine="525"/>
    </w:pPr>
    <w:rPr>
      <w:rFonts w:ascii="Times" w:hAnsi="Times" w:cs="Times"/>
      <w:sz w:val="21"/>
      <w:szCs w:val="21"/>
      <w:lang w:eastAsia="ru-RU"/>
    </w:rPr>
  </w:style>
  <w:style w:type="paragraph" w:styleId="af6">
    <w:name w:val="Normal (Web)"/>
    <w:basedOn w:val="a0"/>
    <w:uiPriority w:val="99"/>
    <w:rsid w:val="0054506D"/>
    <w:pPr>
      <w:spacing w:before="100" w:beforeAutospacing="1" w:after="100" w:afterAutospacing="1" w:line="240" w:lineRule="auto"/>
    </w:pPr>
    <w:rPr>
      <w:rFonts w:ascii="Times New Roman" w:hAnsi="Times New Roman" w:cs="Times New Roman"/>
      <w:sz w:val="24"/>
      <w:szCs w:val="24"/>
      <w:lang w:eastAsia="ru-RU"/>
    </w:rPr>
  </w:style>
  <w:style w:type="character" w:customStyle="1" w:styleId="maint1">
    <w:name w:val="maint1"/>
    <w:uiPriority w:val="99"/>
    <w:rsid w:val="0054506D"/>
    <w:rPr>
      <w:rFonts w:ascii="Arial" w:hAnsi="Arial" w:cs="Arial"/>
      <w:sz w:val="18"/>
      <w:szCs w:val="18"/>
    </w:rPr>
  </w:style>
  <w:style w:type="paragraph" w:styleId="af7">
    <w:name w:val="Plain Text"/>
    <w:basedOn w:val="a0"/>
    <w:link w:val="af8"/>
    <w:uiPriority w:val="99"/>
    <w:rsid w:val="0054506D"/>
    <w:pPr>
      <w:spacing w:after="0" w:line="240" w:lineRule="auto"/>
    </w:pPr>
    <w:rPr>
      <w:rFonts w:ascii="Courier New" w:hAnsi="Courier New" w:cs="Courier New"/>
      <w:sz w:val="20"/>
      <w:szCs w:val="20"/>
      <w:lang w:val="tr-TR" w:eastAsia="tr-TR"/>
    </w:rPr>
  </w:style>
  <w:style w:type="character" w:customStyle="1" w:styleId="af8">
    <w:name w:val="Текст Знак"/>
    <w:link w:val="af7"/>
    <w:uiPriority w:val="99"/>
    <w:locked/>
    <w:rsid w:val="0054506D"/>
    <w:rPr>
      <w:rFonts w:ascii="Courier New" w:hAnsi="Courier New" w:cs="Courier New"/>
      <w:sz w:val="20"/>
      <w:szCs w:val="20"/>
      <w:lang w:val="tr-TR" w:eastAsia="tr-TR"/>
    </w:rPr>
  </w:style>
  <w:style w:type="paragraph" w:styleId="af9">
    <w:name w:val="Balloon Text"/>
    <w:basedOn w:val="a0"/>
    <w:link w:val="afa"/>
    <w:uiPriority w:val="99"/>
    <w:semiHidden/>
    <w:rsid w:val="0054506D"/>
    <w:pPr>
      <w:spacing w:after="0" w:line="240" w:lineRule="auto"/>
    </w:pPr>
    <w:rPr>
      <w:rFonts w:ascii="Tahoma" w:hAnsi="Tahoma" w:cs="Tahoma"/>
      <w:sz w:val="16"/>
      <w:szCs w:val="16"/>
      <w:lang w:val="en-GB" w:eastAsia="ru-RU"/>
    </w:rPr>
  </w:style>
  <w:style w:type="character" w:customStyle="1" w:styleId="afa">
    <w:name w:val="Текст у виносці Знак"/>
    <w:link w:val="af9"/>
    <w:uiPriority w:val="99"/>
    <w:semiHidden/>
    <w:locked/>
    <w:rsid w:val="0054506D"/>
    <w:rPr>
      <w:rFonts w:ascii="Tahoma" w:hAnsi="Tahoma" w:cs="Tahoma"/>
      <w:sz w:val="16"/>
      <w:szCs w:val="16"/>
      <w:lang w:val="en-GB" w:eastAsia="ru-RU"/>
    </w:rPr>
  </w:style>
  <w:style w:type="character" w:customStyle="1" w:styleId="spelle">
    <w:name w:val="spelle"/>
    <w:uiPriority w:val="99"/>
    <w:rsid w:val="0054506D"/>
    <w:rPr>
      <w:rFonts w:cs="Times New Roman"/>
    </w:rPr>
  </w:style>
  <w:style w:type="character" w:styleId="afb">
    <w:name w:val="annotation reference"/>
    <w:uiPriority w:val="99"/>
    <w:semiHidden/>
    <w:rsid w:val="0054506D"/>
    <w:rPr>
      <w:rFonts w:cs="Times New Roman"/>
      <w:sz w:val="16"/>
      <w:szCs w:val="16"/>
    </w:rPr>
  </w:style>
  <w:style w:type="paragraph" w:styleId="afc">
    <w:name w:val="annotation text"/>
    <w:basedOn w:val="a0"/>
    <w:link w:val="afd"/>
    <w:uiPriority w:val="99"/>
    <w:semiHidden/>
    <w:rsid w:val="0054506D"/>
    <w:pPr>
      <w:spacing w:after="0" w:line="240" w:lineRule="auto"/>
    </w:pPr>
    <w:rPr>
      <w:rFonts w:ascii="Times New Roman" w:hAnsi="Times New Roman" w:cs="Times New Roman"/>
      <w:sz w:val="20"/>
      <w:szCs w:val="20"/>
      <w:lang w:val="en-GB" w:eastAsia="ru-RU"/>
    </w:rPr>
  </w:style>
  <w:style w:type="character" w:customStyle="1" w:styleId="afd">
    <w:name w:val="Текст примітки Знак"/>
    <w:link w:val="afc"/>
    <w:uiPriority w:val="99"/>
    <w:semiHidden/>
    <w:locked/>
    <w:rsid w:val="0054506D"/>
    <w:rPr>
      <w:rFonts w:ascii="Times New Roman" w:hAnsi="Times New Roman" w:cs="Times New Roman"/>
      <w:sz w:val="20"/>
      <w:szCs w:val="20"/>
      <w:lang w:val="en-GB" w:eastAsia="ru-RU"/>
    </w:rPr>
  </w:style>
  <w:style w:type="paragraph" w:styleId="afe">
    <w:name w:val="annotation subject"/>
    <w:basedOn w:val="afc"/>
    <w:next w:val="afc"/>
    <w:link w:val="aff"/>
    <w:uiPriority w:val="99"/>
    <w:semiHidden/>
    <w:rsid w:val="0054506D"/>
    <w:rPr>
      <w:b/>
      <w:bCs/>
    </w:rPr>
  </w:style>
  <w:style w:type="character" w:customStyle="1" w:styleId="aff">
    <w:name w:val="Тема примітки Знак"/>
    <w:link w:val="afe"/>
    <w:uiPriority w:val="99"/>
    <w:semiHidden/>
    <w:locked/>
    <w:rsid w:val="0054506D"/>
    <w:rPr>
      <w:rFonts w:ascii="Times New Roman" w:hAnsi="Times New Roman" w:cs="Times New Roman"/>
      <w:b/>
      <w:bCs/>
      <w:sz w:val="20"/>
      <w:szCs w:val="20"/>
      <w:lang w:val="en-GB" w:eastAsia="ru-RU"/>
    </w:rPr>
  </w:style>
  <w:style w:type="character" w:styleId="aff0">
    <w:name w:val="FollowedHyperlink"/>
    <w:uiPriority w:val="99"/>
    <w:rsid w:val="0054506D"/>
    <w:rPr>
      <w:rFonts w:cs="Times New Roman"/>
      <w:color w:val="800080"/>
      <w:u w:val="single"/>
    </w:rPr>
  </w:style>
  <w:style w:type="paragraph" w:customStyle="1" w:styleId="Web">
    <w:name w:val="Обычный (Web)"/>
    <w:basedOn w:val="a0"/>
    <w:uiPriority w:val="99"/>
    <w:rsid w:val="0054506D"/>
    <w:pPr>
      <w:spacing w:before="100" w:after="100" w:line="240" w:lineRule="auto"/>
    </w:pPr>
    <w:rPr>
      <w:rFonts w:ascii="Times New Roman" w:hAnsi="Times New Roman" w:cs="Times New Roman"/>
      <w:sz w:val="24"/>
      <w:szCs w:val="24"/>
      <w:lang w:eastAsia="ru-RU"/>
    </w:rPr>
  </w:style>
  <w:style w:type="character" w:styleId="aff1">
    <w:name w:val="Emphasis"/>
    <w:uiPriority w:val="99"/>
    <w:qFormat/>
    <w:rsid w:val="0054506D"/>
    <w:rPr>
      <w:rFonts w:cs="Times New Roman"/>
      <w:i/>
      <w:iCs/>
    </w:rPr>
  </w:style>
  <w:style w:type="paragraph" w:customStyle="1" w:styleId="-14">
    <w:name w:val="Абзац-14"/>
    <w:basedOn w:val="a0"/>
    <w:uiPriority w:val="99"/>
    <w:rsid w:val="0054506D"/>
    <w:pPr>
      <w:spacing w:after="0" w:line="360" w:lineRule="auto"/>
      <w:ind w:firstLine="737"/>
      <w:jc w:val="both"/>
    </w:pPr>
    <w:rPr>
      <w:rFonts w:ascii="Times New Roman" w:hAnsi="Times New Roman" w:cs="Times New Roman"/>
      <w:sz w:val="28"/>
      <w:szCs w:val="28"/>
      <w:lang w:eastAsia="ru-RU"/>
    </w:rPr>
  </w:style>
  <w:style w:type="character" w:customStyle="1" w:styleId="aff2">
    <w:name w:val="a"/>
    <w:uiPriority w:val="99"/>
    <w:rsid w:val="0054506D"/>
    <w:rPr>
      <w:rFonts w:cs="Times New Roman"/>
    </w:rPr>
  </w:style>
  <w:style w:type="paragraph" w:styleId="31">
    <w:name w:val="Body Text Indent 3"/>
    <w:basedOn w:val="a0"/>
    <w:link w:val="32"/>
    <w:uiPriority w:val="99"/>
    <w:rsid w:val="0054506D"/>
    <w:pPr>
      <w:spacing w:after="0" w:line="240" w:lineRule="auto"/>
      <w:ind w:firstLine="426"/>
    </w:pPr>
    <w:rPr>
      <w:rFonts w:ascii="Times New Roman" w:hAnsi="Times New Roman" w:cs="Times New Roman"/>
      <w:sz w:val="28"/>
      <w:szCs w:val="28"/>
      <w:lang w:eastAsia="ru-RU"/>
    </w:rPr>
  </w:style>
  <w:style w:type="character" w:customStyle="1" w:styleId="32">
    <w:name w:val="Основний текст з відступом 3 Знак"/>
    <w:link w:val="31"/>
    <w:uiPriority w:val="99"/>
    <w:locked/>
    <w:rsid w:val="0054506D"/>
    <w:rPr>
      <w:rFonts w:ascii="Calibri" w:hAnsi="Calibri" w:cs="Calibri"/>
      <w:sz w:val="22"/>
      <w:szCs w:val="22"/>
      <w:lang w:val="ru-RU" w:eastAsia="en-US"/>
    </w:rPr>
  </w:style>
  <w:style w:type="character" w:customStyle="1" w:styleId="mainauthor1">
    <w:name w:val="mainauthor1"/>
    <w:uiPriority w:val="99"/>
    <w:rsid w:val="0054506D"/>
    <w:rPr>
      <w:rFonts w:ascii="Arial" w:hAnsi="Arial" w:cs="Arial"/>
      <w:b/>
      <w:bCs/>
      <w:color w:val="auto"/>
      <w:sz w:val="21"/>
      <w:szCs w:val="21"/>
    </w:rPr>
  </w:style>
  <w:style w:type="character" w:customStyle="1" w:styleId="q">
    <w:name w:val="q"/>
    <w:uiPriority w:val="99"/>
    <w:rsid w:val="0054506D"/>
    <w:rPr>
      <w:rFonts w:cs="Times New Roman"/>
    </w:rPr>
  </w:style>
  <w:style w:type="character" w:customStyle="1" w:styleId="style911">
    <w:name w:val="style911"/>
    <w:uiPriority w:val="99"/>
    <w:rsid w:val="0054506D"/>
    <w:rPr>
      <w:rFonts w:ascii="Arial" w:hAnsi="Arial" w:cs="Arial"/>
      <w:sz w:val="20"/>
      <w:szCs w:val="20"/>
    </w:rPr>
  </w:style>
  <w:style w:type="character" w:customStyle="1" w:styleId="l1">
    <w:name w:val="l1"/>
    <w:uiPriority w:val="99"/>
    <w:rsid w:val="0054506D"/>
    <w:rPr>
      <w:rFonts w:cs="Times New Roman"/>
      <w:color w:val="auto"/>
    </w:rPr>
  </w:style>
  <w:style w:type="character" w:customStyle="1" w:styleId="bighead1">
    <w:name w:val="bighead1"/>
    <w:uiPriority w:val="99"/>
    <w:rsid w:val="0054506D"/>
    <w:rPr>
      <w:rFonts w:ascii="Verdana" w:hAnsi="Verdana" w:cs="Verdana"/>
      <w:b/>
      <w:bCs/>
      <w:sz w:val="27"/>
      <w:szCs w:val="27"/>
    </w:rPr>
  </w:style>
  <w:style w:type="character" w:customStyle="1" w:styleId="text21">
    <w:name w:val="text21"/>
    <w:uiPriority w:val="99"/>
    <w:rsid w:val="0054506D"/>
    <w:rPr>
      <w:rFonts w:ascii="Verdana" w:hAnsi="Verdana" w:cs="Verdana"/>
      <w:sz w:val="18"/>
      <w:szCs w:val="18"/>
    </w:rPr>
  </w:style>
  <w:style w:type="paragraph" w:styleId="aff3">
    <w:name w:val="List Paragraph"/>
    <w:basedOn w:val="a0"/>
    <w:uiPriority w:val="99"/>
    <w:qFormat/>
    <w:rsid w:val="00EF6C34"/>
    <w:pPr>
      <w:ind w:left="720"/>
    </w:pPr>
  </w:style>
  <w:style w:type="numbering" w:customStyle="1" w:styleId="a">
    <w:name w:val="содержание"/>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6447</Words>
  <Characters>36754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43115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Том</dc:creator>
  <cp:keywords/>
  <dc:description/>
  <cp:lastModifiedBy>Irina</cp:lastModifiedBy>
  <cp:revision>2</cp:revision>
  <dcterms:created xsi:type="dcterms:W3CDTF">2014-08-12T13:37:00Z</dcterms:created>
  <dcterms:modified xsi:type="dcterms:W3CDTF">2014-08-12T13:37:00Z</dcterms:modified>
</cp:coreProperties>
</file>