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9C0" w:rsidRPr="00677516" w:rsidRDefault="00F219C0" w:rsidP="00677516">
      <w:pPr>
        <w:autoSpaceDN w:val="0"/>
        <w:spacing w:line="360" w:lineRule="auto"/>
        <w:ind w:firstLine="709"/>
        <w:jc w:val="center"/>
        <w:rPr>
          <w:bCs/>
          <w:sz w:val="28"/>
          <w:szCs w:val="28"/>
          <w:lang w:val="be-BY"/>
        </w:rPr>
      </w:pPr>
      <w:bookmarkStart w:id="0" w:name="_Toc60489876"/>
      <w:r w:rsidRPr="00677516">
        <w:rPr>
          <w:bCs/>
          <w:sz w:val="28"/>
          <w:szCs w:val="28"/>
          <w:lang w:val="be-BY"/>
        </w:rPr>
        <w:t>Белорусский государственный университет</w:t>
      </w:r>
    </w:p>
    <w:p w:rsidR="00F219C0" w:rsidRPr="00677516" w:rsidRDefault="002E54AC" w:rsidP="00677516">
      <w:pPr>
        <w:autoSpaceDN w:val="0"/>
        <w:spacing w:line="360" w:lineRule="auto"/>
        <w:ind w:firstLine="709"/>
        <w:jc w:val="center"/>
        <w:rPr>
          <w:bCs/>
          <w:sz w:val="28"/>
          <w:szCs w:val="28"/>
          <w:lang w:val="be-BY"/>
        </w:rPr>
      </w:pPr>
      <w:r>
        <w:rPr>
          <w:bCs/>
          <w:sz w:val="28"/>
          <w:szCs w:val="28"/>
          <w:lang w:val="be-BY"/>
        </w:rPr>
        <w:t>Исторический факультет</w:t>
      </w:r>
    </w:p>
    <w:p w:rsidR="00F219C0" w:rsidRPr="00677516" w:rsidRDefault="00F219C0" w:rsidP="00677516">
      <w:pPr>
        <w:autoSpaceDN w:val="0"/>
        <w:spacing w:line="360" w:lineRule="auto"/>
        <w:ind w:firstLine="709"/>
        <w:jc w:val="center"/>
        <w:rPr>
          <w:bCs/>
          <w:sz w:val="28"/>
          <w:szCs w:val="28"/>
          <w:lang w:val="be-BY"/>
        </w:rPr>
      </w:pPr>
      <w:r w:rsidRPr="00677516">
        <w:rPr>
          <w:bCs/>
          <w:sz w:val="28"/>
          <w:szCs w:val="28"/>
          <w:lang w:val="be-BY"/>
        </w:rPr>
        <w:t>Кафедра музееведения</w:t>
      </w:r>
    </w:p>
    <w:p w:rsidR="00F219C0" w:rsidRPr="00677516" w:rsidRDefault="00F219C0" w:rsidP="00677516">
      <w:pPr>
        <w:autoSpaceDN w:val="0"/>
        <w:spacing w:line="360" w:lineRule="auto"/>
        <w:ind w:firstLine="709"/>
        <w:jc w:val="center"/>
        <w:rPr>
          <w:bCs/>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p>
    <w:p w:rsidR="00677516" w:rsidRDefault="00677516" w:rsidP="00677516">
      <w:pPr>
        <w:tabs>
          <w:tab w:val="left" w:pos="900"/>
        </w:tabs>
        <w:spacing w:line="360" w:lineRule="auto"/>
        <w:ind w:firstLine="709"/>
        <w:jc w:val="center"/>
        <w:rPr>
          <w:sz w:val="28"/>
          <w:szCs w:val="32"/>
        </w:rPr>
      </w:pPr>
      <w:r>
        <w:rPr>
          <w:sz w:val="28"/>
          <w:szCs w:val="32"/>
        </w:rPr>
        <w:t>Реферат</w:t>
      </w:r>
    </w:p>
    <w:p w:rsidR="00F219C0" w:rsidRPr="00677516" w:rsidRDefault="00F219C0" w:rsidP="00677516">
      <w:pPr>
        <w:tabs>
          <w:tab w:val="left" w:pos="900"/>
        </w:tabs>
        <w:spacing w:line="360" w:lineRule="auto"/>
        <w:ind w:firstLine="709"/>
        <w:jc w:val="center"/>
        <w:rPr>
          <w:sz w:val="28"/>
          <w:szCs w:val="32"/>
        </w:rPr>
      </w:pPr>
      <w:r w:rsidRPr="00677516">
        <w:rPr>
          <w:sz w:val="28"/>
          <w:szCs w:val="32"/>
        </w:rPr>
        <w:t>Ф</w:t>
      </w:r>
      <w:r w:rsidR="00677516" w:rsidRPr="00677516">
        <w:rPr>
          <w:sz w:val="28"/>
          <w:szCs w:val="32"/>
        </w:rPr>
        <w:t xml:space="preserve">акторы и условия развития международного туризма в странах </w:t>
      </w:r>
      <w:r w:rsidRPr="00677516">
        <w:rPr>
          <w:sz w:val="28"/>
          <w:szCs w:val="32"/>
        </w:rPr>
        <w:t>СНГ</w:t>
      </w:r>
    </w:p>
    <w:p w:rsidR="00677516" w:rsidRDefault="00677516" w:rsidP="00677516">
      <w:pPr>
        <w:suppressAutoHyphens/>
        <w:spacing w:line="360" w:lineRule="auto"/>
        <w:ind w:firstLine="709"/>
        <w:jc w:val="center"/>
        <w:outlineLvl w:val="0"/>
        <w:rPr>
          <w:bCs/>
          <w:caps/>
          <w:kern w:val="28"/>
          <w:sz w:val="28"/>
          <w:szCs w:val="32"/>
          <w:u w:val="single"/>
          <w:lang w:val="be-BY"/>
        </w:rPr>
      </w:pPr>
    </w:p>
    <w:p w:rsidR="00677516" w:rsidRDefault="00677516"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both"/>
        <w:rPr>
          <w:sz w:val="28"/>
          <w:szCs w:val="28"/>
          <w:lang w:val="be-BY"/>
        </w:rPr>
      </w:pPr>
      <w:r w:rsidRPr="00677516">
        <w:rPr>
          <w:sz w:val="28"/>
          <w:szCs w:val="28"/>
          <w:lang w:val="be-BY"/>
        </w:rPr>
        <w:t>П</w:t>
      </w:r>
      <w:r w:rsidR="00677516">
        <w:rPr>
          <w:sz w:val="28"/>
          <w:szCs w:val="28"/>
          <w:lang w:val="be-BY"/>
        </w:rPr>
        <w:t>о</w:t>
      </w:r>
      <w:r w:rsidRPr="00677516">
        <w:rPr>
          <w:sz w:val="28"/>
          <w:szCs w:val="28"/>
          <w:lang w:val="be-BY"/>
        </w:rPr>
        <w:t>дготовил:</w:t>
      </w:r>
    </w:p>
    <w:p w:rsidR="00677516" w:rsidRDefault="00F219C0" w:rsidP="00677516">
      <w:pPr>
        <w:autoSpaceDN w:val="0"/>
        <w:spacing w:line="360" w:lineRule="auto"/>
        <w:ind w:firstLine="709"/>
        <w:jc w:val="both"/>
        <w:rPr>
          <w:sz w:val="28"/>
          <w:szCs w:val="28"/>
          <w:lang w:val="be-BY"/>
        </w:rPr>
      </w:pPr>
      <w:r w:rsidRPr="00677516">
        <w:rPr>
          <w:sz w:val="28"/>
          <w:szCs w:val="28"/>
          <w:lang w:val="be-BY"/>
        </w:rPr>
        <w:t>студент 4 курса, 11 групы</w:t>
      </w:r>
    </w:p>
    <w:p w:rsidR="00F219C0" w:rsidRPr="00677516" w:rsidRDefault="00F219C0" w:rsidP="00677516">
      <w:pPr>
        <w:autoSpaceDN w:val="0"/>
        <w:spacing w:line="360" w:lineRule="auto"/>
        <w:ind w:firstLine="709"/>
        <w:jc w:val="both"/>
        <w:rPr>
          <w:sz w:val="28"/>
          <w:szCs w:val="28"/>
          <w:lang w:val="be-BY"/>
        </w:rPr>
      </w:pPr>
      <w:r w:rsidRPr="00677516">
        <w:rPr>
          <w:sz w:val="28"/>
          <w:szCs w:val="28"/>
          <w:lang w:val="be-BY"/>
        </w:rPr>
        <w:t>Лебедев И.С.</w:t>
      </w:r>
    </w:p>
    <w:p w:rsidR="00F219C0" w:rsidRPr="00677516" w:rsidRDefault="00F219C0" w:rsidP="00677516">
      <w:pPr>
        <w:autoSpaceDN w:val="0"/>
        <w:spacing w:line="360" w:lineRule="auto"/>
        <w:ind w:firstLine="709"/>
        <w:jc w:val="center"/>
        <w:rPr>
          <w:sz w:val="28"/>
          <w:szCs w:val="28"/>
          <w:lang w:val="be-BY"/>
        </w:rPr>
      </w:pPr>
    </w:p>
    <w:p w:rsidR="00F219C0" w:rsidRDefault="00F219C0" w:rsidP="00677516">
      <w:pPr>
        <w:autoSpaceDN w:val="0"/>
        <w:spacing w:line="360" w:lineRule="auto"/>
        <w:ind w:firstLine="709"/>
        <w:jc w:val="center"/>
        <w:rPr>
          <w:sz w:val="28"/>
          <w:szCs w:val="28"/>
          <w:lang w:val="be-BY"/>
        </w:rPr>
      </w:pPr>
    </w:p>
    <w:p w:rsidR="00677516" w:rsidRDefault="00677516" w:rsidP="00677516">
      <w:pPr>
        <w:autoSpaceDN w:val="0"/>
        <w:spacing w:line="360" w:lineRule="auto"/>
        <w:ind w:firstLine="709"/>
        <w:jc w:val="center"/>
        <w:rPr>
          <w:sz w:val="28"/>
          <w:szCs w:val="28"/>
          <w:lang w:val="be-BY"/>
        </w:rPr>
      </w:pPr>
    </w:p>
    <w:p w:rsidR="00677516" w:rsidRDefault="00677516" w:rsidP="00677516">
      <w:pPr>
        <w:autoSpaceDN w:val="0"/>
        <w:spacing w:line="360" w:lineRule="auto"/>
        <w:ind w:firstLine="709"/>
        <w:jc w:val="center"/>
        <w:rPr>
          <w:sz w:val="28"/>
          <w:szCs w:val="28"/>
          <w:lang w:val="be-BY"/>
        </w:rPr>
      </w:pPr>
    </w:p>
    <w:p w:rsidR="00677516" w:rsidRPr="00677516" w:rsidRDefault="00677516" w:rsidP="00677516">
      <w:pPr>
        <w:autoSpaceDN w:val="0"/>
        <w:spacing w:line="360" w:lineRule="auto"/>
        <w:ind w:firstLine="709"/>
        <w:jc w:val="center"/>
        <w:rPr>
          <w:sz w:val="28"/>
          <w:szCs w:val="28"/>
          <w:lang w:val="be-BY"/>
        </w:rPr>
      </w:pPr>
    </w:p>
    <w:p w:rsidR="001163A6" w:rsidRDefault="001163A6" w:rsidP="00677516">
      <w:pPr>
        <w:autoSpaceDN w:val="0"/>
        <w:spacing w:line="360" w:lineRule="auto"/>
        <w:ind w:firstLine="709"/>
        <w:jc w:val="center"/>
        <w:rPr>
          <w:sz w:val="28"/>
          <w:szCs w:val="28"/>
          <w:lang w:val="be-BY"/>
        </w:rPr>
      </w:pPr>
    </w:p>
    <w:p w:rsidR="001163A6" w:rsidRDefault="001163A6" w:rsidP="00677516">
      <w:pPr>
        <w:autoSpaceDN w:val="0"/>
        <w:spacing w:line="360" w:lineRule="auto"/>
        <w:ind w:firstLine="709"/>
        <w:jc w:val="center"/>
        <w:rPr>
          <w:sz w:val="28"/>
          <w:szCs w:val="28"/>
          <w:lang w:val="be-BY"/>
        </w:rPr>
      </w:pPr>
    </w:p>
    <w:p w:rsidR="00F219C0" w:rsidRPr="00677516" w:rsidRDefault="00F219C0" w:rsidP="00677516">
      <w:pPr>
        <w:autoSpaceDN w:val="0"/>
        <w:spacing w:line="360" w:lineRule="auto"/>
        <w:ind w:firstLine="709"/>
        <w:jc w:val="center"/>
        <w:rPr>
          <w:sz w:val="28"/>
          <w:szCs w:val="28"/>
          <w:lang w:val="be-BY"/>
        </w:rPr>
      </w:pPr>
      <w:r w:rsidRPr="00677516">
        <w:rPr>
          <w:sz w:val="28"/>
          <w:szCs w:val="28"/>
          <w:lang w:val="be-BY"/>
        </w:rPr>
        <w:t>М</w:t>
      </w:r>
      <w:r w:rsidR="00677516">
        <w:rPr>
          <w:sz w:val="28"/>
          <w:szCs w:val="28"/>
        </w:rPr>
        <w:t>и</w:t>
      </w:r>
      <w:r w:rsidRPr="00677516">
        <w:rPr>
          <w:sz w:val="28"/>
          <w:szCs w:val="28"/>
          <w:lang w:val="be-BY"/>
        </w:rPr>
        <w:t>нск, 2010</w:t>
      </w:r>
    </w:p>
    <w:bookmarkEnd w:id="0"/>
    <w:p w:rsidR="00F219C0" w:rsidRPr="00677516" w:rsidRDefault="00677516" w:rsidP="00677516">
      <w:pPr>
        <w:tabs>
          <w:tab w:val="left" w:pos="900"/>
        </w:tabs>
        <w:spacing w:line="360" w:lineRule="auto"/>
        <w:ind w:firstLine="709"/>
        <w:jc w:val="both"/>
        <w:rPr>
          <w:sz w:val="28"/>
          <w:szCs w:val="28"/>
        </w:rPr>
      </w:pPr>
      <w:r>
        <w:rPr>
          <w:sz w:val="28"/>
          <w:szCs w:val="28"/>
        </w:rPr>
        <w:br w:type="page"/>
      </w:r>
      <w:r w:rsidR="00F219C0" w:rsidRPr="00677516">
        <w:rPr>
          <w:sz w:val="28"/>
          <w:szCs w:val="28"/>
        </w:rPr>
        <w:t>ПЛАН</w:t>
      </w:r>
    </w:p>
    <w:p w:rsidR="00F219C0" w:rsidRPr="00677516" w:rsidRDefault="00F219C0" w:rsidP="00677516">
      <w:pPr>
        <w:tabs>
          <w:tab w:val="left" w:pos="900"/>
        </w:tabs>
        <w:spacing w:line="360" w:lineRule="auto"/>
        <w:ind w:firstLine="709"/>
        <w:jc w:val="both"/>
        <w:rPr>
          <w:sz w:val="28"/>
          <w:szCs w:val="28"/>
        </w:rPr>
      </w:pPr>
    </w:p>
    <w:p w:rsidR="00F219C0" w:rsidRPr="00677516" w:rsidRDefault="00F219C0" w:rsidP="008157CB">
      <w:pPr>
        <w:numPr>
          <w:ilvl w:val="0"/>
          <w:numId w:val="25"/>
        </w:numPr>
        <w:tabs>
          <w:tab w:val="left" w:pos="360"/>
        </w:tabs>
        <w:spacing w:line="360" w:lineRule="auto"/>
        <w:ind w:left="0" w:firstLine="0"/>
        <w:jc w:val="both"/>
        <w:rPr>
          <w:sz w:val="28"/>
          <w:szCs w:val="28"/>
        </w:rPr>
      </w:pPr>
      <w:r w:rsidRPr="00677516">
        <w:rPr>
          <w:sz w:val="28"/>
          <w:szCs w:val="28"/>
        </w:rPr>
        <w:t>ФАКТОРЫ И УСЛОВИЯ РАЗВИТИЯ МЕЖДУНАРОДНОГО ТУРИЗМА СТРАНАХ СНГ</w:t>
      </w:r>
    </w:p>
    <w:p w:rsidR="00F219C0" w:rsidRPr="00677516" w:rsidRDefault="00F219C0" w:rsidP="008157CB">
      <w:pPr>
        <w:numPr>
          <w:ilvl w:val="1"/>
          <w:numId w:val="25"/>
        </w:numPr>
        <w:tabs>
          <w:tab w:val="left" w:pos="360"/>
        </w:tabs>
        <w:spacing w:line="360" w:lineRule="auto"/>
        <w:ind w:left="0" w:firstLine="0"/>
        <w:jc w:val="both"/>
        <w:rPr>
          <w:bCs/>
          <w:sz w:val="28"/>
          <w:szCs w:val="28"/>
        </w:rPr>
      </w:pPr>
      <w:r w:rsidRPr="00677516">
        <w:rPr>
          <w:bCs/>
          <w:sz w:val="28"/>
          <w:szCs w:val="28"/>
        </w:rPr>
        <w:t xml:space="preserve">Изменение социально-экономических и политических условий как фактор </w:t>
      </w:r>
      <w:r w:rsidR="008157CB">
        <w:rPr>
          <w:bCs/>
          <w:sz w:val="28"/>
          <w:szCs w:val="28"/>
        </w:rPr>
        <w:t>развития международного туризма</w:t>
      </w:r>
    </w:p>
    <w:p w:rsidR="00F219C0" w:rsidRPr="00677516" w:rsidRDefault="00F219C0" w:rsidP="008157CB">
      <w:pPr>
        <w:numPr>
          <w:ilvl w:val="1"/>
          <w:numId w:val="25"/>
        </w:numPr>
        <w:tabs>
          <w:tab w:val="left" w:pos="360"/>
        </w:tabs>
        <w:spacing w:line="360" w:lineRule="auto"/>
        <w:ind w:left="0" w:firstLine="0"/>
        <w:jc w:val="both"/>
        <w:rPr>
          <w:bCs/>
          <w:sz w:val="28"/>
          <w:szCs w:val="28"/>
        </w:rPr>
      </w:pPr>
      <w:r w:rsidRPr="00677516">
        <w:rPr>
          <w:bCs/>
          <w:sz w:val="28"/>
          <w:szCs w:val="28"/>
        </w:rPr>
        <w:t>Современные тенденции раз</w:t>
      </w:r>
      <w:r w:rsidR="008157CB">
        <w:rPr>
          <w:bCs/>
          <w:sz w:val="28"/>
          <w:szCs w:val="28"/>
        </w:rPr>
        <w:t>вития МТ в странах СНГ и Балтии</w:t>
      </w:r>
    </w:p>
    <w:p w:rsidR="00F219C0" w:rsidRPr="00677516" w:rsidRDefault="00F219C0" w:rsidP="008157CB">
      <w:pPr>
        <w:numPr>
          <w:ilvl w:val="1"/>
          <w:numId w:val="25"/>
        </w:numPr>
        <w:tabs>
          <w:tab w:val="left" w:pos="360"/>
        </w:tabs>
        <w:spacing w:line="360" w:lineRule="auto"/>
        <w:ind w:left="0" w:firstLine="0"/>
        <w:jc w:val="both"/>
        <w:rPr>
          <w:bCs/>
          <w:sz w:val="28"/>
          <w:szCs w:val="28"/>
        </w:rPr>
      </w:pPr>
      <w:r w:rsidRPr="00677516">
        <w:rPr>
          <w:bCs/>
          <w:sz w:val="28"/>
          <w:szCs w:val="28"/>
        </w:rPr>
        <w:t xml:space="preserve">Международное сотрудничество в сфере туризма. Вклад ВТО в </w:t>
      </w:r>
      <w:r w:rsidR="008157CB">
        <w:rPr>
          <w:bCs/>
          <w:sz w:val="28"/>
          <w:szCs w:val="28"/>
        </w:rPr>
        <w:t>развитие международного туризма</w:t>
      </w:r>
    </w:p>
    <w:p w:rsidR="00F219C0" w:rsidRPr="00677516" w:rsidRDefault="008157CB" w:rsidP="008157CB">
      <w:pPr>
        <w:tabs>
          <w:tab w:val="left" w:pos="360"/>
        </w:tabs>
        <w:spacing w:line="360" w:lineRule="auto"/>
        <w:jc w:val="both"/>
        <w:rPr>
          <w:sz w:val="28"/>
          <w:szCs w:val="28"/>
        </w:rPr>
      </w:pPr>
      <w:r>
        <w:rPr>
          <w:sz w:val="28"/>
          <w:szCs w:val="28"/>
        </w:rPr>
        <w:t>СПИСОК ИСТОЧНИКОВ И ЛИТЕРАТУРЫ</w:t>
      </w:r>
    </w:p>
    <w:p w:rsidR="00F219C0" w:rsidRPr="00677516" w:rsidRDefault="00F219C0" w:rsidP="00677516">
      <w:pPr>
        <w:tabs>
          <w:tab w:val="left" w:pos="900"/>
        </w:tabs>
        <w:spacing w:line="360" w:lineRule="auto"/>
        <w:ind w:firstLine="709"/>
        <w:jc w:val="both"/>
        <w:rPr>
          <w:sz w:val="28"/>
          <w:szCs w:val="28"/>
        </w:rPr>
      </w:pPr>
    </w:p>
    <w:p w:rsidR="00D259D5" w:rsidRPr="00677516" w:rsidRDefault="008157CB" w:rsidP="00677516">
      <w:pPr>
        <w:tabs>
          <w:tab w:val="left" w:pos="900"/>
        </w:tabs>
        <w:spacing w:line="360" w:lineRule="auto"/>
        <w:ind w:firstLine="709"/>
        <w:jc w:val="both"/>
        <w:rPr>
          <w:sz w:val="28"/>
          <w:szCs w:val="28"/>
        </w:rPr>
      </w:pPr>
      <w:r>
        <w:rPr>
          <w:sz w:val="28"/>
          <w:szCs w:val="28"/>
        </w:rPr>
        <w:br w:type="page"/>
      </w:r>
      <w:r w:rsidR="008A4493" w:rsidRPr="00677516">
        <w:rPr>
          <w:sz w:val="28"/>
          <w:szCs w:val="28"/>
        </w:rPr>
        <w:t>1</w:t>
      </w:r>
      <w:r w:rsidR="00D259D5" w:rsidRPr="00677516">
        <w:rPr>
          <w:sz w:val="28"/>
          <w:szCs w:val="28"/>
        </w:rPr>
        <w:t>.</w:t>
      </w:r>
      <w:r w:rsidR="00D259D5" w:rsidRPr="00677516">
        <w:rPr>
          <w:sz w:val="28"/>
          <w:szCs w:val="28"/>
        </w:rPr>
        <w:tab/>
        <w:t>ФАКТОРЫ И УСЛОВИЯ РАЗВИТИЯ МЕЖДУНАРОДНОГО ТУРИЗМА</w:t>
      </w:r>
      <w:r w:rsidR="00603600" w:rsidRPr="00677516">
        <w:rPr>
          <w:sz w:val="28"/>
          <w:szCs w:val="28"/>
        </w:rPr>
        <w:t xml:space="preserve"> </w:t>
      </w:r>
      <w:r w:rsidR="00D259D5" w:rsidRPr="00677516">
        <w:rPr>
          <w:sz w:val="28"/>
          <w:szCs w:val="28"/>
        </w:rPr>
        <w:t>В СТРАНАХ СНГ</w:t>
      </w:r>
    </w:p>
    <w:p w:rsidR="005E452B" w:rsidRPr="00677516" w:rsidRDefault="005E452B" w:rsidP="00677516">
      <w:pPr>
        <w:tabs>
          <w:tab w:val="left" w:pos="900"/>
        </w:tabs>
        <w:spacing w:line="360" w:lineRule="auto"/>
        <w:ind w:firstLine="709"/>
        <w:jc w:val="both"/>
        <w:rPr>
          <w:sz w:val="28"/>
          <w:szCs w:val="28"/>
        </w:rPr>
      </w:pPr>
    </w:p>
    <w:p w:rsidR="00DD78AA" w:rsidRDefault="002C5B27" w:rsidP="00677516">
      <w:pPr>
        <w:tabs>
          <w:tab w:val="left" w:pos="360"/>
          <w:tab w:val="left" w:pos="900"/>
          <w:tab w:val="left" w:pos="1080"/>
        </w:tabs>
        <w:spacing w:line="360" w:lineRule="auto"/>
        <w:ind w:firstLine="709"/>
        <w:jc w:val="both"/>
        <w:rPr>
          <w:sz w:val="28"/>
          <w:szCs w:val="28"/>
        </w:rPr>
      </w:pPr>
      <w:r>
        <w:rPr>
          <w:sz w:val="28"/>
          <w:szCs w:val="28"/>
          <w:lang w:val="be-BY"/>
        </w:rPr>
        <w:t xml:space="preserve">1.1 </w:t>
      </w:r>
      <w:r w:rsidR="005E452B" w:rsidRPr="00677516">
        <w:rPr>
          <w:sz w:val="28"/>
          <w:szCs w:val="28"/>
        </w:rPr>
        <w:t>Изменение социально-экономических и политических условий как фактор раз</w:t>
      </w:r>
      <w:r w:rsidR="008157CB">
        <w:rPr>
          <w:sz w:val="28"/>
          <w:szCs w:val="28"/>
        </w:rPr>
        <w:t>вития международного туризма</w:t>
      </w:r>
    </w:p>
    <w:p w:rsidR="008157CB" w:rsidRPr="00677516" w:rsidRDefault="008157CB" w:rsidP="00677516">
      <w:pPr>
        <w:tabs>
          <w:tab w:val="left" w:pos="360"/>
          <w:tab w:val="left" w:pos="900"/>
          <w:tab w:val="left" w:pos="1080"/>
        </w:tabs>
        <w:spacing w:line="360" w:lineRule="auto"/>
        <w:ind w:firstLine="709"/>
        <w:jc w:val="both"/>
        <w:rPr>
          <w:sz w:val="28"/>
          <w:szCs w:val="28"/>
          <w:lang w:val="be-BY"/>
        </w:rPr>
      </w:pPr>
    </w:p>
    <w:p w:rsidR="00D259D5" w:rsidRPr="00677516" w:rsidRDefault="002C5B27" w:rsidP="00677516">
      <w:pPr>
        <w:spacing w:line="360" w:lineRule="auto"/>
        <w:ind w:firstLine="709"/>
        <w:jc w:val="both"/>
        <w:rPr>
          <w:sz w:val="28"/>
          <w:szCs w:val="28"/>
        </w:rPr>
      </w:pPr>
      <w:r>
        <w:rPr>
          <w:sz w:val="28"/>
          <w:szCs w:val="28"/>
        </w:rPr>
        <w:t xml:space="preserve">В первые годы после </w:t>
      </w:r>
      <w:r w:rsidR="00D259D5" w:rsidRPr="00677516">
        <w:rPr>
          <w:sz w:val="28"/>
          <w:szCs w:val="28"/>
        </w:rPr>
        <w:t>образования СНГ в условиях общего экономического кризиса спрос на туристские услуги существенно снизился. Существующая сеть туристских учреждений в значительной степени нуждалась в реконструкции, повышении качества обслуживания. В общем объеме предоставляемых услуг населению государств СНГ наметилась тенденция к снижению расходов на туристско-экскурсионные и санаторно-оздоровительные услуги в среднем на 0,3-0,5</w:t>
      </w:r>
      <w:r w:rsidR="00677516" w:rsidRPr="00677516">
        <w:rPr>
          <w:sz w:val="28"/>
          <w:szCs w:val="28"/>
        </w:rPr>
        <w:t xml:space="preserve"> </w:t>
      </w:r>
      <w:r w:rsidR="00D259D5" w:rsidRPr="00677516">
        <w:rPr>
          <w:sz w:val="28"/>
          <w:szCs w:val="28"/>
        </w:rPr>
        <w:t>%. Сократились межгосударственные поездки граждан СНГ с целью отдыха, стали преобладать шоп-туры. После ра</w:t>
      </w:r>
      <w:r w:rsidR="002E62B4" w:rsidRPr="00677516">
        <w:rPr>
          <w:sz w:val="28"/>
          <w:szCs w:val="28"/>
        </w:rPr>
        <w:t>спада</w:t>
      </w:r>
      <w:r w:rsidR="00D259D5" w:rsidRPr="00677516">
        <w:rPr>
          <w:sz w:val="28"/>
          <w:szCs w:val="28"/>
        </w:rPr>
        <w:t xml:space="preserve"> СССР только на территории России более 10 000 объектов социального туризма фактически приостановили свою деятельность. Туризм стал недоступен для основной массы населения стран Содружества. Наибольшее количество поездок граждан СНГ вне стран Содружества было зарегистрировано в 1995</w:t>
      </w:r>
      <w:r w:rsidR="00677516" w:rsidRPr="00677516">
        <w:rPr>
          <w:sz w:val="28"/>
          <w:szCs w:val="28"/>
        </w:rPr>
        <w:t xml:space="preserve"> </w:t>
      </w:r>
      <w:r w:rsidR="00D259D5" w:rsidRPr="00677516">
        <w:rPr>
          <w:sz w:val="28"/>
          <w:szCs w:val="28"/>
        </w:rPr>
        <w:t xml:space="preserve">г. </w:t>
      </w:r>
      <w:r w:rsidR="002E62B4" w:rsidRPr="00677516">
        <w:rPr>
          <w:sz w:val="28"/>
          <w:szCs w:val="28"/>
        </w:rPr>
        <w:t xml:space="preserve">– </w:t>
      </w:r>
      <w:r w:rsidR="00D259D5" w:rsidRPr="00677516">
        <w:rPr>
          <w:sz w:val="28"/>
          <w:szCs w:val="28"/>
        </w:rPr>
        <w:t xml:space="preserve">21,3 </w:t>
      </w:r>
      <w:r w:rsidR="008157CB" w:rsidRPr="00677516">
        <w:rPr>
          <w:sz w:val="28"/>
          <w:szCs w:val="28"/>
        </w:rPr>
        <w:t>млн.</w:t>
      </w:r>
      <w:r w:rsidR="00D259D5" w:rsidRPr="00677516">
        <w:rPr>
          <w:sz w:val="28"/>
          <w:szCs w:val="28"/>
        </w:rPr>
        <w:t xml:space="preserve"> человек. С тех пор их количество снизилось почти в 2 раза. Причина этого</w:t>
      </w:r>
      <w:r w:rsidR="002E62B4" w:rsidRPr="00677516">
        <w:rPr>
          <w:sz w:val="28"/>
          <w:szCs w:val="28"/>
        </w:rPr>
        <w:t xml:space="preserve"> – </w:t>
      </w:r>
      <w:r w:rsidR="00D259D5" w:rsidRPr="00677516">
        <w:rPr>
          <w:sz w:val="28"/>
          <w:szCs w:val="28"/>
        </w:rPr>
        <w:t>ухудшающееся экономическое положение большинства стран. В настоящее время страны СНГ занимают весьма скромное место на мировом рынке туристских услуг, на их долю приходится менее 2</w:t>
      </w:r>
      <w:r w:rsidR="002E62B4" w:rsidRPr="00677516">
        <w:rPr>
          <w:sz w:val="28"/>
          <w:szCs w:val="28"/>
        </w:rPr>
        <w:t xml:space="preserve"> % мирового туристского потока.</w:t>
      </w:r>
    </w:p>
    <w:p w:rsidR="00D259D5" w:rsidRPr="00677516" w:rsidRDefault="00D259D5" w:rsidP="00677516">
      <w:pPr>
        <w:spacing w:line="360" w:lineRule="auto"/>
        <w:ind w:firstLine="709"/>
        <w:jc w:val="both"/>
        <w:rPr>
          <w:sz w:val="28"/>
          <w:szCs w:val="28"/>
        </w:rPr>
      </w:pPr>
      <w:r w:rsidRPr="00677516">
        <w:rPr>
          <w:sz w:val="28"/>
          <w:szCs w:val="28"/>
        </w:rPr>
        <w:t>Еще в 1990</w:t>
      </w:r>
      <w:r w:rsidR="00677516" w:rsidRPr="00677516">
        <w:rPr>
          <w:sz w:val="28"/>
          <w:szCs w:val="28"/>
        </w:rPr>
        <w:t xml:space="preserve"> </w:t>
      </w:r>
      <w:r w:rsidRPr="00677516">
        <w:rPr>
          <w:sz w:val="28"/>
          <w:szCs w:val="28"/>
        </w:rPr>
        <w:t xml:space="preserve">г. СССР принимал и обслуживал в год около 50 </w:t>
      </w:r>
      <w:r w:rsidR="008157CB" w:rsidRPr="00677516">
        <w:rPr>
          <w:sz w:val="28"/>
          <w:szCs w:val="28"/>
        </w:rPr>
        <w:t>млн.</w:t>
      </w:r>
      <w:r w:rsidRPr="00677516">
        <w:rPr>
          <w:sz w:val="28"/>
          <w:szCs w:val="28"/>
        </w:rPr>
        <w:t xml:space="preserve"> туристов и более 300 </w:t>
      </w:r>
      <w:r w:rsidR="008157CB" w:rsidRPr="00677516">
        <w:rPr>
          <w:sz w:val="28"/>
          <w:szCs w:val="28"/>
        </w:rPr>
        <w:t>млн.</w:t>
      </w:r>
      <w:r w:rsidRPr="00677516">
        <w:rPr>
          <w:sz w:val="28"/>
          <w:szCs w:val="28"/>
        </w:rPr>
        <w:t xml:space="preserve"> экскурсантов. В казну</w:t>
      </w:r>
      <w:r w:rsidRPr="00677516">
        <w:rPr>
          <w:sz w:val="28"/>
          <w:szCs w:val="28"/>
          <w:lang w:val="be-BY"/>
        </w:rPr>
        <w:t xml:space="preserve"> </w:t>
      </w:r>
      <w:r w:rsidRPr="00677516">
        <w:rPr>
          <w:sz w:val="28"/>
          <w:szCs w:val="28"/>
        </w:rPr>
        <w:t xml:space="preserve">государства от этой отрасли ежегодно поступала сумма, эквивалентная 16 </w:t>
      </w:r>
      <w:r w:rsidR="008157CB" w:rsidRPr="00677516">
        <w:rPr>
          <w:sz w:val="28"/>
          <w:szCs w:val="28"/>
        </w:rPr>
        <w:t>млрд.</w:t>
      </w:r>
      <w:r w:rsidRPr="00677516">
        <w:rPr>
          <w:sz w:val="28"/>
          <w:szCs w:val="28"/>
        </w:rPr>
        <w:t xml:space="preserve"> долларов США.</w:t>
      </w:r>
    </w:p>
    <w:p w:rsidR="00D259D5" w:rsidRPr="00677516" w:rsidRDefault="00D259D5" w:rsidP="00677516">
      <w:pPr>
        <w:spacing w:line="360" w:lineRule="auto"/>
        <w:ind w:firstLine="709"/>
        <w:jc w:val="both"/>
        <w:rPr>
          <w:sz w:val="28"/>
          <w:szCs w:val="28"/>
        </w:rPr>
      </w:pPr>
      <w:r w:rsidRPr="00677516">
        <w:rPr>
          <w:sz w:val="28"/>
          <w:szCs w:val="28"/>
        </w:rPr>
        <w:t>В 1985 г. в СССР на одного туриста, отправляющегося за рубеж, приходилось 15 внутренних туристов. С</w:t>
      </w:r>
      <w:r w:rsidR="002E62B4" w:rsidRPr="00677516">
        <w:rPr>
          <w:sz w:val="28"/>
          <w:szCs w:val="28"/>
        </w:rPr>
        <w:t>егодня</w:t>
      </w:r>
      <w:r w:rsidRPr="00677516">
        <w:rPr>
          <w:sz w:val="28"/>
          <w:szCs w:val="28"/>
        </w:rPr>
        <w:t xml:space="preserve"> картина иная, например, в России на 10 выезжающих приходится 1 внутренний турист. Для Республики Беларусь это соотношение </w:t>
      </w:r>
      <w:r w:rsidR="008A4493" w:rsidRPr="00677516">
        <w:rPr>
          <w:sz w:val="28"/>
          <w:szCs w:val="28"/>
        </w:rPr>
        <w:t>–</w:t>
      </w:r>
      <w:r w:rsidRPr="00677516">
        <w:rPr>
          <w:sz w:val="28"/>
          <w:szCs w:val="28"/>
        </w:rPr>
        <w:t xml:space="preserve"> 1:20. Для сбалансированного же туристского рынка в соответствии с рекомендациями Всемирной туристской организации (ВТО) необходимо следующее оптимальное соотношение: 1 въездной</w:t>
      </w:r>
      <w:r w:rsidR="002E62B4" w:rsidRPr="00677516">
        <w:rPr>
          <w:sz w:val="28"/>
          <w:szCs w:val="28"/>
        </w:rPr>
        <w:t xml:space="preserve"> – </w:t>
      </w:r>
      <w:r w:rsidRPr="00677516">
        <w:rPr>
          <w:sz w:val="28"/>
          <w:szCs w:val="28"/>
        </w:rPr>
        <w:t>1 выездной</w:t>
      </w:r>
      <w:r w:rsidR="002E62B4" w:rsidRPr="00677516">
        <w:rPr>
          <w:sz w:val="28"/>
          <w:szCs w:val="28"/>
        </w:rPr>
        <w:t xml:space="preserve"> – </w:t>
      </w:r>
      <w:r w:rsidRPr="00677516">
        <w:rPr>
          <w:sz w:val="28"/>
          <w:szCs w:val="28"/>
        </w:rPr>
        <w:t>4 внутренних туриста.</w:t>
      </w:r>
    </w:p>
    <w:p w:rsidR="00D259D5" w:rsidRPr="00677516" w:rsidRDefault="00D259D5" w:rsidP="00677516">
      <w:pPr>
        <w:spacing w:line="360" w:lineRule="auto"/>
        <w:ind w:firstLine="709"/>
        <w:jc w:val="both"/>
        <w:rPr>
          <w:sz w:val="28"/>
          <w:szCs w:val="28"/>
        </w:rPr>
      </w:pPr>
      <w:r w:rsidRPr="00677516">
        <w:rPr>
          <w:sz w:val="28"/>
          <w:szCs w:val="28"/>
        </w:rPr>
        <w:t>Схожие трудности испытывают практически все страны Содружества. В аналитическом докладе Исполнительного Секретариата СНГ «О социально-экономическом положении государств</w:t>
      </w:r>
      <w:r w:rsidR="002E62B4" w:rsidRPr="00677516">
        <w:rPr>
          <w:sz w:val="28"/>
          <w:szCs w:val="28"/>
        </w:rPr>
        <w:t xml:space="preserve"> – </w:t>
      </w:r>
      <w:r w:rsidRPr="00677516">
        <w:rPr>
          <w:sz w:val="28"/>
          <w:szCs w:val="28"/>
        </w:rPr>
        <w:t>участников СНГ в 1998</w:t>
      </w:r>
      <w:r w:rsidR="00677516" w:rsidRPr="00677516">
        <w:rPr>
          <w:sz w:val="28"/>
          <w:szCs w:val="28"/>
        </w:rPr>
        <w:t xml:space="preserve"> </w:t>
      </w:r>
      <w:r w:rsidRPr="00677516">
        <w:rPr>
          <w:sz w:val="28"/>
          <w:szCs w:val="28"/>
        </w:rPr>
        <w:t>г. и мерах по смягчению финансового кризиса» отмечалось, что туристская индустрия государств Содружества в новых экономических условиях развивается в основном без финансовой поддержки со стороны государств и носит явно выраженный коммерческий характер.</w:t>
      </w:r>
    </w:p>
    <w:p w:rsidR="00D259D5" w:rsidRPr="00677516" w:rsidRDefault="00D259D5" w:rsidP="00677516">
      <w:pPr>
        <w:spacing w:line="360" w:lineRule="auto"/>
        <w:ind w:firstLine="709"/>
        <w:jc w:val="both"/>
        <w:rPr>
          <w:sz w:val="28"/>
          <w:szCs w:val="28"/>
        </w:rPr>
      </w:pPr>
      <w:r w:rsidRPr="00677516">
        <w:rPr>
          <w:sz w:val="28"/>
          <w:szCs w:val="28"/>
        </w:rPr>
        <w:t xml:space="preserve">Поступления от международного туризма в СНГ в конце 1990-х гг. составляли лишь около 8 </w:t>
      </w:r>
      <w:r w:rsidR="008157CB" w:rsidRPr="00677516">
        <w:rPr>
          <w:sz w:val="28"/>
          <w:szCs w:val="28"/>
        </w:rPr>
        <w:t>млрд.</w:t>
      </w:r>
      <w:r w:rsidRPr="00677516">
        <w:rPr>
          <w:sz w:val="28"/>
          <w:szCs w:val="28"/>
        </w:rPr>
        <w:t xml:space="preserve"> долларов США, что составляет примерно 4 % от поступлений в мире.</w:t>
      </w:r>
    </w:p>
    <w:p w:rsidR="00D259D5" w:rsidRPr="00677516" w:rsidRDefault="00D259D5" w:rsidP="00677516">
      <w:pPr>
        <w:spacing w:line="360" w:lineRule="auto"/>
        <w:ind w:firstLine="709"/>
        <w:jc w:val="both"/>
        <w:rPr>
          <w:sz w:val="28"/>
          <w:szCs w:val="28"/>
        </w:rPr>
      </w:pPr>
      <w:r w:rsidRPr="00677516">
        <w:rPr>
          <w:sz w:val="28"/>
          <w:szCs w:val="28"/>
        </w:rPr>
        <w:t xml:space="preserve">В конце 1990-х гг. прибытие иностранных туристов в государства СНГ составило около 18 </w:t>
      </w:r>
      <w:r w:rsidR="008157CB" w:rsidRPr="00677516">
        <w:rPr>
          <w:sz w:val="28"/>
          <w:szCs w:val="28"/>
        </w:rPr>
        <w:t>млн.</w:t>
      </w:r>
      <w:r w:rsidRPr="00677516">
        <w:rPr>
          <w:sz w:val="28"/>
          <w:szCs w:val="28"/>
        </w:rPr>
        <w:t xml:space="preserve"> человек (в 1993 г.</w:t>
      </w:r>
      <w:r w:rsidR="002E62B4" w:rsidRPr="00677516">
        <w:rPr>
          <w:sz w:val="28"/>
          <w:szCs w:val="28"/>
        </w:rPr>
        <w:t xml:space="preserve"> – </w:t>
      </w:r>
      <w:r w:rsidRPr="00677516">
        <w:rPr>
          <w:sz w:val="28"/>
          <w:szCs w:val="28"/>
        </w:rPr>
        <w:t xml:space="preserve">5,9 </w:t>
      </w:r>
      <w:r w:rsidR="008157CB" w:rsidRPr="00677516">
        <w:rPr>
          <w:sz w:val="28"/>
          <w:szCs w:val="28"/>
        </w:rPr>
        <w:t>млн.</w:t>
      </w:r>
      <w:r w:rsidRPr="00677516">
        <w:rPr>
          <w:sz w:val="28"/>
          <w:szCs w:val="28"/>
        </w:rPr>
        <w:t>). Больше всего граждан СНГ выезжало в такие страны, как Болгария, Венгрия, Германия, Польша, Румыния, Турция, Финляндия, Чехия и страны бывшей Югославии, Китай и США.</w:t>
      </w:r>
    </w:p>
    <w:p w:rsidR="00D259D5" w:rsidRPr="00677516" w:rsidRDefault="00D259D5" w:rsidP="00677516">
      <w:pPr>
        <w:spacing w:line="360" w:lineRule="auto"/>
        <w:ind w:firstLine="709"/>
        <w:jc w:val="both"/>
        <w:rPr>
          <w:sz w:val="28"/>
          <w:szCs w:val="28"/>
        </w:rPr>
      </w:pPr>
      <w:r w:rsidRPr="00677516">
        <w:rPr>
          <w:sz w:val="28"/>
          <w:szCs w:val="28"/>
        </w:rPr>
        <w:t xml:space="preserve">Однако в странах Содружества существует большой разброс </w:t>
      </w:r>
      <w:r w:rsidR="002E62B4" w:rsidRPr="00677516">
        <w:rPr>
          <w:sz w:val="28"/>
          <w:szCs w:val="28"/>
        </w:rPr>
        <w:t>данного</w:t>
      </w:r>
      <w:r w:rsidRPr="00677516">
        <w:rPr>
          <w:sz w:val="28"/>
          <w:szCs w:val="28"/>
        </w:rPr>
        <w:t xml:space="preserve"> показателя по странам. Лидером туризма СНГ в последнее время стала Украина. Туризм дает Украине 8,2 % ВНП и 25 % поступлений в бюджет, 20</w:t>
      </w:r>
      <w:r w:rsidR="00677516" w:rsidRPr="00677516">
        <w:rPr>
          <w:sz w:val="28"/>
          <w:szCs w:val="28"/>
        </w:rPr>
        <w:t xml:space="preserve"> </w:t>
      </w:r>
      <w:r w:rsidRPr="00677516">
        <w:rPr>
          <w:sz w:val="28"/>
          <w:szCs w:val="28"/>
        </w:rPr>
        <w:t xml:space="preserve">% экспортной выручки, обеспечивает 1,5 </w:t>
      </w:r>
      <w:r w:rsidR="008157CB" w:rsidRPr="00677516">
        <w:rPr>
          <w:sz w:val="28"/>
          <w:szCs w:val="28"/>
        </w:rPr>
        <w:t>млн.</w:t>
      </w:r>
      <w:r w:rsidRPr="00677516">
        <w:rPr>
          <w:sz w:val="28"/>
          <w:szCs w:val="28"/>
        </w:rPr>
        <w:t xml:space="preserve"> рабочих мест. Однако и в этом государстве более чем достаточно проблем в секторе туризма. Главный центр украинского туризма</w:t>
      </w:r>
      <w:r w:rsidR="002E62B4" w:rsidRPr="00677516">
        <w:rPr>
          <w:sz w:val="28"/>
          <w:szCs w:val="28"/>
        </w:rPr>
        <w:t xml:space="preserve"> – </w:t>
      </w:r>
      <w:r w:rsidRPr="00677516">
        <w:rPr>
          <w:sz w:val="28"/>
          <w:szCs w:val="28"/>
        </w:rPr>
        <w:t>Крым</w:t>
      </w:r>
      <w:r w:rsidR="002E62B4" w:rsidRPr="00677516">
        <w:rPr>
          <w:sz w:val="28"/>
          <w:szCs w:val="28"/>
        </w:rPr>
        <w:t xml:space="preserve"> – </w:t>
      </w:r>
      <w:r w:rsidRPr="00677516">
        <w:rPr>
          <w:sz w:val="28"/>
          <w:szCs w:val="28"/>
        </w:rPr>
        <w:t>в условиях рынка сохранил пока многие свои традиционные недостатки: невысокую организацию транспорта и питания, перебои с водоснабжением, низкий уровень санитарно-гигиенического состояния курортной зоны.</w:t>
      </w:r>
    </w:p>
    <w:p w:rsidR="00A7216C" w:rsidRDefault="008157CB" w:rsidP="00677516">
      <w:pPr>
        <w:tabs>
          <w:tab w:val="left" w:pos="900"/>
        </w:tabs>
        <w:spacing w:line="360" w:lineRule="auto"/>
        <w:ind w:firstLine="709"/>
        <w:jc w:val="both"/>
        <w:rPr>
          <w:sz w:val="28"/>
          <w:szCs w:val="28"/>
        </w:rPr>
      </w:pPr>
      <w:r>
        <w:rPr>
          <w:sz w:val="28"/>
          <w:szCs w:val="28"/>
        </w:rPr>
        <w:br w:type="page"/>
      </w:r>
      <w:r w:rsidR="002C5B27">
        <w:rPr>
          <w:sz w:val="28"/>
          <w:szCs w:val="28"/>
        </w:rPr>
        <w:t>1.2</w:t>
      </w:r>
      <w:r w:rsidR="00A7216C" w:rsidRPr="00677516">
        <w:rPr>
          <w:sz w:val="28"/>
          <w:szCs w:val="28"/>
        </w:rPr>
        <w:tab/>
        <w:t>Современные тенденции раз</w:t>
      </w:r>
      <w:r>
        <w:rPr>
          <w:sz w:val="28"/>
          <w:szCs w:val="28"/>
        </w:rPr>
        <w:t>вития МТ в странах СНГ и Балтии</w:t>
      </w:r>
    </w:p>
    <w:p w:rsidR="008157CB" w:rsidRPr="00677516" w:rsidRDefault="008157CB" w:rsidP="00677516">
      <w:pPr>
        <w:tabs>
          <w:tab w:val="left" w:pos="900"/>
        </w:tabs>
        <w:spacing w:line="360" w:lineRule="auto"/>
        <w:ind w:firstLine="709"/>
        <w:jc w:val="both"/>
        <w:rPr>
          <w:sz w:val="28"/>
          <w:szCs w:val="28"/>
        </w:rPr>
      </w:pPr>
    </w:p>
    <w:p w:rsidR="00D259D5" w:rsidRPr="00677516" w:rsidRDefault="00D259D5" w:rsidP="00677516">
      <w:pPr>
        <w:spacing w:line="360" w:lineRule="auto"/>
        <w:ind w:firstLine="709"/>
        <w:jc w:val="both"/>
        <w:rPr>
          <w:sz w:val="28"/>
          <w:szCs w:val="28"/>
        </w:rPr>
      </w:pPr>
      <w:r w:rsidRPr="00677516">
        <w:rPr>
          <w:sz w:val="28"/>
          <w:szCs w:val="28"/>
        </w:rPr>
        <w:t>Одним из перспективных направлений развития между</w:t>
      </w:r>
      <w:r w:rsidR="002E62B4" w:rsidRPr="00677516">
        <w:rPr>
          <w:sz w:val="28"/>
          <w:szCs w:val="28"/>
        </w:rPr>
        <w:t>на</w:t>
      </w:r>
      <w:r w:rsidRPr="00677516">
        <w:rPr>
          <w:sz w:val="28"/>
          <w:szCs w:val="28"/>
        </w:rPr>
        <w:t>родного туризма для стран Содружества является более широкое задействование объектов всемирного наследия (культурного, природного и культурно-природного), т к. 3,4 % объектов, расположенных в странах СНГ, включены в число объектов всемирного достояния.</w:t>
      </w:r>
    </w:p>
    <w:p w:rsidR="00D259D5" w:rsidRPr="00677516" w:rsidRDefault="00D259D5" w:rsidP="00677516">
      <w:pPr>
        <w:spacing w:line="360" w:lineRule="auto"/>
        <w:ind w:firstLine="709"/>
        <w:jc w:val="both"/>
        <w:rPr>
          <w:sz w:val="28"/>
          <w:szCs w:val="28"/>
        </w:rPr>
      </w:pPr>
      <w:r w:rsidRPr="00677516">
        <w:rPr>
          <w:sz w:val="28"/>
          <w:szCs w:val="28"/>
        </w:rPr>
        <w:t>В то же время анализ развития туризма в большинстве стран СНГ свидетельствует, что на рынке предлагается туристский продукт старого (советского) образца без учета национального колорита, а это, естественно, приводит к заметному снижению потока въезжающих туристов, неразвитости инфраструктуры.</w:t>
      </w:r>
      <w:r w:rsidR="008157CB">
        <w:rPr>
          <w:sz w:val="28"/>
          <w:szCs w:val="28"/>
        </w:rPr>
        <w:t xml:space="preserve"> </w:t>
      </w:r>
      <w:r w:rsidRPr="00677516">
        <w:rPr>
          <w:sz w:val="28"/>
          <w:szCs w:val="28"/>
        </w:rPr>
        <w:t>Состояние материальной базы туризма в странах Содружества оставляет желать лучшего, она существенно отстает от международных стандартов и требований и, следовательно, от качества обслуживания.</w:t>
      </w:r>
      <w:r w:rsidR="008157CB">
        <w:rPr>
          <w:sz w:val="28"/>
          <w:szCs w:val="28"/>
        </w:rPr>
        <w:t xml:space="preserve"> </w:t>
      </w:r>
      <w:r w:rsidRPr="00677516">
        <w:rPr>
          <w:sz w:val="28"/>
          <w:szCs w:val="28"/>
        </w:rPr>
        <w:t>Развитие туризма в государствах Содружества в условиях реформирования экономики выявило ряд общих негативных тенденций: вывоз валютных средств из государств СНГ, свертывание национальных туристских программ, слабое развитие внутреннего туризма, отсутствие координирующей работы по целенаправленной поддержке и продвижению национального продукта со стороны государства на туристских рынках, крайне низкое инвестирование этой сферы экономики и др.</w:t>
      </w:r>
    </w:p>
    <w:p w:rsidR="00D259D5" w:rsidRPr="00677516" w:rsidRDefault="00D259D5" w:rsidP="00677516">
      <w:pPr>
        <w:spacing w:line="360" w:lineRule="auto"/>
        <w:ind w:firstLine="709"/>
        <w:jc w:val="both"/>
        <w:rPr>
          <w:sz w:val="28"/>
          <w:szCs w:val="28"/>
        </w:rPr>
      </w:pPr>
      <w:r w:rsidRPr="00677516">
        <w:rPr>
          <w:sz w:val="28"/>
          <w:szCs w:val="28"/>
        </w:rPr>
        <w:t>Следует отметить, что такая ситуация в области туризма не устраивает государства Содружества. Усилия по развитию туристских связей направлены на поиск новых подходов к межгосударственной интеграции в туристской сфере. Основой этого процесса явилось определение задач по формированию единого туристского пространства с учетом исторически сложившейся профессионально-квалификационной структуры, маршрутной политики и общей методологии. Для решения этих проблем, устранения необоснованной конкуренции и координации деятельности в рамках Содружества Решением Совета глав, правительств СНГ 9 сентября 1994</w:t>
      </w:r>
      <w:r w:rsidR="00677516" w:rsidRPr="00677516">
        <w:rPr>
          <w:sz w:val="28"/>
          <w:szCs w:val="28"/>
        </w:rPr>
        <w:t xml:space="preserve"> </w:t>
      </w:r>
      <w:r w:rsidRPr="00677516">
        <w:rPr>
          <w:sz w:val="28"/>
          <w:szCs w:val="28"/>
        </w:rPr>
        <w:t>г. был образован Совет по туризму государств</w:t>
      </w:r>
      <w:r w:rsidR="00AC0DD4" w:rsidRPr="00677516">
        <w:rPr>
          <w:sz w:val="28"/>
          <w:szCs w:val="28"/>
        </w:rPr>
        <w:t xml:space="preserve"> – </w:t>
      </w:r>
      <w:r w:rsidRPr="00677516">
        <w:rPr>
          <w:sz w:val="28"/>
          <w:szCs w:val="28"/>
        </w:rPr>
        <w:t>участников Содружества. За прошедшее время проведено 14 заседаний Совета, на которых рассмотрен широкий круг вопросов, касающихся взаимодействия и решения возникающих проблем.</w:t>
      </w:r>
    </w:p>
    <w:p w:rsidR="00D259D5" w:rsidRPr="00677516" w:rsidRDefault="00D259D5" w:rsidP="00677516">
      <w:pPr>
        <w:spacing w:line="360" w:lineRule="auto"/>
        <w:ind w:firstLine="709"/>
        <w:jc w:val="both"/>
        <w:rPr>
          <w:sz w:val="28"/>
          <w:szCs w:val="28"/>
        </w:rPr>
      </w:pPr>
      <w:r w:rsidRPr="00677516">
        <w:rPr>
          <w:sz w:val="28"/>
          <w:szCs w:val="28"/>
        </w:rPr>
        <w:t>Советом разработаны и рекомендованы органам управления туризмом государств</w:t>
      </w:r>
      <w:r w:rsidR="00AC0DD4" w:rsidRPr="00677516">
        <w:rPr>
          <w:sz w:val="28"/>
          <w:szCs w:val="28"/>
        </w:rPr>
        <w:t xml:space="preserve"> – </w:t>
      </w:r>
      <w:r w:rsidRPr="00677516">
        <w:rPr>
          <w:sz w:val="28"/>
          <w:szCs w:val="28"/>
        </w:rPr>
        <w:t>участников Соглашения основные принципы сотрудничества, обеспечения единства методологии и сближения систем статистической отчетности в сфере туризма, утверждены рекомендации по проблемам подготовки, переподготовки и повышения квалификации кадров для нужд туризма, сближения законодательно-правовой базы. Осуществляются мероприятия по разработке и внедрению межгосударственных стандартов и систем сертификации в области туризма государств</w:t>
      </w:r>
      <w:r w:rsidR="00AC0DD4" w:rsidRPr="00677516">
        <w:rPr>
          <w:sz w:val="28"/>
          <w:szCs w:val="28"/>
        </w:rPr>
        <w:t xml:space="preserve"> – </w:t>
      </w:r>
      <w:r w:rsidRPr="00677516">
        <w:rPr>
          <w:sz w:val="28"/>
          <w:szCs w:val="28"/>
        </w:rPr>
        <w:t>участников Соглашения Совет по туризму концентрирует усилия на решении ряда следующих проблем, от которых зависит развитие туризма государств Содружества:</w:t>
      </w:r>
    </w:p>
    <w:p w:rsidR="00D259D5" w:rsidRPr="00677516" w:rsidRDefault="00D259D5" w:rsidP="00677516">
      <w:pPr>
        <w:numPr>
          <w:ilvl w:val="0"/>
          <w:numId w:val="24"/>
        </w:numPr>
        <w:tabs>
          <w:tab w:val="clear" w:pos="1260"/>
          <w:tab w:val="num" w:pos="360"/>
        </w:tabs>
        <w:spacing w:line="360" w:lineRule="auto"/>
        <w:ind w:left="0" w:firstLine="709"/>
        <w:jc w:val="both"/>
        <w:rPr>
          <w:sz w:val="28"/>
          <w:szCs w:val="28"/>
        </w:rPr>
      </w:pPr>
      <w:r w:rsidRPr="00677516">
        <w:rPr>
          <w:sz w:val="28"/>
          <w:szCs w:val="28"/>
        </w:rPr>
        <w:t>восстановление управляемости туристским сектором экономики государств СНГ, разработка и внедрение адаптированной к международным стандартам нормативно-правовой базы, обеспечивающей безопасность и качество обслуживания в туризме;</w:t>
      </w:r>
    </w:p>
    <w:p w:rsidR="00D259D5" w:rsidRPr="00677516" w:rsidRDefault="00D259D5" w:rsidP="00677516">
      <w:pPr>
        <w:numPr>
          <w:ilvl w:val="0"/>
          <w:numId w:val="23"/>
        </w:numPr>
        <w:tabs>
          <w:tab w:val="clear" w:pos="1260"/>
          <w:tab w:val="left" w:pos="360"/>
        </w:tabs>
        <w:spacing w:line="360" w:lineRule="auto"/>
        <w:ind w:left="0" w:firstLine="709"/>
        <w:jc w:val="both"/>
        <w:rPr>
          <w:sz w:val="28"/>
          <w:szCs w:val="28"/>
        </w:rPr>
      </w:pPr>
      <w:r w:rsidRPr="00677516">
        <w:rPr>
          <w:sz w:val="28"/>
          <w:szCs w:val="28"/>
        </w:rPr>
        <w:t>ф</w:t>
      </w:r>
      <w:r w:rsidR="00AC0DD4" w:rsidRPr="00677516">
        <w:rPr>
          <w:sz w:val="28"/>
          <w:szCs w:val="28"/>
        </w:rPr>
        <w:t>о</w:t>
      </w:r>
      <w:r w:rsidRPr="00677516">
        <w:rPr>
          <w:sz w:val="28"/>
          <w:szCs w:val="28"/>
        </w:rPr>
        <w:t>рмирование здоровой конкурентной среды на рынке туристских услуг, преодоление его раздробленности, привлечение иностранного капитала, формирование государственного сектора туризма, опирающегося на инфраструктуру находящуюся в государственной собственности;</w:t>
      </w:r>
    </w:p>
    <w:p w:rsidR="00AC0DD4" w:rsidRPr="00677516" w:rsidRDefault="00D259D5" w:rsidP="00677516">
      <w:pPr>
        <w:numPr>
          <w:ilvl w:val="0"/>
          <w:numId w:val="23"/>
        </w:numPr>
        <w:tabs>
          <w:tab w:val="clear" w:pos="1260"/>
          <w:tab w:val="num" w:pos="540"/>
        </w:tabs>
        <w:spacing w:line="360" w:lineRule="auto"/>
        <w:ind w:left="0" w:firstLine="709"/>
        <w:jc w:val="both"/>
        <w:rPr>
          <w:sz w:val="28"/>
          <w:szCs w:val="28"/>
        </w:rPr>
      </w:pPr>
      <w:r w:rsidRPr="00677516">
        <w:rPr>
          <w:sz w:val="28"/>
          <w:szCs w:val="28"/>
        </w:rPr>
        <w:t xml:space="preserve">реформирование туризма в целях обеспечения его выхода на международные рынки, создание конкурентоспособного туристского продукта, привлечение иностранных туристов, ускоренное развитие сферы услуг и упрощение </w:t>
      </w:r>
      <w:r w:rsidR="00AC0DD4" w:rsidRPr="00677516">
        <w:rPr>
          <w:sz w:val="28"/>
          <w:szCs w:val="28"/>
        </w:rPr>
        <w:t>связанных с</w:t>
      </w:r>
      <w:r w:rsidRPr="00677516">
        <w:rPr>
          <w:sz w:val="28"/>
          <w:szCs w:val="28"/>
        </w:rPr>
        <w:t xml:space="preserve"> пог</w:t>
      </w:r>
      <w:r w:rsidR="00AC0DD4" w:rsidRPr="00677516">
        <w:rPr>
          <w:sz w:val="28"/>
          <w:szCs w:val="28"/>
        </w:rPr>
        <w:t>р</w:t>
      </w:r>
      <w:r w:rsidRPr="00677516">
        <w:rPr>
          <w:sz w:val="28"/>
          <w:szCs w:val="28"/>
        </w:rPr>
        <w:t xml:space="preserve">аничными и таможенными </w:t>
      </w:r>
      <w:r w:rsidR="00AC0DD4" w:rsidRPr="00677516">
        <w:rPr>
          <w:sz w:val="28"/>
          <w:szCs w:val="28"/>
        </w:rPr>
        <w:t>процедурами;</w:t>
      </w:r>
    </w:p>
    <w:p w:rsidR="00D259D5" w:rsidRPr="00677516" w:rsidRDefault="00AC0DD4" w:rsidP="00677516">
      <w:pPr>
        <w:numPr>
          <w:ilvl w:val="0"/>
          <w:numId w:val="23"/>
        </w:numPr>
        <w:tabs>
          <w:tab w:val="clear" w:pos="1260"/>
          <w:tab w:val="num" w:pos="540"/>
        </w:tabs>
        <w:spacing w:line="360" w:lineRule="auto"/>
        <w:ind w:left="0" w:firstLine="709"/>
        <w:jc w:val="both"/>
        <w:rPr>
          <w:sz w:val="28"/>
          <w:szCs w:val="28"/>
        </w:rPr>
      </w:pPr>
      <w:r w:rsidRPr="00677516">
        <w:rPr>
          <w:sz w:val="28"/>
          <w:szCs w:val="28"/>
        </w:rPr>
        <w:t>активизация сотрудничества</w:t>
      </w:r>
      <w:r w:rsidR="00D259D5" w:rsidRPr="00677516">
        <w:rPr>
          <w:sz w:val="28"/>
          <w:szCs w:val="28"/>
        </w:rPr>
        <w:t xml:space="preserve"> со Всемирной туристской</w:t>
      </w:r>
      <w:r w:rsidRPr="00677516">
        <w:rPr>
          <w:sz w:val="28"/>
          <w:szCs w:val="28"/>
        </w:rPr>
        <w:t xml:space="preserve"> ор</w:t>
      </w:r>
      <w:r w:rsidR="000F2981" w:rsidRPr="00677516">
        <w:rPr>
          <w:sz w:val="28"/>
          <w:szCs w:val="28"/>
        </w:rPr>
        <w:t>га</w:t>
      </w:r>
      <w:r w:rsidRPr="00677516">
        <w:rPr>
          <w:sz w:val="28"/>
          <w:szCs w:val="28"/>
        </w:rPr>
        <w:t>низацией.</w:t>
      </w:r>
    </w:p>
    <w:p w:rsidR="00EF202E" w:rsidRPr="00677516" w:rsidRDefault="00D259D5" w:rsidP="00677516">
      <w:pPr>
        <w:spacing w:line="360" w:lineRule="auto"/>
        <w:ind w:firstLine="709"/>
        <w:jc w:val="both"/>
        <w:rPr>
          <w:sz w:val="28"/>
          <w:szCs w:val="28"/>
        </w:rPr>
      </w:pPr>
      <w:r w:rsidRPr="00677516">
        <w:rPr>
          <w:sz w:val="28"/>
          <w:szCs w:val="28"/>
        </w:rPr>
        <w:t>С 1992</w:t>
      </w:r>
      <w:r w:rsidR="00677516" w:rsidRPr="00677516">
        <w:rPr>
          <w:sz w:val="28"/>
          <w:szCs w:val="28"/>
        </w:rPr>
        <w:t xml:space="preserve"> </w:t>
      </w:r>
      <w:r w:rsidRPr="00677516">
        <w:rPr>
          <w:sz w:val="28"/>
          <w:szCs w:val="28"/>
        </w:rPr>
        <w:t>г. членство в ВТО стала осуществлять Российская Федерация как правопреемник бывшего СССР. В 1993</w:t>
      </w:r>
      <w:r w:rsidR="00677516" w:rsidRPr="00677516">
        <w:rPr>
          <w:sz w:val="28"/>
          <w:szCs w:val="28"/>
        </w:rPr>
        <w:t xml:space="preserve"> </w:t>
      </w:r>
      <w:r w:rsidRPr="00677516">
        <w:rPr>
          <w:sz w:val="28"/>
          <w:szCs w:val="28"/>
        </w:rPr>
        <w:t>г на десятой Генераль</w:t>
      </w:r>
      <w:r w:rsidR="00AC0DD4" w:rsidRPr="00677516">
        <w:rPr>
          <w:sz w:val="28"/>
          <w:szCs w:val="28"/>
        </w:rPr>
        <w:t>ной ассамблее ВТО (о. Бали,</w:t>
      </w:r>
      <w:r w:rsidRPr="00677516">
        <w:rPr>
          <w:sz w:val="28"/>
          <w:szCs w:val="28"/>
        </w:rPr>
        <w:t xml:space="preserve"> Индонезия)</w:t>
      </w:r>
      <w:r w:rsidR="005E452B" w:rsidRPr="00677516">
        <w:rPr>
          <w:sz w:val="28"/>
          <w:szCs w:val="28"/>
        </w:rPr>
        <w:t xml:space="preserve"> в Действительные члены</w:t>
      </w:r>
      <w:r w:rsidRPr="00677516">
        <w:rPr>
          <w:sz w:val="28"/>
          <w:szCs w:val="28"/>
        </w:rPr>
        <w:t xml:space="preserve"> </w:t>
      </w:r>
      <w:r w:rsidR="005E452B" w:rsidRPr="00677516">
        <w:rPr>
          <w:sz w:val="28"/>
          <w:szCs w:val="28"/>
        </w:rPr>
        <w:t>о</w:t>
      </w:r>
      <w:r w:rsidR="00AC0DD4" w:rsidRPr="00677516">
        <w:rPr>
          <w:sz w:val="28"/>
          <w:szCs w:val="28"/>
        </w:rPr>
        <w:t>р</w:t>
      </w:r>
      <w:r w:rsidRPr="00677516">
        <w:rPr>
          <w:sz w:val="28"/>
          <w:szCs w:val="28"/>
        </w:rPr>
        <w:t>ганиза</w:t>
      </w:r>
      <w:r w:rsidR="00AC0DD4" w:rsidRPr="00677516">
        <w:rPr>
          <w:sz w:val="28"/>
          <w:szCs w:val="28"/>
        </w:rPr>
        <w:t>ц</w:t>
      </w:r>
      <w:r w:rsidRPr="00677516">
        <w:rPr>
          <w:sz w:val="28"/>
          <w:szCs w:val="28"/>
        </w:rPr>
        <w:t xml:space="preserve">ии </w:t>
      </w:r>
      <w:r w:rsidR="00AC0DD4" w:rsidRPr="00677516">
        <w:rPr>
          <w:sz w:val="28"/>
          <w:szCs w:val="28"/>
        </w:rPr>
        <w:t>бы</w:t>
      </w:r>
      <w:r w:rsidRPr="00677516">
        <w:rPr>
          <w:sz w:val="28"/>
          <w:szCs w:val="28"/>
        </w:rPr>
        <w:t xml:space="preserve">ли единогласно </w:t>
      </w:r>
      <w:r w:rsidR="00AC0DD4" w:rsidRPr="00677516">
        <w:rPr>
          <w:sz w:val="28"/>
          <w:szCs w:val="28"/>
        </w:rPr>
        <w:t>приняты</w:t>
      </w:r>
      <w:r w:rsidRPr="00677516">
        <w:rPr>
          <w:sz w:val="28"/>
          <w:szCs w:val="28"/>
        </w:rPr>
        <w:t xml:space="preserve"> </w:t>
      </w:r>
      <w:r w:rsidR="005E452B" w:rsidRPr="00677516">
        <w:rPr>
          <w:sz w:val="28"/>
          <w:szCs w:val="28"/>
        </w:rPr>
        <w:t>Казахстан,</w:t>
      </w:r>
      <w:r w:rsidRPr="00677516">
        <w:rPr>
          <w:sz w:val="28"/>
          <w:szCs w:val="28"/>
        </w:rPr>
        <w:t xml:space="preserve"> Кыргызстан, Молдова, Туркменистан и Узбекистан, в 1997</w:t>
      </w:r>
      <w:r w:rsidR="00677516" w:rsidRPr="00677516">
        <w:rPr>
          <w:sz w:val="28"/>
          <w:szCs w:val="28"/>
        </w:rPr>
        <w:t xml:space="preserve"> </w:t>
      </w:r>
      <w:r w:rsidRPr="00677516">
        <w:rPr>
          <w:sz w:val="28"/>
          <w:szCs w:val="28"/>
        </w:rPr>
        <w:t>г.</w:t>
      </w:r>
      <w:r w:rsidR="005E452B" w:rsidRPr="00677516">
        <w:rPr>
          <w:sz w:val="28"/>
          <w:szCs w:val="28"/>
        </w:rPr>
        <w:t xml:space="preserve"> – </w:t>
      </w:r>
      <w:r w:rsidRPr="00677516">
        <w:rPr>
          <w:sz w:val="28"/>
          <w:szCs w:val="28"/>
        </w:rPr>
        <w:t>Армения и Украина</w:t>
      </w:r>
      <w:r w:rsidR="005E452B" w:rsidRPr="00677516">
        <w:rPr>
          <w:sz w:val="28"/>
          <w:szCs w:val="28"/>
        </w:rPr>
        <w:t>.</w:t>
      </w:r>
      <w:r w:rsidRPr="00677516">
        <w:rPr>
          <w:sz w:val="28"/>
          <w:szCs w:val="28"/>
        </w:rPr>
        <w:t xml:space="preserve"> Инте</w:t>
      </w:r>
      <w:r w:rsidR="00EF202E" w:rsidRPr="00677516">
        <w:rPr>
          <w:sz w:val="28"/>
          <w:szCs w:val="28"/>
        </w:rPr>
        <w:t>рес к вступлению в ВТО также проявляют Беларусь и Таджи</w:t>
      </w:r>
      <w:r w:rsidR="005E452B" w:rsidRPr="00677516">
        <w:rPr>
          <w:sz w:val="28"/>
          <w:szCs w:val="28"/>
        </w:rPr>
        <w:t>к</w:t>
      </w:r>
      <w:r w:rsidR="00EF202E" w:rsidRPr="00677516">
        <w:rPr>
          <w:sz w:val="28"/>
          <w:szCs w:val="28"/>
        </w:rPr>
        <w:t>истан В качестве присоединившихся членов в ВТО (в соста</w:t>
      </w:r>
      <w:r w:rsidR="005E452B" w:rsidRPr="00677516">
        <w:rPr>
          <w:sz w:val="28"/>
          <w:szCs w:val="28"/>
        </w:rPr>
        <w:t>в</w:t>
      </w:r>
      <w:r w:rsidR="00EF202E" w:rsidRPr="00677516">
        <w:rPr>
          <w:sz w:val="28"/>
          <w:szCs w:val="28"/>
        </w:rPr>
        <w:t>е Делового совета) также входит ряд крупных туристских компаний и учебных заведений России (в частности, Российская ассоциация туристических агентств (РАТА), ВАО «Интурист», «Интурист-Холдинг Компания», ЦСТЭ-Интур, Сочинский государственный университет туризма и курортного дела и т. д.)</w:t>
      </w:r>
      <w:r w:rsidR="005E452B" w:rsidRPr="00677516">
        <w:rPr>
          <w:sz w:val="28"/>
          <w:szCs w:val="28"/>
        </w:rPr>
        <w:t xml:space="preserve">, </w:t>
      </w:r>
      <w:r w:rsidR="00EF202E" w:rsidRPr="00677516">
        <w:rPr>
          <w:sz w:val="28"/>
          <w:szCs w:val="28"/>
        </w:rPr>
        <w:t>туроператорские компании из Казахстана (Национальная компания «Шелковый путь</w:t>
      </w:r>
      <w:r w:rsidR="005E452B" w:rsidRPr="00677516">
        <w:rPr>
          <w:sz w:val="28"/>
          <w:szCs w:val="28"/>
        </w:rPr>
        <w:t xml:space="preserve"> – </w:t>
      </w:r>
      <w:r w:rsidR="00EF202E" w:rsidRPr="00677516">
        <w:rPr>
          <w:sz w:val="28"/>
          <w:szCs w:val="28"/>
        </w:rPr>
        <w:t>Казахстан», «Жибек Жолы», «Яссауи» и «Экосистема») и организации Украины (Киевский институт туризма, экономики и права, гостиничный комплекс «Днипро»). Узбекистан и Украина избраны в состав Исполнительного совета ВТО, что отражает их возросшее политическое влияние в мировом туристском сообществе. Свою кандидатуру на вступление в Исполнительный совет на период 2001-2005</w:t>
      </w:r>
      <w:r w:rsidR="00677516" w:rsidRPr="00677516">
        <w:rPr>
          <w:sz w:val="28"/>
          <w:szCs w:val="28"/>
        </w:rPr>
        <w:t xml:space="preserve"> </w:t>
      </w:r>
      <w:r w:rsidR="00EF202E" w:rsidRPr="00677516">
        <w:rPr>
          <w:sz w:val="28"/>
          <w:szCs w:val="28"/>
        </w:rPr>
        <w:t>гг. выдвинула Российская Федерация.</w:t>
      </w:r>
    </w:p>
    <w:p w:rsidR="00EF202E" w:rsidRPr="00677516" w:rsidRDefault="00EF202E" w:rsidP="00677516">
      <w:pPr>
        <w:spacing w:line="360" w:lineRule="auto"/>
        <w:ind w:firstLine="709"/>
        <w:jc w:val="both"/>
        <w:rPr>
          <w:sz w:val="28"/>
          <w:szCs w:val="28"/>
        </w:rPr>
      </w:pPr>
      <w:r w:rsidRPr="00677516">
        <w:rPr>
          <w:sz w:val="28"/>
          <w:szCs w:val="28"/>
        </w:rPr>
        <w:t>В Постоянной комиссии по социальным и гуманитарным вопросам Межпарламентской Ассамблеи СНГ принят модельный Закон «О социальном туризме» и направлен в парламенты государств-участников для использования в национальных законодательствах.</w:t>
      </w:r>
    </w:p>
    <w:p w:rsidR="00EF202E" w:rsidRPr="00677516" w:rsidRDefault="00EF202E" w:rsidP="00677516">
      <w:pPr>
        <w:spacing w:line="360" w:lineRule="auto"/>
        <w:ind w:firstLine="709"/>
        <w:jc w:val="both"/>
        <w:rPr>
          <w:sz w:val="28"/>
          <w:szCs w:val="28"/>
        </w:rPr>
      </w:pPr>
      <w:r w:rsidRPr="00677516">
        <w:rPr>
          <w:sz w:val="28"/>
          <w:szCs w:val="28"/>
        </w:rPr>
        <w:t>Активно функционирует Объединенный университет туризма государств-участников СНГ, созданный в мае 1998</w:t>
      </w:r>
      <w:r w:rsidR="00677516" w:rsidRPr="00677516">
        <w:rPr>
          <w:sz w:val="28"/>
          <w:szCs w:val="28"/>
        </w:rPr>
        <w:t xml:space="preserve"> </w:t>
      </w:r>
      <w:r w:rsidRPr="00677516">
        <w:rPr>
          <w:sz w:val="28"/>
          <w:szCs w:val="28"/>
        </w:rPr>
        <w:t>г. как международный союз общественных объединений (зарегистрирован Министерством юстиции России 24.04.1998</w:t>
      </w:r>
      <w:r w:rsidR="00677516" w:rsidRPr="00677516">
        <w:rPr>
          <w:sz w:val="28"/>
          <w:szCs w:val="28"/>
        </w:rPr>
        <w:t xml:space="preserve"> </w:t>
      </w:r>
      <w:r w:rsidRPr="00677516">
        <w:rPr>
          <w:sz w:val="28"/>
          <w:szCs w:val="28"/>
        </w:rPr>
        <w:t>г.), в который вошли учебные заведения и предприятия сферы туризма. Цель его создания</w:t>
      </w:r>
      <w:r w:rsidR="005E452B" w:rsidRPr="00677516">
        <w:rPr>
          <w:sz w:val="28"/>
          <w:szCs w:val="28"/>
        </w:rPr>
        <w:t xml:space="preserve"> – </w:t>
      </w:r>
      <w:r w:rsidRPr="00677516">
        <w:rPr>
          <w:sz w:val="28"/>
          <w:szCs w:val="28"/>
        </w:rPr>
        <w:t>через координацию подготовки специалистов высшей квалификации из стран СНГ способствовать возрождению единого туристского пространства государств Содружества. Объединенный университет туризма СНГ создан на базе Российской международной академии туризма</w:t>
      </w:r>
      <w:r w:rsidR="005E452B" w:rsidRPr="00677516">
        <w:rPr>
          <w:sz w:val="28"/>
          <w:szCs w:val="28"/>
        </w:rPr>
        <w:t xml:space="preserve"> – г</w:t>
      </w:r>
      <w:r w:rsidRPr="00677516">
        <w:rPr>
          <w:sz w:val="28"/>
          <w:szCs w:val="28"/>
        </w:rPr>
        <w:t>оловного по этому профилю высшего учебного заведения в России.</w:t>
      </w:r>
    </w:p>
    <w:p w:rsidR="00EF202E" w:rsidRPr="00677516" w:rsidRDefault="00EF202E" w:rsidP="00677516">
      <w:pPr>
        <w:spacing w:line="360" w:lineRule="auto"/>
        <w:ind w:firstLine="709"/>
        <w:jc w:val="both"/>
        <w:rPr>
          <w:sz w:val="28"/>
          <w:szCs w:val="28"/>
        </w:rPr>
      </w:pPr>
      <w:r w:rsidRPr="00677516">
        <w:rPr>
          <w:sz w:val="28"/>
          <w:szCs w:val="28"/>
        </w:rPr>
        <w:t>В настоящее время в состав объединенного университета туризма СНГ вошли Белорусское республиканское объединение «Беларусьтурист», Белорусский фонд развития и поддержки науки и высшей школы, ряд высших учебных заведений России, Беларуси, Армении, Казахстана, Украины, Учебно-консультационный центр «Зила-Булта» г.</w:t>
      </w:r>
      <w:r w:rsidR="00677516" w:rsidRPr="00677516">
        <w:rPr>
          <w:sz w:val="28"/>
          <w:szCs w:val="28"/>
        </w:rPr>
        <w:t xml:space="preserve"> </w:t>
      </w:r>
      <w:r w:rsidRPr="00677516">
        <w:rPr>
          <w:sz w:val="28"/>
          <w:szCs w:val="28"/>
        </w:rPr>
        <w:t>Риги (Латвия).</w:t>
      </w:r>
    </w:p>
    <w:p w:rsidR="00D259D5" w:rsidRPr="00677516" w:rsidRDefault="00EF202E" w:rsidP="00677516">
      <w:pPr>
        <w:spacing w:line="360" w:lineRule="auto"/>
        <w:ind w:firstLine="709"/>
        <w:jc w:val="both"/>
        <w:rPr>
          <w:sz w:val="28"/>
          <w:szCs w:val="28"/>
        </w:rPr>
      </w:pPr>
      <w:r w:rsidRPr="00677516">
        <w:rPr>
          <w:sz w:val="28"/>
          <w:szCs w:val="28"/>
        </w:rPr>
        <w:t xml:space="preserve">Однако проводимая в рамках СНГ работа по развитию туризма требует не только усиления координирующей роли Совета по туризму, но, в первую очередь, практической помощи туристскому сектору со стороны правительств стран </w:t>
      </w:r>
      <w:r w:rsidR="008A4493" w:rsidRPr="00677516">
        <w:rPr>
          <w:sz w:val="28"/>
          <w:szCs w:val="28"/>
        </w:rPr>
        <w:t>–</w:t>
      </w:r>
      <w:r w:rsidRPr="00677516">
        <w:rPr>
          <w:sz w:val="28"/>
          <w:szCs w:val="28"/>
        </w:rPr>
        <w:t xml:space="preserve"> участников Содружества. Прошедший период развития СНГ свидетельствует, что одного лишь провозглашения приоритетности туристской отрасли без конкретной помощи со стороны государства явно недостаточно. Если же страны СНГ в ближайшие 3-4 года не сумеют разрешить вышеобозначенные проблемы, то стагнационный период в туризме затянется на много лет.</w:t>
      </w:r>
    </w:p>
    <w:p w:rsidR="00F219C0" w:rsidRPr="00677516" w:rsidRDefault="00F219C0" w:rsidP="00677516">
      <w:pPr>
        <w:tabs>
          <w:tab w:val="left" w:pos="900"/>
        </w:tabs>
        <w:spacing w:line="360" w:lineRule="auto"/>
        <w:ind w:firstLine="709"/>
        <w:jc w:val="both"/>
        <w:rPr>
          <w:sz w:val="28"/>
          <w:szCs w:val="28"/>
        </w:rPr>
      </w:pPr>
    </w:p>
    <w:p w:rsidR="00A7216C" w:rsidRDefault="002C5B27" w:rsidP="00677516">
      <w:pPr>
        <w:tabs>
          <w:tab w:val="left" w:pos="900"/>
        </w:tabs>
        <w:spacing w:line="360" w:lineRule="auto"/>
        <w:ind w:firstLine="709"/>
        <w:jc w:val="both"/>
        <w:rPr>
          <w:sz w:val="28"/>
          <w:szCs w:val="28"/>
        </w:rPr>
      </w:pPr>
      <w:r>
        <w:rPr>
          <w:sz w:val="28"/>
          <w:szCs w:val="28"/>
        </w:rPr>
        <w:t>1.3</w:t>
      </w:r>
      <w:r w:rsidR="00A7216C" w:rsidRPr="00677516">
        <w:rPr>
          <w:sz w:val="28"/>
          <w:szCs w:val="28"/>
        </w:rPr>
        <w:tab/>
        <w:t xml:space="preserve">Международное сотрудничество в сфере туризма. Вклад ВТО в </w:t>
      </w:r>
      <w:r w:rsidR="008157CB">
        <w:rPr>
          <w:sz w:val="28"/>
          <w:szCs w:val="28"/>
        </w:rPr>
        <w:t>развитие международного туризма</w:t>
      </w:r>
    </w:p>
    <w:p w:rsidR="008157CB" w:rsidRPr="00677516" w:rsidRDefault="008157CB" w:rsidP="00677516">
      <w:pPr>
        <w:tabs>
          <w:tab w:val="left" w:pos="900"/>
        </w:tabs>
        <w:spacing w:line="360" w:lineRule="auto"/>
        <w:ind w:firstLine="709"/>
        <w:jc w:val="both"/>
        <w:rPr>
          <w:sz w:val="28"/>
          <w:szCs w:val="28"/>
        </w:rPr>
      </w:pPr>
    </w:p>
    <w:p w:rsidR="00A7216C" w:rsidRPr="00677516" w:rsidRDefault="00A7216C" w:rsidP="00677516">
      <w:pPr>
        <w:spacing w:line="360" w:lineRule="auto"/>
        <w:ind w:firstLine="709"/>
        <w:jc w:val="both"/>
        <w:rPr>
          <w:sz w:val="28"/>
          <w:szCs w:val="28"/>
        </w:rPr>
      </w:pPr>
      <w:r w:rsidRPr="00677516">
        <w:rPr>
          <w:sz w:val="28"/>
          <w:szCs w:val="28"/>
        </w:rPr>
        <w:t xml:space="preserve">В настоящее время международный туризм оказывает значительное влияние не только на национальные экономики принимающих и генерирующих стран, но и на развитие мирового хозяйства в целом, а также на межгосударственные отношения. Вследствие этого возникает необходимость управления международным туристским </w:t>
      </w:r>
      <w:r w:rsidR="008157CB" w:rsidRPr="00677516">
        <w:rPr>
          <w:sz w:val="28"/>
          <w:szCs w:val="28"/>
        </w:rPr>
        <w:t>обменом,</w:t>
      </w:r>
      <w:r w:rsidRPr="00677516">
        <w:rPr>
          <w:sz w:val="28"/>
          <w:szCs w:val="28"/>
        </w:rPr>
        <w:t xml:space="preserve"> как в рамках отдельных государств, так и на международном уровне. Для международного управления туристской деятельностью и ее регулирования на межгосударственном уровне создаются международные туристские организации различного профиля. В настоящее время их существует более 200. Это ассоциации, группы ассоциаций, союзы, федерации, комитеты, бюро, комиссии, советы и т.д.</w:t>
      </w:r>
    </w:p>
    <w:p w:rsidR="00A7216C" w:rsidRPr="00677516" w:rsidRDefault="00A7216C" w:rsidP="00677516">
      <w:pPr>
        <w:spacing w:line="360" w:lineRule="auto"/>
        <w:ind w:firstLine="709"/>
        <w:jc w:val="both"/>
        <w:rPr>
          <w:sz w:val="28"/>
          <w:szCs w:val="28"/>
        </w:rPr>
      </w:pPr>
      <w:r w:rsidRPr="00677516">
        <w:rPr>
          <w:sz w:val="28"/>
          <w:szCs w:val="28"/>
        </w:rPr>
        <w:t>Международные туристские организации подразделяют на следующие основные группы: мировые общего характера; мировые отраслевого характера; региональные общего характера; региональные отраслевого характера; специализированные; особые.</w:t>
      </w:r>
    </w:p>
    <w:p w:rsidR="00A7216C" w:rsidRPr="00677516" w:rsidRDefault="00A7216C" w:rsidP="00677516">
      <w:pPr>
        <w:spacing w:line="360" w:lineRule="auto"/>
        <w:ind w:firstLine="709"/>
        <w:jc w:val="both"/>
        <w:rPr>
          <w:sz w:val="28"/>
          <w:szCs w:val="28"/>
        </w:rPr>
      </w:pPr>
      <w:r w:rsidRPr="00677516">
        <w:rPr>
          <w:sz w:val="28"/>
          <w:szCs w:val="28"/>
        </w:rPr>
        <w:t>Главная мировая туристская организация общего характера – Всемирная туристская организация (ВТО). В 2003</w:t>
      </w:r>
      <w:r w:rsidR="00677516" w:rsidRPr="00677516">
        <w:rPr>
          <w:sz w:val="28"/>
          <w:szCs w:val="28"/>
        </w:rPr>
        <w:t xml:space="preserve"> </w:t>
      </w:r>
      <w:r w:rsidRPr="00677516">
        <w:rPr>
          <w:sz w:val="28"/>
          <w:szCs w:val="28"/>
        </w:rPr>
        <w:t>г. в нее входили 141 страна, 7 территорий – постоянных и ассоциированных членов, а также свыше 350 присоединившихся членов, среди которых: национальные правительственные организации, туристские ассоциации, частные компании (в том числе авиакомпании, туроператоры, гостиничные и ресторанные ассоциации), учебные заведения туристского профиля. Штаб-квартира ВТО находится в Мадриде (Испания).</w:t>
      </w:r>
    </w:p>
    <w:p w:rsidR="00A7216C" w:rsidRPr="00677516" w:rsidRDefault="00A7216C" w:rsidP="00677516">
      <w:pPr>
        <w:spacing w:line="360" w:lineRule="auto"/>
        <w:ind w:firstLine="709"/>
        <w:jc w:val="both"/>
        <w:rPr>
          <w:sz w:val="28"/>
          <w:szCs w:val="28"/>
        </w:rPr>
      </w:pPr>
      <w:r w:rsidRPr="00677516">
        <w:rPr>
          <w:sz w:val="28"/>
          <w:szCs w:val="28"/>
        </w:rPr>
        <w:t>Высшим органом управления ВТО является Генеральная ассамблея, созываемая раз в два года. В состав руководящих органов входит Исполнительный совет, Генеральный секретариат, Комитет присоединившихся членов. Генеральная ассамблея учреждает шесть региональных комиссий: для Африки; Северной и Южной Америки, Восточной Азии и Тихоокеанского региона; Европы; Ближнего Востока и Южной Азии. Перед комиссиями поставлена задача реализации рекомендаций Ассамблеи в рамках соответствующих регионов. Комиссии проводят свои заседания не реже одного раза в год и состоят из всех действительных и ассоциированных членов из соответствующего региона.</w:t>
      </w:r>
    </w:p>
    <w:p w:rsidR="00A7216C" w:rsidRPr="00677516" w:rsidRDefault="00A7216C" w:rsidP="00677516">
      <w:pPr>
        <w:spacing w:line="360" w:lineRule="auto"/>
        <w:ind w:firstLine="709"/>
        <w:jc w:val="both"/>
        <w:rPr>
          <w:sz w:val="28"/>
          <w:szCs w:val="28"/>
        </w:rPr>
      </w:pPr>
      <w:r w:rsidRPr="00677516">
        <w:rPr>
          <w:sz w:val="28"/>
          <w:szCs w:val="28"/>
        </w:rPr>
        <w:t>Двадцать второго декабря 2003</w:t>
      </w:r>
      <w:r w:rsidR="00677516" w:rsidRPr="00677516">
        <w:rPr>
          <w:sz w:val="28"/>
          <w:szCs w:val="28"/>
        </w:rPr>
        <w:t xml:space="preserve"> </w:t>
      </w:r>
      <w:r w:rsidRPr="00677516">
        <w:rPr>
          <w:sz w:val="28"/>
          <w:szCs w:val="28"/>
        </w:rPr>
        <w:t>г. Генеральная Ассамблея Организации Объединенных Наций приняла на своей 50-й сессии резолюцию, ознаменовавшую преобразование Всемирной туристской организации в полноправное специализированное учреждение ООН. Этот статус дает ВТО право участвовать в качестве полноправного члена в работе Административного комитета по координации (АКК), который разрабатывает стратегии в масштабах всей системы в ответ на общие межправительственные директивы в области экономического сотрудничества и развития. ВТО также будет приглашаться участвовать в работе Генеральной Ассамблеи, Экономического и Социального Совета (ЭКОСОС) и Совета Безопасности ООН. Имея право вносить предложения, ВТО получает возможность подчеркнуть роль туризма в социально-экономическом развитии и в достижении целей, сформулированных в Декларации тысячелетия.</w:t>
      </w:r>
    </w:p>
    <w:p w:rsidR="00A7216C" w:rsidRPr="00677516" w:rsidRDefault="00A7216C" w:rsidP="00677516">
      <w:pPr>
        <w:spacing w:line="360" w:lineRule="auto"/>
        <w:ind w:firstLine="709"/>
        <w:jc w:val="both"/>
        <w:rPr>
          <w:sz w:val="28"/>
          <w:szCs w:val="28"/>
        </w:rPr>
      </w:pPr>
      <w:r w:rsidRPr="00677516">
        <w:rPr>
          <w:sz w:val="28"/>
          <w:szCs w:val="28"/>
        </w:rPr>
        <w:t>Всемирная туристская организация стремится, развивая туризм, стимулировать экономическое развитие, создавать рабочие места, поощрять меры по защите окружающей среды и памятников культурного наследия, а также способствовать установлению мира, повышению благосостояния и уважению гражданских прав.</w:t>
      </w:r>
    </w:p>
    <w:p w:rsidR="00A7216C" w:rsidRPr="00677516" w:rsidRDefault="00A7216C" w:rsidP="00677516">
      <w:pPr>
        <w:spacing w:line="360" w:lineRule="auto"/>
        <w:ind w:firstLine="709"/>
        <w:jc w:val="both"/>
        <w:rPr>
          <w:sz w:val="28"/>
          <w:szCs w:val="28"/>
        </w:rPr>
      </w:pPr>
      <w:r w:rsidRPr="00677516">
        <w:rPr>
          <w:sz w:val="28"/>
          <w:szCs w:val="28"/>
        </w:rPr>
        <w:t>Первоочередные задачи ВТО в настоящее время следующие:</w:t>
      </w:r>
    </w:p>
    <w:p w:rsidR="00A7216C" w:rsidRPr="00677516" w:rsidRDefault="00A7216C" w:rsidP="00677516">
      <w:pPr>
        <w:spacing w:line="360" w:lineRule="auto"/>
        <w:ind w:firstLine="709"/>
        <w:jc w:val="both"/>
        <w:rPr>
          <w:sz w:val="28"/>
          <w:szCs w:val="28"/>
        </w:rPr>
      </w:pPr>
      <w:r w:rsidRPr="00677516">
        <w:rPr>
          <w:sz w:val="28"/>
          <w:szCs w:val="28"/>
        </w:rPr>
        <w:t>•сотрудничество во имя развития, т.е. расширение и углубление сотрудничества в области туризма в целях развития стран и регионов мира;</w:t>
      </w:r>
    </w:p>
    <w:p w:rsidR="00A7216C" w:rsidRPr="00677516" w:rsidRDefault="00A7216C" w:rsidP="00677516">
      <w:pPr>
        <w:spacing w:line="360" w:lineRule="auto"/>
        <w:ind w:firstLine="709"/>
        <w:jc w:val="both"/>
        <w:rPr>
          <w:sz w:val="28"/>
          <w:szCs w:val="28"/>
        </w:rPr>
      </w:pPr>
      <w:r w:rsidRPr="00677516">
        <w:rPr>
          <w:sz w:val="28"/>
          <w:szCs w:val="28"/>
        </w:rPr>
        <w:t>•развитие гуманитарных ресурсов, т.е. совершенствование качества образования и профессиональной подготовки туристских кадров;</w:t>
      </w:r>
    </w:p>
    <w:p w:rsidR="00A7216C" w:rsidRPr="00677516" w:rsidRDefault="00A7216C" w:rsidP="00677516">
      <w:pPr>
        <w:spacing w:line="360" w:lineRule="auto"/>
        <w:ind w:firstLine="709"/>
        <w:jc w:val="both"/>
        <w:rPr>
          <w:sz w:val="28"/>
          <w:szCs w:val="28"/>
        </w:rPr>
      </w:pPr>
      <w:r w:rsidRPr="00677516">
        <w:rPr>
          <w:sz w:val="28"/>
          <w:szCs w:val="28"/>
        </w:rPr>
        <w:t>•планирование, разработка и реализация мер по защите и рациональному использованию окружающей среды,</w:t>
      </w:r>
    </w:p>
    <w:p w:rsidR="00A7216C" w:rsidRPr="00677516" w:rsidRDefault="00A7216C" w:rsidP="00677516">
      <w:pPr>
        <w:spacing w:line="360" w:lineRule="auto"/>
        <w:ind w:firstLine="709"/>
        <w:jc w:val="both"/>
        <w:rPr>
          <w:sz w:val="28"/>
          <w:szCs w:val="28"/>
        </w:rPr>
      </w:pPr>
      <w:r w:rsidRPr="00677516">
        <w:rPr>
          <w:sz w:val="28"/>
          <w:szCs w:val="28"/>
        </w:rPr>
        <w:t>•повышение качества туристского обслуживания и безопасности туристских услуг;</w:t>
      </w:r>
    </w:p>
    <w:p w:rsidR="00A7216C" w:rsidRPr="00677516" w:rsidRDefault="00A7216C" w:rsidP="00677516">
      <w:pPr>
        <w:spacing w:line="360" w:lineRule="auto"/>
        <w:ind w:firstLine="709"/>
        <w:jc w:val="both"/>
        <w:rPr>
          <w:sz w:val="28"/>
          <w:szCs w:val="28"/>
        </w:rPr>
      </w:pPr>
      <w:r w:rsidRPr="00677516">
        <w:rPr>
          <w:sz w:val="28"/>
          <w:szCs w:val="28"/>
        </w:rPr>
        <w:t>•изучение туристского рынка, сбор, анализ и систематизация статистических данных; прогнозирование развития туризма в мире;</w:t>
      </w:r>
    </w:p>
    <w:p w:rsidR="00A7216C" w:rsidRPr="00677516" w:rsidRDefault="00A7216C" w:rsidP="00677516">
      <w:pPr>
        <w:spacing w:line="360" w:lineRule="auto"/>
        <w:ind w:firstLine="709"/>
        <w:jc w:val="both"/>
        <w:rPr>
          <w:sz w:val="28"/>
          <w:szCs w:val="28"/>
        </w:rPr>
      </w:pPr>
      <w:r w:rsidRPr="00677516">
        <w:rPr>
          <w:sz w:val="28"/>
          <w:szCs w:val="28"/>
        </w:rPr>
        <w:t>• обеспечение связей между странами и регионами, участвующими в туристском развитии; разработка и распространение туристской документации.</w:t>
      </w:r>
    </w:p>
    <w:p w:rsidR="00A7216C" w:rsidRPr="00677516" w:rsidRDefault="00A7216C" w:rsidP="002C5B27">
      <w:pPr>
        <w:spacing w:line="360" w:lineRule="auto"/>
        <w:ind w:firstLine="709"/>
        <w:jc w:val="both"/>
        <w:rPr>
          <w:sz w:val="28"/>
          <w:szCs w:val="28"/>
        </w:rPr>
      </w:pPr>
      <w:r w:rsidRPr="00677516">
        <w:rPr>
          <w:sz w:val="28"/>
          <w:szCs w:val="28"/>
        </w:rPr>
        <w:t xml:space="preserve">ВТО решает поставленные задачи, сотрудничая с другими международными организациями (в частности, с ЮНЕСКО, Всемирной организацией здравоохранения, Международной организацией гражданской авиации, правительственными учреждениями стран </w:t>
      </w:r>
      <w:r w:rsidR="008A4493" w:rsidRPr="00677516">
        <w:rPr>
          <w:sz w:val="28"/>
          <w:szCs w:val="28"/>
        </w:rPr>
        <w:t>–</w:t>
      </w:r>
      <w:r w:rsidRPr="00677516">
        <w:rPr>
          <w:sz w:val="28"/>
          <w:szCs w:val="28"/>
        </w:rPr>
        <w:t xml:space="preserve"> членов ВТО, национальными туристскими организациями); устанавливая новые контакты с правительственными, туристскими и другими заинтересованными организациями разных стран; участвуя в международных, региональных и национальных конференциях, семинарах и проектах.</w:t>
      </w:r>
    </w:p>
    <w:p w:rsidR="00A7216C" w:rsidRPr="00677516" w:rsidRDefault="00A7216C" w:rsidP="00677516">
      <w:pPr>
        <w:spacing w:line="360" w:lineRule="auto"/>
        <w:ind w:firstLine="709"/>
        <w:jc w:val="both"/>
        <w:rPr>
          <w:sz w:val="28"/>
          <w:szCs w:val="28"/>
        </w:rPr>
      </w:pPr>
      <w:r w:rsidRPr="00677516">
        <w:rPr>
          <w:sz w:val="28"/>
          <w:szCs w:val="28"/>
        </w:rPr>
        <w:t xml:space="preserve">Уникальная позиция ВТО позволяет ей выполнять специальные проекты по продвижению туризма. Примеры таких проектов </w:t>
      </w:r>
      <w:r w:rsidR="00A774F1" w:rsidRPr="00677516">
        <w:rPr>
          <w:sz w:val="28"/>
          <w:szCs w:val="28"/>
        </w:rPr>
        <w:t>–</w:t>
      </w:r>
      <w:r w:rsidRPr="00677516">
        <w:rPr>
          <w:sz w:val="28"/>
          <w:szCs w:val="28"/>
        </w:rPr>
        <w:t xml:space="preserve"> «Шелковый путь» и «Путь невольников», реализуемые совместно с ЮНЕСКО.</w:t>
      </w:r>
    </w:p>
    <w:p w:rsidR="00A7216C" w:rsidRPr="00677516" w:rsidRDefault="00A7216C" w:rsidP="00677516">
      <w:pPr>
        <w:spacing w:line="360" w:lineRule="auto"/>
        <w:ind w:firstLine="709"/>
        <w:jc w:val="both"/>
        <w:rPr>
          <w:sz w:val="28"/>
          <w:szCs w:val="28"/>
        </w:rPr>
      </w:pPr>
      <w:r w:rsidRPr="00677516">
        <w:rPr>
          <w:sz w:val="28"/>
          <w:szCs w:val="28"/>
        </w:rPr>
        <w:t>Проект «Шелковый путь». Этот проект, начало которому было положено в 1994 г., направлен на возрождение в рамках туризма древнего торгового караванного маршрута, пересекавшего Азию от Восточного Китая до Средиземного моря. 22 страны объединили свои усилия для осуществления этого проекта: Япония, Республика Корея, Корейская Народно-Демократическая Республика, Китай, Казахстан, Кыргызстан, Монголия, Российская Федерация, Сирия, Пакистан, Узбекистан, Таджикистан, Туркменистан, Иран, Италия, Израиль, Армения, Азербайджан, Турция, Грузия, Греция и Египет. Совместно они организовывали ознакомительные поездки, издали специальную брошюру, сняли видеофильм, провели ряд мероприятий на крупнейших туристских ярмарках.</w:t>
      </w:r>
    </w:p>
    <w:p w:rsidR="00A7216C" w:rsidRPr="00677516" w:rsidRDefault="00A7216C" w:rsidP="00677516">
      <w:pPr>
        <w:spacing w:line="360" w:lineRule="auto"/>
        <w:ind w:firstLine="709"/>
        <w:jc w:val="both"/>
        <w:rPr>
          <w:sz w:val="28"/>
          <w:szCs w:val="28"/>
        </w:rPr>
      </w:pPr>
      <w:r w:rsidRPr="00677516">
        <w:rPr>
          <w:sz w:val="28"/>
          <w:szCs w:val="28"/>
        </w:rPr>
        <w:t xml:space="preserve">Проект «Путь невольников». Проект начат в 1995г. в рамках объявленного ООН Международного года толерантности. Его цель </w:t>
      </w:r>
      <w:r w:rsidR="008A4493" w:rsidRPr="00677516">
        <w:rPr>
          <w:sz w:val="28"/>
          <w:szCs w:val="28"/>
        </w:rPr>
        <w:t>–</w:t>
      </w:r>
      <w:r w:rsidRPr="00677516">
        <w:rPr>
          <w:sz w:val="28"/>
          <w:szCs w:val="28"/>
        </w:rPr>
        <w:t xml:space="preserve"> стимулирование развития культурного туризма в западноафриканских странах, а непосредственные задачи </w:t>
      </w:r>
      <w:r w:rsidR="008A4493" w:rsidRPr="00677516">
        <w:rPr>
          <w:sz w:val="28"/>
          <w:szCs w:val="28"/>
        </w:rPr>
        <w:t>–</w:t>
      </w:r>
      <w:r w:rsidRPr="00677516">
        <w:rPr>
          <w:sz w:val="28"/>
          <w:szCs w:val="28"/>
        </w:rPr>
        <w:t xml:space="preserve"> реставрация памятников, обогащение исторических музеев и организация на направляющих рынках совместных рекламных кампаний, которые позволяют посетителям ознакомиться с историей этих стран и пробуждают интерес к их посещению. В будущем предполагается расширение проекта и включение в него других стран Южной и Восточной Африки, а также Карибского региона.</w:t>
      </w:r>
    </w:p>
    <w:p w:rsidR="00A774F1" w:rsidRPr="00677516" w:rsidRDefault="00A774F1" w:rsidP="00677516">
      <w:pPr>
        <w:spacing w:line="360" w:lineRule="auto"/>
        <w:ind w:firstLine="709"/>
        <w:jc w:val="both"/>
        <w:rPr>
          <w:sz w:val="28"/>
          <w:szCs w:val="28"/>
        </w:rPr>
      </w:pPr>
      <w:r w:rsidRPr="00677516">
        <w:rPr>
          <w:sz w:val="28"/>
          <w:szCs w:val="28"/>
        </w:rPr>
        <w:t>ВТО стремится всячески способствовать сотрудничеству в области туризма, в рамках Совета по туризму СНГ, т. к. убеждена, что страны со схожими проблемами и задачами в области развития туризма могут лучше решать их совместными усилиями. По этой причине ВТО принимала участие в заседаниях Совета по туризму стран – участниц СНГ, которые проходили в 1996-1999</w:t>
      </w:r>
      <w:r w:rsidR="00677516" w:rsidRPr="00677516">
        <w:rPr>
          <w:sz w:val="28"/>
          <w:szCs w:val="28"/>
        </w:rPr>
        <w:t xml:space="preserve"> </w:t>
      </w:r>
      <w:r w:rsidRPr="00677516">
        <w:rPr>
          <w:sz w:val="28"/>
          <w:szCs w:val="28"/>
        </w:rPr>
        <w:t>гг. в Ташкенте, Москве, Ашхабаде, Тбилиси и Киеве. На прошедших заседаниях представители ВТО поддержали деятельность Совета и заявили о необходимости усиления его координирующей роли. Учитывая активную и динамичную роль Совета в координации туристской политики стран СНГ, в Киевском (2000</w:t>
      </w:r>
      <w:r w:rsidR="00677516" w:rsidRPr="00677516">
        <w:rPr>
          <w:sz w:val="28"/>
          <w:szCs w:val="28"/>
        </w:rPr>
        <w:t xml:space="preserve"> </w:t>
      </w:r>
      <w:r w:rsidRPr="00677516">
        <w:rPr>
          <w:sz w:val="28"/>
          <w:szCs w:val="28"/>
        </w:rPr>
        <w:t>г.) и Бишкекском (2001</w:t>
      </w:r>
      <w:r w:rsidR="00677516" w:rsidRPr="00677516">
        <w:rPr>
          <w:sz w:val="28"/>
          <w:szCs w:val="28"/>
        </w:rPr>
        <w:t xml:space="preserve"> </w:t>
      </w:r>
      <w:r w:rsidRPr="00677516">
        <w:rPr>
          <w:sz w:val="28"/>
          <w:szCs w:val="28"/>
        </w:rPr>
        <w:t>г.) заседаниях Совета принял участие Генеральный секретарь ВТО Франческо Франжиалли.</w:t>
      </w:r>
    </w:p>
    <w:p w:rsidR="00A774F1" w:rsidRPr="00677516" w:rsidRDefault="00A774F1" w:rsidP="00677516">
      <w:pPr>
        <w:spacing w:line="360" w:lineRule="auto"/>
        <w:ind w:firstLine="709"/>
        <w:jc w:val="both"/>
        <w:rPr>
          <w:sz w:val="28"/>
          <w:szCs w:val="28"/>
        </w:rPr>
      </w:pPr>
      <w:r w:rsidRPr="00677516">
        <w:rPr>
          <w:sz w:val="28"/>
          <w:szCs w:val="28"/>
        </w:rPr>
        <w:t>ВТО оказала методическую помощь при разработке туристского законодательства ряда стран СНГ. Секретариат и эксперты ВТО регулярно консультируют национальные туристские администрации этих государств по широкому диапазону вопросов развития туризма.</w:t>
      </w:r>
    </w:p>
    <w:p w:rsidR="00A7216C" w:rsidRPr="00677516" w:rsidRDefault="00A7216C" w:rsidP="00677516">
      <w:pPr>
        <w:spacing w:line="360" w:lineRule="auto"/>
        <w:ind w:firstLine="709"/>
        <w:jc w:val="both"/>
        <w:rPr>
          <w:sz w:val="28"/>
          <w:szCs w:val="28"/>
        </w:rPr>
      </w:pPr>
      <w:r w:rsidRPr="00677516">
        <w:rPr>
          <w:sz w:val="28"/>
          <w:szCs w:val="28"/>
        </w:rPr>
        <w:t xml:space="preserve">Из ведущих мировых организаций общего характера </w:t>
      </w:r>
      <w:r w:rsidR="00A774F1" w:rsidRPr="00677516">
        <w:rPr>
          <w:sz w:val="28"/>
          <w:szCs w:val="28"/>
        </w:rPr>
        <w:t xml:space="preserve">следует отметить </w:t>
      </w:r>
      <w:r w:rsidRPr="00677516">
        <w:rPr>
          <w:sz w:val="28"/>
          <w:szCs w:val="28"/>
        </w:rPr>
        <w:t>также Всемирный совет по путешествиям и туризму (ВТТС) и Международную ассоциацию мирового туризма (МТ). В области туристского бизнеса и предпринимательства действуют такие организации, как Всемирная федерация туристских агентств (ВАТА), Всемирная федерация ассоциаций туристских агентств (УФТАА) и др.</w:t>
      </w:r>
    </w:p>
    <w:p w:rsidR="00A7216C" w:rsidRPr="00677516" w:rsidRDefault="00A7216C" w:rsidP="00677516">
      <w:pPr>
        <w:spacing w:line="360" w:lineRule="auto"/>
        <w:ind w:firstLine="709"/>
        <w:jc w:val="both"/>
        <w:rPr>
          <w:sz w:val="28"/>
          <w:szCs w:val="28"/>
        </w:rPr>
      </w:pPr>
      <w:r w:rsidRPr="00677516">
        <w:rPr>
          <w:sz w:val="28"/>
          <w:szCs w:val="28"/>
        </w:rPr>
        <w:t>К мировым туристским организациям отраслевого характера относятся: Международная ассоциация воздушного транспорта (ИАТА), Международная ассоциация морских пассажирских перевозчиков (ИПСА), Международная гостиничная ассоциация (МГА), Международный союз национальных ассоциаций гостиниц, ресторанов и кафе (Хо-ре-Ка), Международная ассоциация конгрессных центров (АИПК).</w:t>
      </w:r>
    </w:p>
    <w:p w:rsidR="00A7216C" w:rsidRPr="00677516" w:rsidRDefault="00A7216C" w:rsidP="00677516">
      <w:pPr>
        <w:spacing w:line="360" w:lineRule="auto"/>
        <w:ind w:firstLine="709"/>
        <w:jc w:val="both"/>
        <w:rPr>
          <w:sz w:val="28"/>
          <w:szCs w:val="28"/>
        </w:rPr>
      </w:pPr>
      <w:r w:rsidRPr="00677516">
        <w:rPr>
          <w:sz w:val="28"/>
          <w:szCs w:val="28"/>
        </w:rPr>
        <w:t xml:space="preserve">Наиболее известные региональные туристские организации общего характера </w:t>
      </w:r>
      <w:r w:rsidR="008A4493" w:rsidRPr="00677516">
        <w:rPr>
          <w:sz w:val="28"/>
          <w:szCs w:val="28"/>
        </w:rPr>
        <w:t>–</w:t>
      </w:r>
      <w:r w:rsidRPr="00677516">
        <w:rPr>
          <w:sz w:val="28"/>
          <w:szCs w:val="28"/>
        </w:rPr>
        <w:t xml:space="preserve"> Туристская ассоциация стран Азии и Тихого океана (ПАТА), Ассоциация туристской индустрии Америки (ТИАА), Карибская ассоциация по туризму (КТА), Арабский туристский союз (ЮАТ), Панафриканская туристская организация (ПАТО), Ассоциация по развитию и координации европейских туристских обменов (АДСЕТЕ), а из региональных туристских организаций отраслевого характера </w:t>
      </w:r>
      <w:r w:rsidR="008A4493" w:rsidRPr="00677516">
        <w:rPr>
          <w:sz w:val="28"/>
          <w:szCs w:val="28"/>
        </w:rPr>
        <w:t>–</w:t>
      </w:r>
      <w:r w:rsidRPr="00677516">
        <w:rPr>
          <w:sz w:val="28"/>
          <w:szCs w:val="28"/>
        </w:rPr>
        <w:t xml:space="preserve"> Азиатско-Австралазийская гостиничная и ресторанная ассоциация (ААХРА), Ассоциация азиатских авиакомпаний (ОАА), Межамериканская гостиничная ассоциация (ИАХА), Арабский гостиничный союз (ЮАХ), Ассоциация африканских авиакомпаний (АФРАА), Ассоциация европейских авиакомпаний (АЕА), Европейская федерация мотелей (ЕМФ), Конфедерация национальных ассоциаций гостиниц, ресторанов, кафе и подобных учреждений в Европейском союзе и Европейской экономической зоне (ХОТРЕК).</w:t>
      </w:r>
    </w:p>
    <w:p w:rsidR="00A7216C" w:rsidRPr="00677516" w:rsidRDefault="00A7216C" w:rsidP="00677516">
      <w:pPr>
        <w:spacing w:line="360" w:lineRule="auto"/>
        <w:ind w:firstLine="709"/>
        <w:jc w:val="both"/>
        <w:rPr>
          <w:sz w:val="28"/>
          <w:szCs w:val="28"/>
        </w:rPr>
      </w:pPr>
      <w:r w:rsidRPr="00677516">
        <w:rPr>
          <w:sz w:val="28"/>
          <w:szCs w:val="28"/>
        </w:rPr>
        <w:t>В группу специализированных международных туристских организаций входят организации по различным видам туризма: социальному, молодежному, деловому, конгрессному и пр. К их числу относятся, в частности, Международное бюро по социальному туризму (БИТС), Международная федерация социального туризма (ФИТС), Международное бюро по молодежному туризму и обменам (БИТЕЖ), Федерация международных молодежных туристских организаций (ФИЮТО), Международная ассоциация по туризму с деловыми целями (ИБТА), Международная ассоциация конгрессных и гостевых бюро (ИАКВБ), Ассоциация по организации специализированных конференций (ПКМА).</w:t>
      </w:r>
    </w:p>
    <w:p w:rsidR="00A7216C" w:rsidRPr="00677516" w:rsidRDefault="00A7216C" w:rsidP="00677516">
      <w:pPr>
        <w:spacing w:line="360" w:lineRule="auto"/>
        <w:ind w:firstLine="709"/>
        <w:jc w:val="both"/>
        <w:rPr>
          <w:sz w:val="28"/>
          <w:szCs w:val="28"/>
        </w:rPr>
      </w:pPr>
      <w:r w:rsidRPr="00677516">
        <w:rPr>
          <w:sz w:val="28"/>
          <w:szCs w:val="28"/>
        </w:rPr>
        <w:t xml:space="preserve">К группе особых организаций туристской сферы разного профиля, выполняющих специфические функции, относятся: отвечающие за сотрудничество в области туристской информации; регулирующие профессиональное туристское образование; управляющие научными исследованиями в туристской сфере; содействующие развитию международного туризма. </w:t>
      </w:r>
      <w:r w:rsidR="00A774F1" w:rsidRPr="00677516">
        <w:rPr>
          <w:sz w:val="28"/>
          <w:szCs w:val="28"/>
        </w:rPr>
        <w:t>Данная</w:t>
      </w:r>
      <w:r w:rsidRPr="00677516">
        <w:rPr>
          <w:sz w:val="28"/>
          <w:szCs w:val="28"/>
        </w:rPr>
        <w:t xml:space="preserve"> группа включает, в частности, Международную федерацию журналистов и писателей, освещающих вопросы туризма (ФИЖЕТ), Международную ассоциацию по документации и информации в области культуры и туризма (АДИКТ), Всемирную ассоциацию по профессиональному обучению в области туризма (АМФОРТ), Ассоциацию по исследованиям в области туризма и путешествий (ТТРА), Международный клуб гидов (ИГК) и Международный союз охраны природы и ресурсов (ИЮКН).</w:t>
      </w:r>
    </w:p>
    <w:p w:rsidR="00080C14" w:rsidRPr="00677516" w:rsidRDefault="00080C14" w:rsidP="00677516">
      <w:pPr>
        <w:spacing w:line="360" w:lineRule="auto"/>
        <w:ind w:firstLine="709"/>
        <w:jc w:val="both"/>
        <w:rPr>
          <w:bCs/>
          <w:sz w:val="28"/>
          <w:szCs w:val="28"/>
        </w:rPr>
      </w:pPr>
    </w:p>
    <w:p w:rsidR="001902CD" w:rsidRPr="00677516" w:rsidRDefault="008157CB" w:rsidP="00677516">
      <w:pPr>
        <w:spacing w:line="360" w:lineRule="auto"/>
        <w:ind w:firstLine="709"/>
        <w:jc w:val="both"/>
        <w:rPr>
          <w:bCs/>
          <w:sz w:val="28"/>
          <w:szCs w:val="28"/>
        </w:rPr>
      </w:pPr>
      <w:r>
        <w:rPr>
          <w:bCs/>
          <w:sz w:val="28"/>
          <w:szCs w:val="28"/>
        </w:rPr>
        <w:br w:type="page"/>
      </w:r>
      <w:r w:rsidR="00080C14" w:rsidRPr="00677516">
        <w:rPr>
          <w:bCs/>
          <w:sz w:val="28"/>
          <w:szCs w:val="28"/>
        </w:rPr>
        <w:t>СПИСОК ИСТО</w:t>
      </w:r>
      <w:r w:rsidR="00865255">
        <w:rPr>
          <w:bCs/>
          <w:sz w:val="28"/>
          <w:szCs w:val="28"/>
        </w:rPr>
        <w:t>Ч</w:t>
      </w:r>
      <w:r w:rsidR="00080C14" w:rsidRPr="00677516">
        <w:rPr>
          <w:bCs/>
          <w:sz w:val="28"/>
          <w:szCs w:val="28"/>
        </w:rPr>
        <w:t>НИКОВ И ЛИТЕРАТУРЫ</w:t>
      </w:r>
    </w:p>
    <w:p w:rsidR="001902CD" w:rsidRPr="00677516" w:rsidRDefault="001902CD" w:rsidP="00677516">
      <w:pPr>
        <w:spacing w:line="360" w:lineRule="auto"/>
        <w:ind w:firstLine="709"/>
        <w:jc w:val="both"/>
        <w:rPr>
          <w:sz w:val="28"/>
          <w:szCs w:val="28"/>
        </w:rPr>
      </w:pPr>
    </w:p>
    <w:p w:rsidR="001902CD" w:rsidRPr="00677516" w:rsidRDefault="001902CD" w:rsidP="008157CB">
      <w:pPr>
        <w:tabs>
          <w:tab w:val="left" w:pos="3405"/>
        </w:tabs>
        <w:spacing w:line="360" w:lineRule="auto"/>
        <w:jc w:val="both"/>
        <w:rPr>
          <w:sz w:val="28"/>
          <w:szCs w:val="28"/>
        </w:rPr>
      </w:pPr>
      <w:r w:rsidRPr="00677516">
        <w:rPr>
          <w:sz w:val="28"/>
          <w:szCs w:val="28"/>
        </w:rPr>
        <w:t xml:space="preserve">1. География международного туризма. Страны СНГ и Балтии. – Мн.: Аверсэв, 2004. – 252 с. </w:t>
      </w:r>
    </w:p>
    <w:p w:rsidR="00AB4A29" w:rsidRPr="00677516" w:rsidRDefault="001902CD" w:rsidP="008157CB">
      <w:pPr>
        <w:tabs>
          <w:tab w:val="left" w:pos="3405"/>
        </w:tabs>
        <w:spacing w:line="360" w:lineRule="auto"/>
        <w:jc w:val="both"/>
        <w:rPr>
          <w:sz w:val="28"/>
          <w:szCs w:val="28"/>
        </w:rPr>
      </w:pPr>
      <w:r w:rsidRPr="00677516">
        <w:rPr>
          <w:sz w:val="28"/>
          <w:szCs w:val="28"/>
        </w:rPr>
        <w:t>2. Горбылева З.М. Экономика туризма. – Мн.: БГЭУ, 2004. – 478 с.</w:t>
      </w:r>
    </w:p>
    <w:p w:rsidR="00A936FD" w:rsidRPr="00677516" w:rsidRDefault="00A936FD" w:rsidP="008157CB">
      <w:pPr>
        <w:tabs>
          <w:tab w:val="left" w:pos="3405"/>
        </w:tabs>
        <w:spacing w:line="360" w:lineRule="auto"/>
        <w:jc w:val="both"/>
        <w:rPr>
          <w:sz w:val="28"/>
          <w:szCs w:val="28"/>
        </w:rPr>
      </w:pPr>
      <w:r w:rsidRPr="00677516">
        <w:rPr>
          <w:sz w:val="28"/>
          <w:szCs w:val="28"/>
        </w:rPr>
        <w:t>3. Развитие туризма в условиях современных интеграционных процессов // Тезисы докладов и сообщений Международной научно-практической конференции. – М., 1997.</w:t>
      </w:r>
    </w:p>
    <w:p w:rsidR="006D4FF3" w:rsidRPr="00677516" w:rsidRDefault="006D4FF3" w:rsidP="008157CB">
      <w:pPr>
        <w:tabs>
          <w:tab w:val="left" w:pos="3405"/>
        </w:tabs>
        <w:spacing w:line="360" w:lineRule="auto"/>
        <w:jc w:val="both"/>
        <w:rPr>
          <w:sz w:val="28"/>
          <w:szCs w:val="28"/>
        </w:rPr>
      </w:pPr>
      <w:r w:rsidRPr="00677516">
        <w:rPr>
          <w:sz w:val="28"/>
          <w:szCs w:val="28"/>
        </w:rPr>
        <w:t>4. Савина Н.В., Горбылева З.М. Экскурсоведение. Ч.1. – Мн., 2000</w:t>
      </w:r>
    </w:p>
    <w:p w:rsidR="00D15597" w:rsidRPr="00677516" w:rsidRDefault="00D15597" w:rsidP="008157CB">
      <w:pPr>
        <w:tabs>
          <w:tab w:val="left" w:pos="3405"/>
        </w:tabs>
        <w:spacing w:line="360" w:lineRule="auto"/>
        <w:jc w:val="both"/>
        <w:rPr>
          <w:sz w:val="28"/>
          <w:szCs w:val="28"/>
        </w:rPr>
      </w:pPr>
      <w:r w:rsidRPr="00677516">
        <w:rPr>
          <w:sz w:val="28"/>
          <w:szCs w:val="28"/>
        </w:rPr>
        <w:t>5. Пирожник И.И. Основы географии туризма и экскурсионного обслуживания. – Мн., 1985.</w:t>
      </w:r>
      <w:bookmarkStart w:id="1" w:name="_GoBack"/>
      <w:bookmarkEnd w:id="1"/>
    </w:p>
    <w:sectPr w:rsidR="00D15597" w:rsidRPr="00677516" w:rsidSect="002C5B2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1D28"/>
    <w:multiLevelType w:val="hybridMultilevel"/>
    <w:tmpl w:val="759C67F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96C2CCE"/>
    <w:multiLevelType w:val="hybridMultilevel"/>
    <w:tmpl w:val="418644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AB337F6"/>
    <w:multiLevelType w:val="hybridMultilevel"/>
    <w:tmpl w:val="4A7A83A6"/>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0B5200AB"/>
    <w:multiLevelType w:val="hybridMultilevel"/>
    <w:tmpl w:val="708894B0"/>
    <w:lvl w:ilvl="0" w:tplc="064CD5EE">
      <w:start w:val="1"/>
      <w:numFmt w:val="none"/>
      <w:lvlText w:val="4."/>
      <w:lvlJc w:val="left"/>
      <w:pPr>
        <w:tabs>
          <w:tab w:val="num" w:pos="720"/>
        </w:tabs>
        <w:ind w:left="720" w:hanging="360"/>
      </w:pPr>
      <w:rPr>
        <w:rFonts w:cs="Times New Roman" w:hint="default"/>
        <w:i w:val="0"/>
      </w:rPr>
    </w:lvl>
    <w:lvl w:ilvl="1" w:tplc="C08664D0">
      <w:start w:val="1"/>
      <w:numFmt w:val="decimal"/>
      <w:lvlText w:val="%2"/>
      <w:lvlJc w:val="left"/>
      <w:pPr>
        <w:tabs>
          <w:tab w:val="num" w:pos="1440"/>
        </w:tabs>
        <w:ind w:left="1440" w:hanging="360"/>
      </w:pPr>
      <w:rPr>
        <w:rFonts w:cs="Times New Roman" w:hint="default"/>
      </w:rPr>
    </w:lvl>
    <w:lvl w:ilvl="2" w:tplc="CB866602">
      <w:start w:val="1"/>
      <w:numFmt w:val="decimal"/>
      <w:lvlText w:val="%3."/>
      <w:lvlJc w:val="left"/>
      <w:pPr>
        <w:tabs>
          <w:tab w:val="num" w:pos="3105"/>
        </w:tabs>
        <w:ind w:left="3105" w:hanging="1125"/>
      </w:pPr>
      <w:rPr>
        <w:rFonts w:cs="Times New Roman" w:hint="default"/>
      </w:rPr>
    </w:lvl>
    <w:lvl w:ilvl="3" w:tplc="427E3FAC">
      <w:start w:val="4"/>
      <w:numFmt w:val="decimal"/>
      <w:lvlText w:val="%4."/>
      <w:lvlJc w:val="left"/>
      <w:pPr>
        <w:tabs>
          <w:tab w:val="num" w:pos="2880"/>
        </w:tabs>
        <w:ind w:left="2880" w:hanging="360"/>
      </w:pPr>
      <w:rPr>
        <w:rFonts w:cs="Times New Roman" w:hint="default"/>
        <w:i w:val="0"/>
      </w:rPr>
    </w:lvl>
    <w:lvl w:ilvl="4" w:tplc="87A0A7D0">
      <w:start w:val="1"/>
      <w:numFmt w:val="bullet"/>
      <w:lvlText w:val=""/>
      <w:lvlJc w:val="left"/>
      <w:pPr>
        <w:tabs>
          <w:tab w:val="num" w:pos="3600"/>
        </w:tabs>
        <w:ind w:left="3600" w:hanging="360"/>
      </w:pPr>
      <w:rPr>
        <w:rFonts w:ascii="Symbol" w:hAnsi="Symbol" w:hint="default"/>
        <w:i w:val="0"/>
      </w:rPr>
    </w:lvl>
    <w:lvl w:ilvl="5" w:tplc="0419001B" w:tentative="1">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hint="default"/>
        <w:i w:val="0"/>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483C92"/>
    <w:multiLevelType w:val="multilevel"/>
    <w:tmpl w:val="75362E94"/>
    <w:lvl w:ilvl="0">
      <w:start w:val="1"/>
      <w:numFmt w:val="decimal"/>
      <w:lvlText w:val="%1."/>
      <w:lvlJc w:val="left"/>
      <w:pPr>
        <w:ind w:left="900" w:hanging="360"/>
      </w:pPr>
      <w:rPr>
        <w:rFonts w:cs="Times New Roman" w:hint="default"/>
      </w:rPr>
    </w:lvl>
    <w:lvl w:ilvl="1">
      <w:start w:val="1"/>
      <w:numFmt w:val="decimal"/>
      <w:isLgl/>
      <w:lvlText w:val="%1.%2"/>
      <w:lvlJc w:val="left"/>
      <w:pPr>
        <w:ind w:left="1410" w:hanging="510"/>
      </w:pPr>
      <w:rPr>
        <w:rFonts w:cs="Times New Roman" w:hint="default"/>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700" w:hanging="108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780" w:hanging="1440"/>
      </w:pPr>
      <w:rPr>
        <w:rFonts w:cs="Times New Roman" w:hint="default"/>
      </w:rPr>
    </w:lvl>
    <w:lvl w:ilvl="6">
      <w:start w:val="1"/>
      <w:numFmt w:val="decimal"/>
      <w:isLgl/>
      <w:lvlText w:val="%1.%2.%3.%4.%5.%6.%7"/>
      <w:lvlJc w:val="left"/>
      <w:pPr>
        <w:ind w:left="4140" w:hanging="1440"/>
      </w:pPr>
      <w:rPr>
        <w:rFonts w:cs="Times New Roman" w:hint="default"/>
      </w:rPr>
    </w:lvl>
    <w:lvl w:ilvl="7">
      <w:start w:val="1"/>
      <w:numFmt w:val="decimal"/>
      <w:isLgl/>
      <w:lvlText w:val="%1.%2.%3.%4.%5.%6.%7.%8"/>
      <w:lvlJc w:val="left"/>
      <w:pPr>
        <w:ind w:left="4860" w:hanging="1800"/>
      </w:pPr>
      <w:rPr>
        <w:rFonts w:cs="Times New Roman" w:hint="default"/>
      </w:rPr>
    </w:lvl>
    <w:lvl w:ilvl="8">
      <w:start w:val="1"/>
      <w:numFmt w:val="decimal"/>
      <w:isLgl/>
      <w:lvlText w:val="%1.%2.%3.%4.%5.%6.%7.%8.%9"/>
      <w:lvlJc w:val="left"/>
      <w:pPr>
        <w:ind w:left="5580" w:hanging="2160"/>
      </w:pPr>
      <w:rPr>
        <w:rFonts w:cs="Times New Roman" w:hint="default"/>
      </w:rPr>
    </w:lvl>
  </w:abstractNum>
  <w:abstractNum w:abstractNumId="5">
    <w:nsid w:val="1FAD7702"/>
    <w:multiLevelType w:val="hybridMultilevel"/>
    <w:tmpl w:val="1BFCECB8"/>
    <w:lvl w:ilvl="0" w:tplc="F758A26E">
      <w:start w:val="1"/>
      <w:numFmt w:val="decimal"/>
      <w:lvlText w:val="%1)"/>
      <w:lvlJc w:val="left"/>
      <w:pPr>
        <w:tabs>
          <w:tab w:val="num" w:pos="1950"/>
        </w:tabs>
        <w:ind w:left="1950" w:hanging="1410"/>
      </w:pPr>
      <w:rPr>
        <w:rFonts w:cs="Times New Roman" w:hint="default"/>
      </w:rPr>
    </w:lvl>
    <w:lvl w:ilvl="1" w:tplc="87A0A7D0">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23731AD1"/>
    <w:multiLevelType w:val="multilevel"/>
    <w:tmpl w:val="EFD2D6BE"/>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74A72E5"/>
    <w:multiLevelType w:val="hybridMultilevel"/>
    <w:tmpl w:val="06344B68"/>
    <w:lvl w:ilvl="0" w:tplc="A5C61272">
      <w:start w:val="1"/>
      <w:numFmt w:val="decimal"/>
      <w:lvlText w:val="%1."/>
      <w:lvlJc w:val="left"/>
      <w:pPr>
        <w:tabs>
          <w:tab w:val="num" w:pos="2880"/>
        </w:tabs>
        <w:ind w:left="2880" w:hanging="360"/>
      </w:pPr>
      <w:rPr>
        <w:rFonts w:cs="Times New Roman" w:hint="default"/>
        <w:i w:val="0"/>
      </w:rPr>
    </w:lvl>
    <w:lvl w:ilvl="1" w:tplc="04190001">
      <w:start w:val="1"/>
      <w:numFmt w:val="bullet"/>
      <w:lvlText w:val=""/>
      <w:lvlJc w:val="left"/>
      <w:pPr>
        <w:tabs>
          <w:tab w:val="num" w:pos="1440"/>
        </w:tabs>
        <w:ind w:left="1440" w:hanging="360"/>
      </w:pPr>
      <w:rPr>
        <w:rFonts w:ascii="Symbol" w:hAnsi="Symbol" w:hint="default"/>
        <w:i w:val="0"/>
      </w:rPr>
    </w:lvl>
    <w:lvl w:ilvl="2" w:tplc="0419000F">
      <w:start w:val="1"/>
      <w:numFmt w:val="decimal"/>
      <w:lvlText w:val="%3."/>
      <w:lvlJc w:val="left"/>
      <w:pPr>
        <w:tabs>
          <w:tab w:val="num" w:pos="2340"/>
        </w:tabs>
        <w:ind w:left="2340" w:hanging="360"/>
      </w:pPr>
      <w:rPr>
        <w:rFonts w:cs="Times New Roman" w:hint="default"/>
        <w:i w:val="0"/>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37560B"/>
    <w:multiLevelType w:val="hybridMultilevel"/>
    <w:tmpl w:val="3B9A121C"/>
    <w:lvl w:ilvl="0" w:tplc="87A0A7D0">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305C6665"/>
    <w:multiLevelType w:val="hybridMultilevel"/>
    <w:tmpl w:val="BAA0008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41411522"/>
    <w:multiLevelType w:val="multilevel"/>
    <w:tmpl w:val="C0A86F50"/>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1C445AB"/>
    <w:multiLevelType w:val="hybridMultilevel"/>
    <w:tmpl w:val="D7845F46"/>
    <w:lvl w:ilvl="0" w:tplc="87A0A7D0">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4F47AA8"/>
    <w:multiLevelType w:val="hybridMultilevel"/>
    <w:tmpl w:val="961C200A"/>
    <w:lvl w:ilvl="0" w:tplc="0419000F">
      <w:start w:val="1"/>
      <w:numFmt w:val="decimal"/>
      <w:lvlText w:val="%1."/>
      <w:lvlJc w:val="left"/>
      <w:pPr>
        <w:tabs>
          <w:tab w:val="num" w:pos="720"/>
        </w:tabs>
        <w:ind w:left="720" w:hanging="360"/>
      </w:pPr>
      <w:rPr>
        <w:rFonts w:cs="Times New Roman"/>
      </w:rPr>
    </w:lvl>
    <w:lvl w:ilvl="1" w:tplc="87A0A7D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562764E"/>
    <w:multiLevelType w:val="hybridMultilevel"/>
    <w:tmpl w:val="DDC20FCC"/>
    <w:lvl w:ilvl="0" w:tplc="87A0A7D0">
      <w:start w:val="1"/>
      <w:numFmt w:val="bullet"/>
      <w:lvlText w:val=""/>
      <w:lvlJc w:val="left"/>
      <w:pPr>
        <w:tabs>
          <w:tab w:val="num" w:pos="1641"/>
        </w:tabs>
        <w:ind w:left="1641"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77D44F5"/>
    <w:multiLevelType w:val="hybridMultilevel"/>
    <w:tmpl w:val="D89C80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CFB6BFF"/>
    <w:multiLevelType w:val="hybridMultilevel"/>
    <w:tmpl w:val="C7CEE2A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533A1163"/>
    <w:multiLevelType w:val="multilevel"/>
    <w:tmpl w:val="4D7885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547C5987"/>
    <w:multiLevelType w:val="hybridMultilevel"/>
    <w:tmpl w:val="8E3642E0"/>
    <w:lvl w:ilvl="0" w:tplc="F52414E0">
      <w:start w:val="2"/>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030BE9"/>
    <w:multiLevelType w:val="hybridMultilevel"/>
    <w:tmpl w:val="7A822BE4"/>
    <w:lvl w:ilvl="0" w:tplc="0419000F">
      <w:start w:val="1"/>
      <w:numFmt w:val="decimal"/>
      <w:lvlText w:val="%1."/>
      <w:lvlJc w:val="left"/>
      <w:pPr>
        <w:tabs>
          <w:tab w:val="num" w:pos="720"/>
        </w:tabs>
        <w:ind w:left="720" w:hanging="360"/>
      </w:pPr>
      <w:rPr>
        <w:rFonts w:cs="Times New Roman"/>
      </w:rPr>
    </w:lvl>
    <w:lvl w:ilvl="1" w:tplc="20F80EF0">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29F468E"/>
    <w:multiLevelType w:val="hybridMultilevel"/>
    <w:tmpl w:val="D41850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6F4916B9"/>
    <w:multiLevelType w:val="hybridMultilevel"/>
    <w:tmpl w:val="D590B7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6F75267B"/>
    <w:multiLevelType w:val="hybridMultilevel"/>
    <w:tmpl w:val="DA602412"/>
    <w:lvl w:ilvl="0" w:tplc="87A0A7D0">
      <w:start w:val="1"/>
      <w:numFmt w:val="bullet"/>
      <w:lvlText w:val=""/>
      <w:lvlJc w:val="left"/>
      <w:pPr>
        <w:tabs>
          <w:tab w:val="num" w:pos="1461"/>
        </w:tabs>
        <w:ind w:left="1461"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71AD3818"/>
    <w:multiLevelType w:val="multilevel"/>
    <w:tmpl w:val="108C4192"/>
    <w:lvl w:ilvl="0">
      <w:start w:val="1"/>
      <w:numFmt w:val="decimal"/>
      <w:suff w:val="space"/>
      <w:lvlText w:val="%1 "/>
      <w:lvlJc w:val="left"/>
      <w:pPr>
        <w:ind w:left="390" w:hanging="102"/>
      </w:pPr>
      <w:rPr>
        <w:rFonts w:cs="Times New Roman" w:hint="default"/>
      </w:rPr>
    </w:lvl>
    <w:lvl w:ilvl="1">
      <w:start w:val="1"/>
      <w:numFmt w:val="decimal"/>
      <w:suff w:val="space"/>
      <w:lvlText w:val="%1.%2 "/>
      <w:lvlJc w:val="center"/>
      <w:pPr>
        <w:ind w:left="720" w:hanging="432"/>
      </w:pPr>
      <w:rPr>
        <w:rFonts w:cs="Times New Roman" w:hint="default"/>
      </w:rPr>
    </w:lvl>
    <w:lvl w:ilvl="2">
      <w:start w:val="1"/>
      <w:numFmt w:val="decimal"/>
      <w:pStyle w:val="3"/>
      <w:suff w:val="space"/>
      <w:lvlText w:val="%1.%2.%3 "/>
      <w:lvlJc w:val="left"/>
      <w:pPr>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77374BC5"/>
    <w:multiLevelType w:val="hybridMultilevel"/>
    <w:tmpl w:val="EE48BF5A"/>
    <w:lvl w:ilvl="0" w:tplc="87A0A7D0">
      <w:start w:val="1"/>
      <w:numFmt w:val="bullet"/>
      <w:lvlText w:val=""/>
      <w:lvlJc w:val="left"/>
      <w:pPr>
        <w:tabs>
          <w:tab w:val="num" w:pos="1641"/>
        </w:tabs>
        <w:ind w:left="1641"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B0E214C"/>
    <w:multiLevelType w:val="hybridMultilevel"/>
    <w:tmpl w:val="1F7AED4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22"/>
  </w:num>
  <w:num w:numId="2">
    <w:abstractNumId w:val="18"/>
  </w:num>
  <w:num w:numId="3">
    <w:abstractNumId w:val="3"/>
  </w:num>
  <w:num w:numId="4">
    <w:abstractNumId w:val="12"/>
  </w:num>
  <w:num w:numId="5">
    <w:abstractNumId w:val="5"/>
  </w:num>
  <w:num w:numId="6">
    <w:abstractNumId w:val="23"/>
  </w:num>
  <w:num w:numId="7">
    <w:abstractNumId w:val="13"/>
  </w:num>
  <w:num w:numId="8">
    <w:abstractNumId w:val="11"/>
  </w:num>
  <w:num w:numId="9">
    <w:abstractNumId w:val="8"/>
  </w:num>
  <w:num w:numId="10">
    <w:abstractNumId w:val="19"/>
  </w:num>
  <w:num w:numId="11">
    <w:abstractNumId w:val="20"/>
  </w:num>
  <w:num w:numId="12">
    <w:abstractNumId w:val="1"/>
  </w:num>
  <w:num w:numId="13">
    <w:abstractNumId w:val="7"/>
  </w:num>
  <w:num w:numId="14">
    <w:abstractNumId w:val="21"/>
  </w:num>
  <w:num w:numId="15">
    <w:abstractNumId w:val="10"/>
  </w:num>
  <w:num w:numId="16">
    <w:abstractNumId w:val="6"/>
  </w:num>
  <w:num w:numId="17">
    <w:abstractNumId w:val="16"/>
  </w:num>
  <w:num w:numId="18">
    <w:abstractNumId w:val="0"/>
  </w:num>
  <w:num w:numId="19">
    <w:abstractNumId w:val="9"/>
  </w:num>
  <w:num w:numId="20">
    <w:abstractNumId w:val="17"/>
  </w:num>
  <w:num w:numId="21">
    <w:abstractNumId w:val="2"/>
  </w:num>
  <w:num w:numId="22">
    <w:abstractNumId w:val="24"/>
  </w:num>
  <w:num w:numId="23">
    <w:abstractNumId w:val="14"/>
  </w:num>
  <w:num w:numId="24">
    <w:abstractNumId w:val="15"/>
  </w:num>
  <w:num w:numId="25">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429"/>
    <w:rsid w:val="000050A8"/>
    <w:rsid w:val="00007A2D"/>
    <w:rsid w:val="00013849"/>
    <w:rsid w:val="00014822"/>
    <w:rsid w:val="000178B6"/>
    <w:rsid w:val="00021B3E"/>
    <w:rsid w:val="00026C91"/>
    <w:rsid w:val="0003122D"/>
    <w:rsid w:val="00033FE0"/>
    <w:rsid w:val="00040CE7"/>
    <w:rsid w:val="00056E4E"/>
    <w:rsid w:val="0007310D"/>
    <w:rsid w:val="00074627"/>
    <w:rsid w:val="00080C14"/>
    <w:rsid w:val="00091656"/>
    <w:rsid w:val="000B2260"/>
    <w:rsid w:val="000B6DA4"/>
    <w:rsid w:val="000C2CAC"/>
    <w:rsid w:val="000C3260"/>
    <w:rsid w:val="000C7BC0"/>
    <w:rsid w:val="000D0ECB"/>
    <w:rsid w:val="000E231B"/>
    <w:rsid w:val="000F10EC"/>
    <w:rsid w:val="000F2981"/>
    <w:rsid w:val="0010407A"/>
    <w:rsid w:val="001043DE"/>
    <w:rsid w:val="001076AD"/>
    <w:rsid w:val="00111699"/>
    <w:rsid w:val="00114228"/>
    <w:rsid w:val="00115443"/>
    <w:rsid w:val="001163A6"/>
    <w:rsid w:val="00130978"/>
    <w:rsid w:val="00130C17"/>
    <w:rsid w:val="00132FEA"/>
    <w:rsid w:val="00141E12"/>
    <w:rsid w:val="00142114"/>
    <w:rsid w:val="001442AD"/>
    <w:rsid w:val="00145C8C"/>
    <w:rsid w:val="0015019B"/>
    <w:rsid w:val="00152809"/>
    <w:rsid w:val="00175410"/>
    <w:rsid w:val="00175E0F"/>
    <w:rsid w:val="00186997"/>
    <w:rsid w:val="00187E30"/>
    <w:rsid w:val="001902CD"/>
    <w:rsid w:val="00190CBA"/>
    <w:rsid w:val="00191209"/>
    <w:rsid w:val="001A3DF6"/>
    <w:rsid w:val="001B303C"/>
    <w:rsid w:val="001D2429"/>
    <w:rsid w:val="001E0ADC"/>
    <w:rsid w:val="001E3A89"/>
    <w:rsid w:val="001E59D5"/>
    <w:rsid w:val="001F7ED1"/>
    <w:rsid w:val="00211036"/>
    <w:rsid w:val="00221D7E"/>
    <w:rsid w:val="0023552E"/>
    <w:rsid w:val="002435A7"/>
    <w:rsid w:val="00244821"/>
    <w:rsid w:val="0026271A"/>
    <w:rsid w:val="00283C3C"/>
    <w:rsid w:val="00295C5E"/>
    <w:rsid w:val="00296C84"/>
    <w:rsid w:val="002A158B"/>
    <w:rsid w:val="002A1E68"/>
    <w:rsid w:val="002C5B27"/>
    <w:rsid w:val="002E222D"/>
    <w:rsid w:val="002E26A0"/>
    <w:rsid w:val="002E3582"/>
    <w:rsid w:val="002E54AC"/>
    <w:rsid w:val="002E62B4"/>
    <w:rsid w:val="002E6DB5"/>
    <w:rsid w:val="002F1631"/>
    <w:rsid w:val="002F2209"/>
    <w:rsid w:val="003067AC"/>
    <w:rsid w:val="00310D9D"/>
    <w:rsid w:val="0032027B"/>
    <w:rsid w:val="003304BD"/>
    <w:rsid w:val="00372A37"/>
    <w:rsid w:val="003745C7"/>
    <w:rsid w:val="0037781B"/>
    <w:rsid w:val="003861F0"/>
    <w:rsid w:val="00397336"/>
    <w:rsid w:val="003A2366"/>
    <w:rsid w:val="003A685D"/>
    <w:rsid w:val="003B16B5"/>
    <w:rsid w:val="003B25B2"/>
    <w:rsid w:val="003B4B98"/>
    <w:rsid w:val="003B4BF6"/>
    <w:rsid w:val="003C03D1"/>
    <w:rsid w:val="003C6AAD"/>
    <w:rsid w:val="003E453D"/>
    <w:rsid w:val="003E5485"/>
    <w:rsid w:val="003E7927"/>
    <w:rsid w:val="00406FAD"/>
    <w:rsid w:val="004100C1"/>
    <w:rsid w:val="004114AD"/>
    <w:rsid w:val="00411787"/>
    <w:rsid w:val="0041247B"/>
    <w:rsid w:val="00415DE9"/>
    <w:rsid w:val="004215D5"/>
    <w:rsid w:val="0044244F"/>
    <w:rsid w:val="0044463A"/>
    <w:rsid w:val="00451DB7"/>
    <w:rsid w:val="00464B5B"/>
    <w:rsid w:val="004702C7"/>
    <w:rsid w:val="00471345"/>
    <w:rsid w:val="00481DF3"/>
    <w:rsid w:val="00483FEE"/>
    <w:rsid w:val="00484823"/>
    <w:rsid w:val="00486EB0"/>
    <w:rsid w:val="004952D6"/>
    <w:rsid w:val="0049554E"/>
    <w:rsid w:val="004A33C8"/>
    <w:rsid w:val="004A6128"/>
    <w:rsid w:val="004B2921"/>
    <w:rsid w:val="004B5B4B"/>
    <w:rsid w:val="004C11D0"/>
    <w:rsid w:val="004C7482"/>
    <w:rsid w:val="004D41B0"/>
    <w:rsid w:val="004D436E"/>
    <w:rsid w:val="004E6FD3"/>
    <w:rsid w:val="004F3AEB"/>
    <w:rsid w:val="004F771C"/>
    <w:rsid w:val="00514F06"/>
    <w:rsid w:val="00515504"/>
    <w:rsid w:val="00516EB8"/>
    <w:rsid w:val="00521267"/>
    <w:rsid w:val="00526454"/>
    <w:rsid w:val="005271CD"/>
    <w:rsid w:val="0053682D"/>
    <w:rsid w:val="00547234"/>
    <w:rsid w:val="0054731F"/>
    <w:rsid w:val="005502D6"/>
    <w:rsid w:val="00552DD9"/>
    <w:rsid w:val="00557361"/>
    <w:rsid w:val="00564E8D"/>
    <w:rsid w:val="005733F4"/>
    <w:rsid w:val="00584314"/>
    <w:rsid w:val="005938F4"/>
    <w:rsid w:val="0059415D"/>
    <w:rsid w:val="00594FAF"/>
    <w:rsid w:val="005A1666"/>
    <w:rsid w:val="005A43F0"/>
    <w:rsid w:val="005A45D9"/>
    <w:rsid w:val="005A6EEB"/>
    <w:rsid w:val="005B098B"/>
    <w:rsid w:val="005B18F2"/>
    <w:rsid w:val="005C2A5A"/>
    <w:rsid w:val="005E2796"/>
    <w:rsid w:val="005E452B"/>
    <w:rsid w:val="005E4DE3"/>
    <w:rsid w:val="005F03A3"/>
    <w:rsid w:val="00600545"/>
    <w:rsid w:val="00603600"/>
    <w:rsid w:val="00607CEB"/>
    <w:rsid w:val="006114FB"/>
    <w:rsid w:val="00612AB3"/>
    <w:rsid w:val="0062169C"/>
    <w:rsid w:val="00623F8E"/>
    <w:rsid w:val="006265B1"/>
    <w:rsid w:val="00631A51"/>
    <w:rsid w:val="006327C3"/>
    <w:rsid w:val="00646A4F"/>
    <w:rsid w:val="0066023D"/>
    <w:rsid w:val="00664A32"/>
    <w:rsid w:val="0066507C"/>
    <w:rsid w:val="006734D8"/>
    <w:rsid w:val="00677516"/>
    <w:rsid w:val="0069298D"/>
    <w:rsid w:val="006A5F7E"/>
    <w:rsid w:val="006B0786"/>
    <w:rsid w:val="006B0F46"/>
    <w:rsid w:val="006B47DA"/>
    <w:rsid w:val="006B5867"/>
    <w:rsid w:val="006C01B4"/>
    <w:rsid w:val="006C3DBB"/>
    <w:rsid w:val="006C408B"/>
    <w:rsid w:val="006D15A3"/>
    <w:rsid w:val="006D19B7"/>
    <w:rsid w:val="006D2532"/>
    <w:rsid w:val="006D4FF3"/>
    <w:rsid w:val="006E2C0B"/>
    <w:rsid w:val="007053ED"/>
    <w:rsid w:val="007278A9"/>
    <w:rsid w:val="00742EA6"/>
    <w:rsid w:val="00743B2C"/>
    <w:rsid w:val="00745CB0"/>
    <w:rsid w:val="00754F55"/>
    <w:rsid w:val="007640DD"/>
    <w:rsid w:val="00770DA9"/>
    <w:rsid w:val="00773A02"/>
    <w:rsid w:val="00791766"/>
    <w:rsid w:val="00791B57"/>
    <w:rsid w:val="00793C55"/>
    <w:rsid w:val="00793CF1"/>
    <w:rsid w:val="00795CE2"/>
    <w:rsid w:val="00797DD6"/>
    <w:rsid w:val="007A1684"/>
    <w:rsid w:val="007D5011"/>
    <w:rsid w:val="007E048F"/>
    <w:rsid w:val="007F07A6"/>
    <w:rsid w:val="007F6993"/>
    <w:rsid w:val="00805174"/>
    <w:rsid w:val="00805C6C"/>
    <w:rsid w:val="00814BA3"/>
    <w:rsid w:val="008150E5"/>
    <w:rsid w:val="008157CB"/>
    <w:rsid w:val="00827845"/>
    <w:rsid w:val="00832711"/>
    <w:rsid w:val="00847734"/>
    <w:rsid w:val="00864754"/>
    <w:rsid w:val="00865255"/>
    <w:rsid w:val="00880B2C"/>
    <w:rsid w:val="00886F1F"/>
    <w:rsid w:val="0089766B"/>
    <w:rsid w:val="008A143C"/>
    <w:rsid w:val="008A2697"/>
    <w:rsid w:val="008A4493"/>
    <w:rsid w:val="008A4C40"/>
    <w:rsid w:val="008A50CA"/>
    <w:rsid w:val="008C3A5C"/>
    <w:rsid w:val="008E24FA"/>
    <w:rsid w:val="008F0312"/>
    <w:rsid w:val="008F22BA"/>
    <w:rsid w:val="00900B39"/>
    <w:rsid w:val="00900C1C"/>
    <w:rsid w:val="009047D6"/>
    <w:rsid w:val="009170A4"/>
    <w:rsid w:val="009321A2"/>
    <w:rsid w:val="0094132E"/>
    <w:rsid w:val="00947CFB"/>
    <w:rsid w:val="00955B8A"/>
    <w:rsid w:val="00961C9D"/>
    <w:rsid w:val="00964937"/>
    <w:rsid w:val="00965967"/>
    <w:rsid w:val="009957FA"/>
    <w:rsid w:val="00996BCA"/>
    <w:rsid w:val="009D1C26"/>
    <w:rsid w:val="009E3D12"/>
    <w:rsid w:val="009F4AE4"/>
    <w:rsid w:val="00A005CD"/>
    <w:rsid w:val="00A00ECE"/>
    <w:rsid w:val="00A1410E"/>
    <w:rsid w:val="00A3020D"/>
    <w:rsid w:val="00A333EA"/>
    <w:rsid w:val="00A407B3"/>
    <w:rsid w:val="00A41EFF"/>
    <w:rsid w:val="00A477E8"/>
    <w:rsid w:val="00A638E7"/>
    <w:rsid w:val="00A7216C"/>
    <w:rsid w:val="00A72A2A"/>
    <w:rsid w:val="00A73235"/>
    <w:rsid w:val="00A774F1"/>
    <w:rsid w:val="00A83645"/>
    <w:rsid w:val="00A852D2"/>
    <w:rsid w:val="00A868E4"/>
    <w:rsid w:val="00A936FD"/>
    <w:rsid w:val="00AA35E6"/>
    <w:rsid w:val="00AB025B"/>
    <w:rsid w:val="00AB2254"/>
    <w:rsid w:val="00AB4A29"/>
    <w:rsid w:val="00AC00BF"/>
    <w:rsid w:val="00AC0DD4"/>
    <w:rsid w:val="00AC31A2"/>
    <w:rsid w:val="00AC4780"/>
    <w:rsid w:val="00AD0A33"/>
    <w:rsid w:val="00AD2763"/>
    <w:rsid w:val="00AD28BC"/>
    <w:rsid w:val="00AD705D"/>
    <w:rsid w:val="00AE5BA0"/>
    <w:rsid w:val="00AF08DE"/>
    <w:rsid w:val="00B147F2"/>
    <w:rsid w:val="00B1692C"/>
    <w:rsid w:val="00B179D5"/>
    <w:rsid w:val="00B304D6"/>
    <w:rsid w:val="00B3568E"/>
    <w:rsid w:val="00B36CFB"/>
    <w:rsid w:val="00B3763F"/>
    <w:rsid w:val="00B43A45"/>
    <w:rsid w:val="00B6789B"/>
    <w:rsid w:val="00B80CF1"/>
    <w:rsid w:val="00B82319"/>
    <w:rsid w:val="00B82E57"/>
    <w:rsid w:val="00B84A70"/>
    <w:rsid w:val="00B86C84"/>
    <w:rsid w:val="00B912BF"/>
    <w:rsid w:val="00BB27EE"/>
    <w:rsid w:val="00BB5201"/>
    <w:rsid w:val="00BC1B80"/>
    <w:rsid w:val="00BD52B5"/>
    <w:rsid w:val="00BE3536"/>
    <w:rsid w:val="00BF5898"/>
    <w:rsid w:val="00BF7CF1"/>
    <w:rsid w:val="00C041F4"/>
    <w:rsid w:val="00C12EF7"/>
    <w:rsid w:val="00C1320B"/>
    <w:rsid w:val="00C166EB"/>
    <w:rsid w:val="00C16D8F"/>
    <w:rsid w:val="00C278E0"/>
    <w:rsid w:val="00C4105C"/>
    <w:rsid w:val="00C41E4E"/>
    <w:rsid w:val="00C462BE"/>
    <w:rsid w:val="00C53DCF"/>
    <w:rsid w:val="00C66925"/>
    <w:rsid w:val="00C70925"/>
    <w:rsid w:val="00C85C63"/>
    <w:rsid w:val="00C9671A"/>
    <w:rsid w:val="00CB15C0"/>
    <w:rsid w:val="00CD2E13"/>
    <w:rsid w:val="00CE3D8E"/>
    <w:rsid w:val="00CF062E"/>
    <w:rsid w:val="00D048AD"/>
    <w:rsid w:val="00D12EEB"/>
    <w:rsid w:val="00D15597"/>
    <w:rsid w:val="00D205EC"/>
    <w:rsid w:val="00D22549"/>
    <w:rsid w:val="00D259D5"/>
    <w:rsid w:val="00D44F57"/>
    <w:rsid w:val="00D70EF1"/>
    <w:rsid w:val="00D71926"/>
    <w:rsid w:val="00DC79A9"/>
    <w:rsid w:val="00DD0A96"/>
    <w:rsid w:val="00DD1667"/>
    <w:rsid w:val="00DD5CE1"/>
    <w:rsid w:val="00DD78AA"/>
    <w:rsid w:val="00DE3020"/>
    <w:rsid w:val="00E00C6A"/>
    <w:rsid w:val="00E026D3"/>
    <w:rsid w:val="00E12DDB"/>
    <w:rsid w:val="00E23298"/>
    <w:rsid w:val="00E24762"/>
    <w:rsid w:val="00E35A85"/>
    <w:rsid w:val="00E37CC0"/>
    <w:rsid w:val="00E41F1E"/>
    <w:rsid w:val="00E54258"/>
    <w:rsid w:val="00E5635C"/>
    <w:rsid w:val="00E75058"/>
    <w:rsid w:val="00E755E8"/>
    <w:rsid w:val="00E85238"/>
    <w:rsid w:val="00E97BFF"/>
    <w:rsid w:val="00EA1B98"/>
    <w:rsid w:val="00EB2E07"/>
    <w:rsid w:val="00EC2A1C"/>
    <w:rsid w:val="00ED255D"/>
    <w:rsid w:val="00EE2406"/>
    <w:rsid w:val="00EE5602"/>
    <w:rsid w:val="00EF202E"/>
    <w:rsid w:val="00F063AB"/>
    <w:rsid w:val="00F10017"/>
    <w:rsid w:val="00F219C0"/>
    <w:rsid w:val="00F22A46"/>
    <w:rsid w:val="00F30198"/>
    <w:rsid w:val="00F31D75"/>
    <w:rsid w:val="00F32C7A"/>
    <w:rsid w:val="00F54C73"/>
    <w:rsid w:val="00F71F0E"/>
    <w:rsid w:val="00F73C0F"/>
    <w:rsid w:val="00F814A8"/>
    <w:rsid w:val="00F91E5E"/>
    <w:rsid w:val="00F94833"/>
    <w:rsid w:val="00FA66F7"/>
    <w:rsid w:val="00FB5E35"/>
    <w:rsid w:val="00FB6CED"/>
    <w:rsid w:val="00FC1103"/>
    <w:rsid w:val="00FC5643"/>
    <w:rsid w:val="00FC6ED4"/>
    <w:rsid w:val="00FD1A82"/>
    <w:rsid w:val="00FD5F52"/>
    <w:rsid w:val="00FE2818"/>
    <w:rsid w:val="00FE3366"/>
    <w:rsid w:val="00FF2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73E900-2F50-42A3-970F-9DD9810E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9C0"/>
    <w:rPr>
      <w:sz w:val="24"/>
      <w:szCs w:val="24"/>
    </w:rPr>
  </w:style>
  <w:style w:type="paragraph" w:styleId="1">
    <w:name w:val="heading 1"/>
    <w:basedOn w:val="a"/>
    <w:next w:val="a"/>
    <w:link w:val="10"/>
    <w:uiPriority w:val="99"/>
    <w:qFormat/>
    <w:rsid w:val="008A4493"/>
    <w:pPr>
      <w:keepNext/>
      <w:spacing w:before="240" w:after="60"/>
      <w:outlineLvl w:val="0"/>
    </w:pPr>
    <w:rPr>
      <w:rFonts w:ascii="Arial" w:hAnsi="Arial" w:cs="Arial"/>
      <w:b/>
      <w:bCs/>
      <w:kern w:val="32"/>
      <w:sz w:val="32"/>
      <w:szCs w:val="32"/>
    </w:rPr>
  </w:style>
  <w:style w:type="paragraph" w:styleId="3">
    <w:name w:val="heading 3"/>
    <w:basedOn w:val="a"/>
    <w:next w:val="a"/>
    <w:link w:val="30"/>
    <w:autoRedefine/>
    <w:uiPriority w:val="99"/>
    <w:qFormat/>
    <w:rsid w:val="006265B1"/>
    <w:pPr>
      <w:keepNext/>
      <w:numPr>
        <w:ilvl w:val="2"/>
        <w:numId w:val="1"/>
      </w:numPr>
      <w:spacing w:before="120"/>
      <w:outlineLvl w:val="2"/>
    </w:pPr>
    <w:rPr>
      <w:rFonts w:cs="Arial"/>
      <w:b/>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14pt">
    <w:name w:val="Стиль 14 pt"/>
    <w:uiPriority w:val="99"/>
    <w:rsid w:val="001E3A89"/>
    <w:rPr>
      <w:rFonts w:ascii="Times New Roman" w:hAnsi="Times New Roman"/>
      <w:color w:val="0000FF"/>
      <w:sz w:val="28"/>
      <w:u w:val="single"/>
    </w:rPr>
  </w:style>
  <w:style w:type="character" w:styleId="a3">
    <w:name w:val="Hyperlink"/>
    <w:uiPriority w:val="99"/>
    <w:rsid w:val="001E3A89"/>
    <w:rPr>
      <w:rFonts w:cs="Times New Roman"/>
      <w:color w:val="0000FF"/>
      <w:u w:val="single"/>
    </w:rPr>
  </w:style>
  <w:style w:type="table" w:styleId="a4">
    <w:name w:val="Table Grid"/>
    <w:basedOn w:val="a1"/>
    <w:uiPriority w:val="99"/>
    <w:rsid w:val="005A43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link w:val="a6"/>
    <w:uiPriority w:val="99"/>
    <w:rsid w:val="008A4493"/>
    <w:pPr>
      <w:jc w:val="both"/>
    </w:pPr>
  </w:style>
  <w:style w:type="character" w:customStyle="1" w:styleId="a6">
    <w:name w:val="Основной текст Знак"/>
    <w:link w:val="a5"/>
    <w:uiPriority w:val="99"/>
    <w:semiHidden/>
    <w:locked/>
    <w:rPr>
      <w:rFonts w:cs="Times New Roman"/>
      <w:sz w:val="24"/>
      <w:szCs w:val="24"/>
    </w:rPr>
  </w:style>
  <w:style w:type="paragraph" w:styleId="2">
    <w:name w:val="Body Text Indent 2"/>
    <w:basedOn w:val="a"/>
    <w:link w:val="20"/>
    <w:uiPriority w:val="99"/>
    <w:rsid w:val="008A4493"/>
    <w:pPr>
      <w:ind w:firstLine="540"/>
      <w:jc w:val="both"/>
    </w:pPr>
    <w:rPr>
      <w:sz w:val="28"/>
    </w:rPr>
  </w:style>
  <w:style w:type="character" w:customStyle="1" w:styleId="20">
    <w:name w:val="Основной текст с отступом 2 Знак"/>
    <w:link w:val="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3153</Words>
  <Characters>17975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ЧАСТЬ I</vt:lpstr>
    </vt:vector>
  </TitlesOfParts>
  <Company>UniComLine</Company>
  <LinksUpToDate>false</LinksUpToDate>
  <CharactersWithSpaces>21086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dc:title>
  <dc:subject/>
  <dc:creator>Natalia</dc:creator>
  <cp:keywords/>
  <dc:description/>
  <cp:lastModifiedBy>admin</cp:lastModifiedBy>
  <cp:revision>2</cp:revision>
  <cp:lastPrinted>2005-11-18T16:46:00Z</cp:lastPrinted>
  <dcterms:created xsi:type="dcterms:W3CDTF">2014-03-15T18:52:00Z</dcterms:created>
  <dcterms:modified xsi:type="dcterms:W3CDTF">2014-03-15T18:52:00Z</dcterms:modified>
</cp:coreProperties>
</file>