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637" w:rsidRPr="0045547C" w:rsidRDefault="00311637" w:rsidP="00311637">
      <w:pPr>
        <w:spacing w:before="120"/>
        <w:jc w:val="center"/>
        <w:rPr>
          <w:b/>
          <w:bCs/>
          <w:sz w:val="32"/>
          <w:szCs w:val="32"/>
        </w:rPr>
      </w:pPr>
      <w:r w:rsidRPr="0045547C">
        <w:rPr>
          <w:b/>
          <w:bCs/>
          <w:sz w:val="32"/>
          <w:szCs w:val="32"/>
        </w:rPr>
        <w:t xml:space="preserve">К вопросу совершенствования методологии прогнозирования задач спорта (на примере плавания) </w:t>
      </w:r>
    </w:p>
    <w:p w:rsidR="00311637" w:rsidRPr="0045547C" w:rsidRDefault="00311637" w:rsidP="00311637">
      <w:pPr>
        <w:spacing w:before="120"/>
        <w:jc w:val="center"/>
        <w:rPr>
          <w:sz w:val="28"/>
          <w:szCs w:val="28"/>
        </w:rPr>
      </w:pPr>
      <w:r w:rsidRPr="0045547C">
        <w:rPr>
          <w:sz w:val="28"/>
          <w:szCs w:val="28"/>
        </w:rPr>
        <w:t xml:space="preserve">Кандидат педагогических наук, доцент Х.А. Саносян, Профессора А.А. Кочикян, И.Г. Сафарян, ст. преподаватель А.С. Аракелян, Государственный инженерный университет Армении, Ереван, Армянский государственный институт физической культуры, Ереван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Один из основных компонентов современной системы управления тренировочным процессом - методология прогнозирования. Накоплен теоретический банк данных, раскрывающий как общие закономерности развития организма [2, 5, 6, 11, 24] и проявления его возможностей [14] в виде перевернутой параболы (рост, стабилизация, спад), так и уточненную динамику проявления результатов у индивидуума [1, 25, 26]. Последняя имеет определенную цикличность: два года плюс один или один плюс один. Это - соотношение невыраженного и выраженного приростов результатов по годам. Оптимальные и критические периоды проявления наивысших достижений индивидуумом в годичном цикле определены в работах [1, 25, 26 ]. Влияние биоритмов и внутренней среды на направленность и динамику проявления двигательных возможностей исследовано в работе [12]. Примером прогнозирования совместимости коллектива, в том числе в определенные периоды, с учетом биоритмов может быть подход, предложенный в работе [10]. Отдельное направление - прогнозирование наивысших достижений в различных видах спорта [4-6, 9,13,15,16-19, 21, 27 и др.].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С учетом того что прогнозирование - отдельная область, где используются современные математические методы [2, 3, 7, 15, 26], и данные прогноза наивысших достижений требуют систематического пересмотра и обновления, целью исследования являлось прогнозирование наивысших достижений в сравнительно новом виде международных спортивных программ - плавания на дистанции 50 м с использованием современных систем математического моделирования.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>Нами была выбрана технология прогнозирования (экстраполяции) с применением математико-графического метода [3,15, с.122-125]. На осях абсциссы и ординаты отмечают, соответственно, временные промежутки и результаты (абсолютные, относительные [13, 21, 27], или выраженный в цифровом эквиваленте обобщенный уровень работоспособности [20], или другие прогнозируемые параметры). Продолжение данного графика на тот же промежуток времени позволяет прогнозировать предполагаемые изменения. На наш взгляд, построение данного графика с применением компьютерных математических программ, которые позволяют анализировать данные графики при различных математических функциях, выявляя свойственные им закономерности по параметрам r (коэффициент корреляции) и m (ошибки средней арифметической), приводит к многократному повышению достоверности прогноза, освобождая тренеров от сложных математических расчетов. В данном случае нами выбрана программа F-X fit, которая предоставляет возможность строить графики и анализировать их при 19 математических функциях с учетом периодов до [23] и после введенных параметров 1.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>Таблица 1. Прогнозирование наивысших достижений в спортивном плавании с 2001 по 2004 г на дистанции 50 м, вольный стиль (кроль на груди) [19]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16"/>
        <w:gridCol w:w="2388"/>
        <w:gridCol w:w="1426"/>
        <w:gridCol w:w="1203"/>
        <w:gridCol w:w="1571"/>
        <w:gridCol w:w="1594"/>
      </w:tblGrid>
      <w:tr w:rsidR="00311637" w:rsidRPr="007C6D8C" w:rsidTr="00AC5F5D">
        <w:trPr>
          <w:tblCellSpacing w:w="0" w:type="dxa"/>
        </w:trPr>
        <w:tc>
          <w:tcPr>
            <w:tcW w:w="274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50-метровый бассейн</w:t>
            </w:r>
          </w:p>
        </w:tc>
        <w:tc>
          <w:tcPr>
            <w:tcW w:w="225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25-метровый бассейн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год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мальчики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девочки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год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мужчины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женщины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1991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22,16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25,47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1992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21,91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24,79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1993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21,84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24,23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1994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22,17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24,51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1995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21,80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24,62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1996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22,13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24,87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1997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21,80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24,70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1998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22,29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25,15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1999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21,81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24,35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2000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21,64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24,39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2000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21,21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23,39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2001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21,56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24,50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2001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21,12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23,12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2001*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21,95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24,13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2001*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21,15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23,59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2002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21,34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24,89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2002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20,82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22,39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2003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21,08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25,22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2003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20,48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21,52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2004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20,81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25,18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2004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20,09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20,53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r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0,69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0,92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0,815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0,98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m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0,101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0,178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0,185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0,137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Функция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Y=А+Р*Х+С/Х^2</w:t>
            </w:r>
          </w:p>
        </w:tc>
        <w:tc>
          <w:tcPr>
            <w:tcW w:w="13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Y=A+B/Sin(X+C)</w:t>
            </w:r>
          </w:p>
        </w:tc>
        <w:tc>
          <w:tcPr>
            <w:tcW w:w="16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Y=А+Р*Х+С/Х^2</w:t>
            </w:r>
          </w:p>
        </w:tc>
      </w:tr>
    </w:tbl>
    <w:p w:rsidR="00311637" w:rsidRPr="007C6D8C" w:rsidRDefault="00311637" w:rsidP="00311637">
      <w:pPr>
        <w:spacing w:before="120"/>
        <w:ind w:firstLine="567"/>
        <w:jc w:val="both"/>
      </w:pPr>
      <w:r w:rsidRPr="007C6D8C">
        <w:t>*- результат, показанный в 2001 году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Основываясь на данных [4,17], с учетом того что за последние 100 лет средняя продолжительность экспоненциальных скачков (каждый экспоненциальный скачок рекордов вначале характеризуется быстрым темпом прироста, который к концу периода замедляется) развития рекордов в плавании варьируется от 10 до 25 лет, "для краткосрочных и среднесрочных прогнозов (от 1 года до 8 лет) целесообразно проводить усечение временного ряда". Как отмечено в [7], для краткосрочных и среднесрочных прогнозов достаточно 6 последних параметров, т.к. увеличение длины рядов (лет, точек) не приводит к повышению эффективности прогноза. Седьмой прогнозируемый параметр в соответствии с литературными данными [7] был наиболее достоверным.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Методология краткосрочных и среднесрочных прогнозов наивысших достижений в плавании для дистанции 50 м нами выполнялась нами в такой последовательности.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Для построения графика вводились данные шести последних параметров (показанных в течение 8 - 9 лет) [3-5], которые более объективно отражают динамику изучаемого явления с дополнительным построением периода за тот же отрезок времени [7]. Нами представлены данные до 2004 г. По мере обновления данных, подставляя вместо седьмого прогнозируемого параметра реальное достижение и смещая конструкцию, снова рассчитывали седьмой, т.е. наиболее достоверный результат.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При получении синусоидальной закономерности, вне зависимости от того, есть ли смещение "конструкции" или нет для получения теоретического модельного уровня [19], рассмотрена динамика результатов с учетом последовательности роста независимо от года, что нами и было использовано. Данный подход оправдан также в тех видах спорта, где на результат могут повлиять погодные и другие условия [8,19, 22, 27].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Целесообразно наряду с наивысшими достижениями прогнозировать ближайшие 2-е и 3-е места [13], при необходимости до 10-го, что позволит более точно представить возможности ведущих спортсменов национальных сборных.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С учетом статистических данных [18] произведем краткосрочные и среднесрочные прогнозы наивысших результатов в плавании на дистанции 50 м.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Согласно данным 2001 г. при замене прогнозируемого результата реальным табл. 1 получит следующий вид (см. табл. 2.).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Ввиду того что нами выявлена синусоидальная закономерность у девочек при плавании в 50-метровом бассейне, особый интерес представляет рассмотрение этих результатов по возрастанию без учета годичной последовательности. Данный прогноз выполнен по данным табл. 1.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>Таблица 2. Прогнозирование наивысших достижений в спортивном плавании с 2002 по 2004 г на дистанции 50 м, вольный стиль (кроль на груди) [19]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86"/>
        <w:gridCol w:w="2027"/>
        <w:gridCol w:w="1208"/>
        <w:gridCol w:w="921"/>
        <w:gridCol w:w="2093"/>
        <w:gridCol w:w="2163"/>
      </w:tblGrid>
      <w:tr w:rsidR="00311637" w:rsidRPr="007C6D8C" w:rsidTr="00AC5F5D">
        <w:trPr>
          <w:tblCellSpacing w:w="0" w:type="dxa"/>
        </w:trPr>
        <w:tc>
          <w:tcPr>
            <w:tcW w:w="2331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50-метровый бассейн</w:t>
            </w:r>
          </w:p>
        </w:tc>
        <w:tc>
          <w:tcPr>
            <w:tcW w:w="26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25-метровый бассейн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год</w:t>
            </w:r>
          </w:p>
        </w:tc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мальчики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девочки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год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мужчины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женщины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1992</w:t>
            </w:r>
          </w:p>
        </w:tc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21,91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24,79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1993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21,84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24,23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1994</w:t>
            </w:r>
          </w:p>
        </w:tc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22,17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24,51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1995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21,80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24,62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1996</w:t>
            </w:r>
          </w:p>
        </w:tc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22,13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24,87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1997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21,80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24,70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1998</w:t>
            </w:r>
          </w:p>
        </w:tc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22,29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25,15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1999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21,81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24,35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2000</w:t>
            </w:r>
          </w:p>
        </w:tc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21,64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24,39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2000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21,21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23,39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2001</w:t>
            </w:r>
          </w:p>
        </w:tc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21,95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24,13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2001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21,15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23,59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2002</w:t>
            </w:r>
          </w:p>
        </w:tc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21,63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24,67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20,85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22,86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2003</w:t>
            </w:r>
          </w:p>
        </w:tc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21,42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25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20,52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22,28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2004</w:t>
            </w:r>
          </w:p>
        </w:tc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21,18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25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20,14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21,64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г</w:t>
            </w:r>
          </w:p>
        </w:tc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0,69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0,894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0,904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0,9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m</w:t>
            </w:r>
          </w:p>
        </w:tc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0,17375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0,156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0,25783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Функция</w:t>
            </w:r>
          </w:p>
        </w:tc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Y=A+P*X+C/X^2</w:t>
            </w:r>
          </w:p>
        </w:tc>
        <w:tc>
          <w:tcPr>
            <w:tcW w:w="10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Y=A+B/Sin(X+C)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Y=A+B*X+C*X^2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Y=А+В^(1/Х)*Х^С</w:t>
            </w:r>
          </w:p>
        </w:tc>
      </w:tr>
    </w:tbl>
    <w:p w:rsidR="00311637" w:rsidRPr="007C6D8C" w:rsidRDefault="00311637" w:rsidP="00311637">
      <w:pPr>
        <w:spacing w:before="120"/>
        <w:ind w:firstLine="567"/>
        <w:jc w:val="both"/>
      </w:pPr>
      <w:r w:rsidRPr="007C6D8C">
        <w:t>Таблица 3. Прогнозирование наивысших теоретических достижений в спортивном плавании с 2001 по 2004 г на дистанции 50 м вольный стиль (кроль на груди) девочки [19].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26"/>
        <w:gridCol w:w="869"/>
        <w:gridCol w:w="869"/>
        <w:gridCol w:w="869"/>
        <w:gridCol w:w="869"/>
        <w:gridCol w:w="869"/>
        <w:gridCol w:w="869"/>
        <w:gridCol w:w="681"/>
        <w:gridCol w:w="681"/>
        <w:gridCol w:w="681"/>
        <w:gridCol w:w="915"/>
      </w:tblGrid>
      <w:tr w:rsidR="00311637" w:rsidRPr="007C6D8C" w:rsidTr="00AC5F5D">
        <w:trPr>
          <w:tblCellSpacing w:w="0" w:type="dxa"/>
        </w:trPr>
        <w:tc>
          <w:tcPr>
            <w:tcW w:w="5000" w:type="pct"/>
            <w:gridSpan w:val="11"/>
            <w:tcBorders>
              <w:top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50-метровый бассейн девочки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Очередность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3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4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5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6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7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8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9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10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Год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1998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1996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1994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2000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 xml:space="preserve"> 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1637" w:rsidRPr="007C6D8C" w:rsidRDefault="00311637" w:rsidP="00AC5F5D">
            <w:r w:rsidRPr="007C6D8C">
              <w:t>Результат по возрастанию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25 47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25 15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24 87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24 79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24 51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24 39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24 23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24 09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23 95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23,84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R</w:t>
            </w:r>
          </w:p>
        </w:tc>
        <w:tc>
          <w:tcPr>
            <w:tcW w:w="421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0,98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m</w:t>
            </w:r>
          </w:p>
        </w:tc>
        <w:tc>
          <w:tcPr>
            <w:tcW w:w="421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4,538</w:t>
            </w:r>
          </w:p>
        </w:tc>
      </w:tr>
      <w:tr w:rsidR="00311637" w:rsidRPr="007C6D8C" w:rsidTr="00AC5F5D">
        <w:trPr>
          <w:tblCellSpacing w:w="0" w:type="dxa"/>
        </w:trPr>
        <w:tc>
          <w:tcPr>
            <w:tcW w:w="7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1637" w:rsidRPr="007C6D8C" w:rsidRDefault="00311637" w:rsidP="00AC5F5D">
            <w:r w:rsidRPr="007C6D8C">
              <w:t>Функция</w:t>
            </w:r>
          </w:p>
        </w:tc>
        <w:tc>
          <w:tcPr>
            <w:tcW w:w="421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11637" w:rsidRPr="007C6D8C" w:rsidRDefault="00311637" w:rsidP="00AC5F5D">
            <w:r w:rsidRPr="007C6D8C">
              <w:t>Y=A*В^Х*Х^С</w:t>
            </w:r>
          </w:p>
        </w:tc>
      </w:tr>
    </w:tbl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Заключение. Обобщена методология краткосрочных и среднесрочных прогнозов наивысших достижений и их анализа в плавании, которая может применяться и в других видах спорта с учетом присущих им закономерностей.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С использованием вышеотмеченной методологии и программы математико-графического моделирования и данных [18] по результатам достижений 1 - 8-го мест чемпионатов Европы, мира, Олимпийских игр в период с 1991 по 2000 г. в плавании на дистанцию 50 м прогнозировались достижения с 2001 по 2004 г.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Полученные параметры позволяют оценить уровень возможностей ведущих спортсменов республик с учетом особенностей индивидуальной динамики, комплектовать национальные сборные, рассчитать модельные - целевые и тренировочные - нагрузки спортсменов.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Применение данной или аналогичных программ возможно для прогнозирования как наивысших достижений, так и динамики изменения параметров индивидуума.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Технология прогнозирования, являясь компонентом современной системы управления тренировочным процессом [3, 5, 6, 16], позволяет решать различные задачи спорта и обязательна для освоения специалистами в области физвоспитания и спорта. </w:t>
      </w:r>
    </w:p>
    <w:p w:rsidR="00311637" w:rsidRPr="0045547C" w:rsidRDefault="00311637" w:rsidP="00311637">
      <w:pPr>
        <w:spacing w:before="120"/>
        <w:jc w:val="center"/>
        <w:rPr>
          <w:b/>
          <w:bCs/>
          <w:sz w:val="28"/>
          <w:szCs w:val="28"/>
        </w:rPr>
      </w:pPr>
      <w:r w:rsidRPr="0045547C">
        <w:rPr>
          <w:b/>
          <w:bCs/>
          <w:sz w:val="28"/>
          <w:szCs w:val="28"/>
        </w:rPr>
        <w:t>Список литературы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1. Агаджанян Н.А., Шабатура Н.Н. Биоритмы, спорт, здоровье. - М. : ФиС, 1989. - 209 с. </w:t>
      </w:r>
    </w:p>
    <w:p w:rsidR="00311637" w:rsidRPr="007C6D8C" w:rsidRDefault="00311637" w:rsidP="00311637">
      <w:pPr>
        <w:spacing w:before="120"/>
        <w:ind w:firstLine="567"/>
        <w:jc w:val="both"/>
        <w:rPr>
          <w:lang w:val="en-US"/>
        </w:rPr>
      </w:pPr>
      <w:r w:rsidRPr="007C6D8C">
        <w:t xml:space="preserve">2. Бальсевич В.К. Онтокинезиология человека. - М.: Теория и практика физической культуры. </w:t>
      </w:r>
      <w:r w:rsidRPr="007C6D8C">
        <w:rPr>
          <w:lang w:val="en-US"/>
        </w:rPr>
        <w:t xml:space="preserve">2000. - 274 </w:t>
      </w:r>
      <w:r w:rsidRPr="007C6D8C">
        <w:t>с</w:t>
      </w:r>
      <w:r w:rsidRPr="007C6D8C">
        <w:rPr>
          <w:lang w:val="en-US"/>
        </w:rPr>
        <w:t xml:space="preserve">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3. Баландин В.И., Блудов Ю.М., Плахтиенко В.А. Прогнозирование в спорте. - М.: ФиС, 1986. </w:t>
      </w:r>
    </w:p>
    <w:p w:rsidR="00311637" w:rsidRPr="007C6D8C" w:rsidRDefault="00311637" w:rsidP="00311637">
      <w:pPr>
        <w:spacing w:before="120"/>
        <w:ind w:firstLine="567"/>
        <w:jc w:val="both"/>
        <w:rPr>
          <w:lang w:val="en-US"/>
        </w:rPr>
      </w:pPr>
      <w:r w:rsidRPr="007C6D8C">
        <w:t xml:space="preserve">4. Булгакова Н.Ж., Попов О.И., Партыка Л.И. Плавание в 21 веке: прогнозы и перспективы // Теория и практика физ. культуры. </w:t>
      </w:r>
      <w:r w:rsidRPr="007C6D8C">
        <w:rPr>
          <w:lang w:val="en-US"/>
        </w:rPr>
        <w:t xml:space="preserve">2002. № 4, </w:t>
      </w:r>
      <w:r w:rsidRPr="007C6D8C">
        <w:t>с</w:t>
      </w:r>
      <w:r w:rsidRPr="007C6D8C">
        <w:rPr>
          <w:lang w:val="en-US"/>
        </w:rPr>
        <w:t xml:space="preserve">. 29-34.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5. Булгакова Н.Ж. Отбор и подготовка юных пловцов. - М.: ФиС, 1986.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6. Волков В.М., Филин В.П. Спортивный отбор. - М.:ФиС, 1983. - 176 с. </w:t>
      </w:r>
    </w:p>
    <w:p w:rsidR="00311637" w:rsidRPr="007C6D8C" w:rsidRDefault="00311637" w:rsidP="00311637">
      <w:pPr>
        <w:spacing w:before="120"/>
        <w:ind w:firstLine="567"/>
        <w:jc w:val="both"/>
        <w:rPr>
          <w:lang w:val="en-US"/>
        </w:rPr>
      </w:pPr>
      <w:r w:rsidRPr="007C6D8C">
        <w:t xml:space="preserve">7. Гречанников В.Н. Оптимизация базы прогноза результатов олимпийских чемпионов по плаванию // Теория и практика физ. культуры. </w:t>
      </w:r>
      <w:r w:rsidRPr="007C6D8C">
        <w:rPr>
          <w:lang w:val="en-US"/>
        </w:rPr>
        <w:t xml:space="preserve">2001. № 7, </w:t>
      </w:r>
      <w:r w:rsidRPr="007C6D8C">
        <w:t>с</w:t>
      </w:r>
      <w:r w:rsidRPr="007C6D8C">
        <w:rPr>
          <w:lang w:val="en-US"/>
        </w:rPr>
        <w:t xml:space="preserve">. 28. </w:t>
      </w:r>
    </w:p>
    <w:p w:rsidR="00311637" w:rsidRPr="007C6D8C" w:rsidRDefault="00311637" w:rsidP="00311637">
      <w:pPr>
        <w:spacing w:before="120"/>
        <w:ind w:firstLine="567"/>
        <w:jc w:val="both"/>
        <w:rPr>
          <w:lang w:val="en-US"/>
        </w:rPr>
      </w:pPr>
      <w:r w:rsidRPr="007C6D8C">
        <w:rPr>
          <w:lang w:val="en-US"/>
        </w:rPr>
        <w:t xml:space="preserve">26. Dokumentation Des KANU-RENNSPORTS, Band UI:1999/2000,75 Jahre ICF,Statistiken 1936-2000. - </w:t>
      </w:r>
      <w:r w:rsidRPr="007C6D8C">
        <w:t>Р</w:t>
      </w:r>
      <w:r w:rsidRPr="007C6D8C">
        <w:rPr>
          <w:lang w:val="en-US"/>
        </w:rPr>
        <w:t xml:space="preserve">. 219-274.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8. Зациорский В.М. Кибернетика, математика, спорт. - М.: ФиС, 1969. - 199 с.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>10. Луговский В. Биоритмы и любовь // Техника молодежи. 2002, №10, с 22-23.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11. Лях В.И. Двигательные способности школьников: основы теории и методики развития. - М.:Терра-Спорт, 2000. - 192 с.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9. Кучеров И.С. Ритмичность трофических процессов в организме человека и животных: Автореф докт. дис. Киев, 1971. - 50 с.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12. Медведев А.С. Особенности динамики уровня спортивного мастерства на чемпионатах мира по тяжелой атлетике среди мужчин с 1973-2000гг. //Теория и практика физ. культуры. 2002, № 3, с. 31-33.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13. Матвеев Л.П., Новиков А.Д. Теория и методика физического воспитания. - М.: ФиС,1976.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14. Начинская С.В. Математическая статистика в спорте. Киев. Здоровье,1978. - 135 с. </w:t>
      </w:r>
    </w:p>
    <w:p w:rsidR="00311637" w:rsidRPr="007C6D8C" w:rsidRDefault="00311637" w:rsidP="00311637">
      <w:pPr>
        <w:spacing w:before="120"/>
        <w:ind w:firstLine="567"/>
        <w:jc w:val="both"/>
        <w:rPr>
          <w:lang w:val="en-US"/>
        </w:rPr>
      </w:pPr>
      <w:r w:rsidRPr="007C6D8C">
        <w:t>15. Основы теории прогнозирования спортивных достижений: Сб. научн . тр. ВНИИФКа / Под ред. Г.П. Семенова. М</w:t>
      </w:r>
      <w:r w:rsidRPr="007C6D8C">
        <w:rPr>
          <w:lang w:val="en-US"/>
        </w:rPr>
        <w:t xml:space="preserve">.,1983. </w:t>
      </w:r>
    </w:p>
    <w:p w:rsidR="00311637" w:rsidRPr="007C6D8C" w:rsidRDefault="00311637" w:rsidP="00311637">
      <w:pPr>
        <w:spacing w:before="120"/>
        <w:ind w:firstLine="567"/>
        <w:jc w:val="both"/>
        <w:rPr>
          <w:lang w:val="en-US"/>
        </w:rPr>
      </w:pPr>
      <w:r w:rsidRPr="007C6D8C">
        <w:t>16. Попов О.И. Эргометрические и биоэнергетические критерии специальной работоспособности пловцов: Автореф. док. дисс. М</w:t>
      </w:r>
      <w:r w:rsidRPr="007C6D8C">
        <w:rPr>
          <w:lang w:val="en-US"/>
        </w:rPr>
        <w:t xml:space="preserve">. 1999.- 46 </w:t>
      </w:r>
      <w:r w:rsidRPr="007C6D8C">
        <w:t>с</w:t>
      </w:r>
      <w:r w:rsidRPr="007C6D8C">
        <w:rPr>
          <w:lang w:val="en-US"/>
        </w:rPr>
        <w:t xml:space="preserve">. </w:t>
      </w:r>
    </w:p>
    <w:p w:rsidR="00311637" w:rsidRPr="007C6D8C" w:rsidRDefault="00311637" w:rsidP="00311637">
      <w:pPr>
        <w:spacing w:before="120"/>
        <w:ind w:firstLine="567"/>
        <w:jc w:val="both"/>
        <w:rPr>
          <w:lang w:val="en-US"/>
        </w:rPr>
      </w:pPr>
      <w:r w:rsidRPr="007C6D8C">
        <w:rPr>
          <w:lang w:val="en-US"/>
        </w:rPr>
        <w:t xml:space="preserve">27. Roll of honour and statistics, in book Histo FINA. FINA HISTORIAL MANUAL. Copyright FINA, Lauzanne, 2000 from p. 91-143.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17. Саносян Х.А. Прогнозирование наивысших достижений и результатов индивидуума при использовании современных систем управления тренировочным процессом. Гл. 4/ В кн. Разработка современной методологии управления тренировочным процессом в области физвоспитания и спорта и особенности ее применения в вузе. Учеб.пос.(на арм. яз.) ГИУА, Ереван, 2002.- 86с.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18. Саносян Х.А., Мусаелян С.Л., Агамян М.Г. и др. Разработка современной комплексной технологии контроля в видах единоборств //Теория и практика физ. культуры. 2002, № 4. с.26, 39.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19. Саносян Х.А., Кочикян А.А., Мелконян А.А. и др. К вопросу прогнозирования результатов в тяжелой атлетике: Сб. матер. годич. науч. конф. ГИУА (на арм. яз.). Т. 2. Ереван, 2002, с. 607-608.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20. Темнов П.Н., Шаробайко И.В. Стандартизация условий педагогического контроля в гребле на байдарках и каноэ / В кн. Современные проблемы физической культуры, посв. 65-летию НИИ Санкт-Петербурга. Л.,1998, с.130 - 133.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21. Тимофеев В.Д., Волков Н.И., Земляков В.Д. О прогностической точности методе оценки пикового потребления O2 по кривой восстановления экстраполяции назад при напряженной мышечной деятельности / В кн. Современные проблемы физической культуры, посв. 65- летию НИИ Санкт- Петербурга. Л.,1998, с.133-138.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22. Уилмор Дж.Х., Костилл Д.Л. Физиология спорта и двигательной активности, - Киев: Олимпийская литература, 1997. - 503 с.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23. Шапошникова В.И. Индивидуализация и прогноз в спорте. - М.: ФиС,1984. -159 с.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 xml:space="preserve">24. Шапошникова В.И. Хронобиология, индивидуализация и прогноз в спорте // Теория и практика физ. культуры. 2002, № 3, с 34 - 36. </w:t>
      </w:r>
    </w:p>
    <w:p w:rsidR="00311637" w:rsidRPr="007C6D8C" w:rsidRDefault="00311637" w:rsidP="00311637">
      <w:pPr>
        <w:spacing w:before="120"/>
        <w:ind w:firstLine="567"/>
        <w:jc w:val="both"/>
      </w:pPr>
      <w:r w:rsidRPr="007C6D8C">
        <w:t>25. Якунин Н.А., Ершова О.Г. Прогноз результатов олимпийцев-92 в академической гребле// Теория и практика физ. культуры. 1990, № 2, с 6 - 8.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637"/>
    <w:rsid w:val="00095BA6"/>
    <w:rsid w:val="000C533C"/>
    <w:rsid w:val="00311637"/>
    <w:rsid w:val="0031418A"/>
    <w:rsid w:val="0045547C"/>
    <w:rsid w:val="005A2562"/>
    <w:rsid w:val="007C6D8C"/>
    <w:rsid w:val="00A44D32"/>
    <w:rsid w:val="00AC5F5D"/>
    <w:rsid w:val="00B753F3"/>
    <w:rsid w:val="00DC5A5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36A5C2-C379-4491-87CA-AF1C79FE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63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11637"/>
    <w:rPr>
      <w:rFonts w:ascii="Verdana" w:hAnsi="Verdana" w:cs="Verdana"/>
      <w:color w:val="00008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1800</Words>
  <Characters>10262</Characters>
  <Application>Microsoft Office Word</Application>
  <DocSecurity>0</DocSecurity>
  <Lines>85</Lines>
  <Paragraphs>24</Paragraphs>
  <ScaleCrop>false</ScaleCrop>
  <Company>Home</Company>
  <LinksUpToDate>false</LinksUpToDate>
  <CharactersWithSpaces>12038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совершенствования методологии прогнозирования задач спорта (на примере плавания) </dc:title>
  <dc:subject/>
  <dc:creator>Alena</dc:creator>
  <cp:keywords/>
  <dc:description/>
  <cp:lastModifiedBy>admin</cp:lastModifiedBy>
  <cp:revision>2</cp:revision>
  <dcterms:created xsi:type="dcterms:W3CDTF">2014-02-16T18:31:00Z</dcterms:created>
  <dcterms:modified xsi:type="dcterms:W3CDTF">2014-02-16T18:31:00Z</dcterms:modified>
</cp:coreProperties>
</file>