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1A7" w:rsidRPr="00F368A5" w:rsidRDefault="00A341A7" w:rsidP="00A341A7">
      <w:pPr>
        <w:spacing w:before="120"/>
        <w:jc w:val="center"/>
        <w:rPr>
          <w:b/>
          <w:bCs/>
          <w:sz w:val="32"/>
          <w:szCs w:val="32"/>
        </w:rPr>
      </w:pPr>
      <w:r w:rsidRPr="00F368A5">
        <w:rPr>
          <w:b/>
          <w:bCs/>
          <w:sz w:val="32"/>
          <w:szCs w:val="32"/>
        </w:rPr>
        <w:t>Особенности педагогической ориентации специалистов по физической культуре и спорту</w:t>
      </w:r>
    </w:p>
    <w:p w:rsidR="00A341A7" w:rsidRPr="00F368A5" w:rsidRDefault="00A341A7" w:rsidP="00A341A7">
      <w:pPr>
        <w:spacing w:before="120"/>
        <w:jc w:val="center"/>
        <w:rPr>
          <w:sz w:val="28"/>
          <w:szCs w:val="28"/>
        </w:rPr>
      </w:pPr>
      <w:r w:rsidRPr="00F368A5">
        <w:rPr>
          <w:sz w:val="28"/>
          <w:szCs w:val="28"/>
        </w:rPr>
        <w:t>С.В. Ерёгина, Российский государственный университет физической культуры, спорта и туризма, Москва</w:t>
      </w:r>
    </w:p>
    <w:p w:rsidR="00A341A7" w:rsidRPr="00F368A5" w:rsidRDefault="00A341A7" w:rsidP="00A341A7">
      <w:pPr>
        <w:spacing w:before="120"/>
        <w:jc w:val="center"/>
        <w:rPr>
          <w:b/>
          <w:bCs/>
          <w:sz w:val="28"/>
          <w:szCs w:val="28"/>
        </w:rPr>
      </w:pPr>
      <w:r w:rsidRPr="00F368A5">
        <w:rPr>
          <w:b/>
          <w:bCs/>
          <w:sz w:val="28"/>
          <w:szCs w:val="28"/>
        </w:rPr>
        <w:t xml:space="preserve">Введение.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Потребность в квалифицированных кадрах для отрасли "Физическая культура и спорт" сохраняется достаточно давно. Установлено, что общее число участников организованного физкультурного движения поступательно возрастает и к 2000 г. составило 12 803 413 человек. А значит, обществу просто необходимы специалисты по физической культуре и спорту.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Цель исследования - изучить особенности педагогической ориентации специалистов по физической культуре и спорту.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Задачи: 1. Оценить количество тренеров-преподавателей с высшим образованием, работающих в ДЮСШ и СДЮШОР России. 2. Выявить квалификационные категории тренеров-преподавател ей. 3. Выявить потребности, активизирующие выбор профессии тренера. 4. Определить условия возникновения импульса к тренерской деятельности. 5. Изучить факторы, влияющие на успешность профессиональной деятельности тренера.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Методика исследования . В качестве методов исследования применялось изучение литературных и документальных источников, анкетирование и ранжирование. Исследование было проведено в Управлении подготовки спортивного резерва (отдел спортивных школ и училищ олимпийского резерва) и на базе Центра повышения квалификации и переподготовки кадров РГУФКа. Участвовали тренеры по стрелковому и гребному спорту, велоспорту и единоборствам. Испытуемым была предложена анкета с элементами опросного листа.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Результаты исследования . В исследовании, проведенном на основе данных, предоставленных Управлением подготовки спортивного резерва, была выявлена динамика состава тренеров-преподавателей с 1997 по 2001 г. Наблюдается постепенное увеличение количества специалистов, работающих тренерами-преподавателями ДЮСШ и СДЮШОР. Наибольшее увеличение количества специалистов (как штатных, так и внештатных) наблюдается к 2001 г. Начиная с 1999 г. количество тренеров-преподавателей ДЮСШ и СДЮШОР возрастает до 63 690 человек, что на 6% больше, чем в 1998 г.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В 2000 г. количество тренеров-преподавателей составило 63 004 человека (больше, чем в 1997 г. - 60 810 человек и в 1998 г. - 60 263 человека). В 2001 г. количество специалистов еще увеличивается до 71 362 человека (на 13,3% больше, чем в 2000 г.) и достигает наивысших показателей за последние пять лет. Существует также положительная динамика трудоустройства тренеров-преподавателей в штат ДЮСШ, СДЮШОР.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Соотношение штатных работников и совместителей практически не изменяется с 1997 по 2001 г. А общее увеличение количества тренеров способствует и увеличению числа внештатных специалистов.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Количество штатных тренеров ДЮСШ и СДЮШОР с 1997 по 2001 г. возрастает на 11%, а совместителей за то же время - также на 22%. Соотношение между числом штатных и совмещающих специалистов почти не изменяется в 1997 г. (65-35%); в 1998 г. (67-33%); в 1999 г. (67-33%); в 2000 г. (65-35%), и только в 2002 г. количество штатных снижается до 62%, а совместителей увеличивается до 38%.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Количество специалистов с высшим и средним образованием, работающих тренерами-преподавателями в ДЮСШ и СДЮШОР, изменяется незначительно.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lastRenderedPageBreak/>
        <w:t xml:space="preserve">Специалистов с высшим физкультурным образованием в 1998 г. только на 1,5% больше, чем в 1997 г. Более значительный прирост специалистов наблюдается в 1999 г. (на 3,79% больше по сравнению с 1998 г.). Количество тренеров-преподавателей ДЮСШ и СДЮШОР с высшим образованием в 2000 г. снижается на 2,47% по сравнению с 1999 г. А увеличение количества специалистов с высшим физкультурным образованием на 5,27% начинается с 2001 г. Это показывает заинтересованность специалистов профессией тренера-преподавателя ДЮСШ и СДЮШОР.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Количество специалистов со средним физкультурным образованием повторяет динамику специалистов с высшим образованием. В 1997 и 1998 гг. количество тренеров-преподавателей не изменялось. В 1999 г. их количество возросло на 4,33% по сравнению с 1997 и 1998 гг., а с 2000 г. снизилось на 6,96% (по сравнению с 1999 г.).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Наблюдаются изменения в количестве тренеров-преподавателей различных категорий.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В 1997 г. количество тренеров-преподавателей с высшей квалификационной категорией составило 7575 человек, а в 1998 г. возросло на 7,31% и составило 8129 человек, в 1999 г. также увеличилось на 9,71% (по сравнению с 1998 г.) и составило 8918 человек. В 2000 г. снова возросло до 9408 человек (на 5,49% больше, чем в 1999 г). Наибольший прирост тренеров-преподавателей в 2001 г. - 10581 человек (на 12,47% больше, чем в 2000 г.).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Количество тренеров-преподавателей 1-й и 2-й квалификационны х категорий изменяется (снижаясь в 2000 и возрастая в 2001 г.). Количество тренеров-преподавателей 1-й категории незначительно снижается в 2000 г. (на 0,01% по сравнении с 1999 г.) и возрастает в 2001 г. (на 9,64% по сравнению с 2000 г.). Количество тренеров-преподавателей 2-й категории в 2000 г. снижается на 8,32% (по сравнению с 1999 г.), а в 2001 г. возрастает на 5,73% (по сравнению с 2000 г.).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Анкетирование тренеров-преподавателей сборных команд страны по велоспорту, стрельбе, единоборствам, гребному спорту позволило выявить их спортивную квалификацию.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В исследовании участвовали 36 заслуженных тренеров-преподавателей, 72% из которых составляют МС; 27% - МСМК; 11% - кандидаты в МС, спортсменов 1-го разряда и ЗМС среди заслуженных тренеров-преподавателей не выявлено. Среди 62 тренеров-преподавателей высшей квалификационной категории 81% составляют МС; 9,8% - ЗМС; 6,5% - МСМК; 3,2% - спортсмены 1-го разряда; кандидатов в МС в этой группе не выявлено. Среди тренеров-преподавателей 1-й категории (16 обследованных) преобладают МС - 75% и кандидаты в МС - 25%; не выявлено спортсменов 1-го разряда и ЗМС. 2-я квалификационная категория тренеров-преподавателей - 22 обследованных - представлена: 67,6% - МС; 11,8% - МСМК; 10,3% - ЗМС; 8,8% - кандидаты в МС, среди опрошенных не выявлено спортсменов 1-го разряда.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Тренеры-преподаватели ДЮСШ, СДЮШОР, УОР в России имеют преимущественно высшее физкультурное образование.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Выявлено, что специального образования не имеют 3,6% тренеров-преподавателей 1-й категории, 9% - 2-й категории и 0,1% - высшей категории. Среди заслуженных тренеров специалистов без образования не выявлено.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Среди всех обследованных тренеров-преподавателей (независимо от квалификационной категории) преобладают специалисты, получившие физкультурное образование.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Тренеры-преподаватели обучались в вузах как очно, так и заочно.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Опрос тренеров-преподавателей позволил выявить возраст, в котором они (по их мнению) осознали потребность в будущей профессиональной деятельности.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Опрос показал, что средний возраст осознания потребности в тренерской работе - 24,3 года. Большинство специалистов (независимо от квалификационной категории) считают, что осознали потребность в работе тренера после окончания учебы в вузе (после 22 лет). Опрос тренеров-преподавателей позволил выявить их мнения о потребностях, повлиявших на выбор будущей профессии.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Результаты ранжирования мнений опрошенных тренеров показывают, что более значимыми для них потребностями являются: работа с детьми и взрослыми, потребность остаться в спорте, потребность учить и воспитывать детей.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Выявлен характер потребностей: интровертные (направленные на себя) и экстравертные (направленные вовне, на других людей).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На выбор профессии тренера-преподавателя оказывают влияние как интровертные, так и экстравертные потребности 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Для возникновения поведения, способствующего выбору тренерской деятельности, недостаточно наличия только потребностей, необходимы и условия, в которых актуальные потребности будут удовлетворяться, иначе они не будут иметь законченного характера.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Условиями удовлетворения потребностей в деятельности тренера опрошенные специалисты считают: реализацию собственных знаний и навыков, общение, удовлетворение от работы, материальную обеспеченность, реализацию физического потенциала детей, передачу опыта.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Опрос тренеров позволил выявить факторы (по их мнению), влияющие на успешность их профессиональной деятельности. Наиболее влияющими, по мнению тренеров, на успешност ь деятельности тренера-преподавателя факторами являются личностные (профессиональные способности, собственный спортивный опыт, постановка высоких целей деятельности), менее значимыми - социальные факторы (финансирование, отбор).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Выводы. 1. Выявленная в ходе исследования динамика трудоустройства тренеров-преподавателей позволяет предположить, что улучшились условия их работы и материальное финансирование специалистов.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2. По результатам исследования тренеры-преподаватели имеют высшее физкультурное образование.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3. За последние годы, начиная с 1997-го, отмечен рост профессионального мастерства тренеров-преподавателей, количество специалистов с высшей квалификационной категорией неуклонно возрастает, а следовательно, качество подготовки спортсменов повышается.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4. Опрос тренеров показывает, что их педагогическая ориентация на работу по специальности состоит из трех компонентов: потребностей, стимулирующих выбор профессии; условий удовлетворения актуальных потребностей; факторов, влияющих на успешность тренерской деятельности.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5. Состав тренеров-преподавателей ДЮСШ, СДЮШОР характеризуется достаточно высокой спортивной квалификацией, преимущественно это мастера спорта.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6. По мнению тренеров-преподавателей, выбор ими будущей профессии главным образом стимулирует потребность в работе с детьми и взрослыми (призвание).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7. Опрошенные считают, что для удовлетворения потребности в тренерской деятельности наиболее необходимыми условиями являются: реализация собственных знаний и навыков и общение с детьми и взрослыми. </w:t>
      </w:r>
    </w:p>
    <w:p w:rsidR="00A341A7" w:rsidRPr="0050321B" w:rsidRDefault="00A341A7" w:rsidP="00A341A7">
      <w:pPr>
        <w:spacing w:before="120"/>
        <w:ind w:firstLine="567"/>
        <w:jc w:val="both"/>
      </w:pPr>
      <w:r w:rsidRPr="0050321B">
        <w:t xml:space="preserve">8. На успешность профессиональной деятельности, по мнению опрошенных тренеров, преимущественно влияют их профессиональные способности. </w:t>
      </w:r>
    </w:p>
    <w:p w:rsidR="00A341A7" w:rsidRDefault="00A341A7" w:rsidP="00A341A7">
      <w:pPr>
        <w:spacing w:before="120"/>
        <w:ind w:firstLine="567"/>
        <w:jc w:val="both"/>
      </w:pPr>
      <w:r w:rsidRPr="0050321B">
        <w:t xml:space="preserve">9. Опрошенные специалисты отметили, что осознанную потребность в тренерской деятельности они почувствовали в процессе обучения в вузе или уже после его окончания.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1A7"/>
    <w:rsid w:val="00095BA6"/>
    <w:rsid w:val="000A200D"/>
    <w:rsid w:val="0031418A"/>
    <w:rsid w:val="0050321B"/>
    <w:rsid w:val="005A2562"/>
    <w:rsid w:val="008F3068"/>
    <w:rsid w:val="00A341A7"/>
    <w:rsid w:val="00A44D32"/>
    <w:rsid w:val="00B23CE6"/>
    <w:rsid w:val="00E12572"/>
    <w:rsid w:val="00F3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0B56C7-3A8E-4276-AFC9-E324ADF8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1A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34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1483</Words>
  <Characters>8456</Characters>
  <Application>Microsoft Office Word</Application>
  <DocSecurity>0</DocSecurity>
  <Lines>70</Lines>
  <Paragraphs>19</Paragraphs>
  <ScaleCrop>false</ScaleCrop>
  <Company>Home</Company>
  <LinksUpToDate>false</LinksUpToDate>
  <CharactersWithSpaces>9920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педагогической ориентации специалистов по физической культуре и спорту</dc:title>
  <dc:subject/>
  <dc:creator>Alena</dc:creator>
  <cp:keywords/>
  <dc:description/>
  <cp:lastModifiedBy>Irina</cp:lastModifiedBy>
  <cp:revision>2</cp:revision>
  <dcterms:created xsi:type="dcterms:W3CDTF">2014-09-29T12:27:00Z</dcterms:created>
  <dcterms:modified xsi:type="dcterms:W3CDTF">2014-09-29T12:27:00Z</dcterms:modified>
</cp:coreProperties>
</file>