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58" w:rsidRDefault="003A6D58">
      <w:pPr>
        <w:pStyle w:val="a3"/>
        <w:rPr>
          <w:b w:val="0"/>
          <w:i w:val="0"/>
          <w:sz w:val="28"/>
          <w:u w:val="none"/>
        </w:rPr>
      </w:pPr>
      <w:r>
        <w:rPr>
          <w:b w:val="0"/>
          <w:i w:val="0"/>
          <w:sz w:val="28"/>
          <w:u w:val="none"/>
        </w:rPr>
        <w:t>МИНИСТЕРСТВО ОБРАЗОВАНИЯ РОССИЙСКОЙ ФЕДЕРАЦИИ</w:t>
      </w:r>
    </w:p>
    <w:p w:rsidR="003A6D58" w:rsidRDefault="003A6D58">
      <w:pPr>
        <w:pStyle w:val="a3"/>
        <w:rPr>
          <w:b w:val="0"/>
          <w:i w:val="0"/>
          <w:sz w:val="28"/>
          <w:u w:val="none"/>
        </w:rPr>
      </w:pPr>
    </w:p>
    <w:p w:rsidR="003A6D58" w:rsidRDefault="003A6D58">
      <w:pPr>
        <w:pStyle w:val="a3"/>
        <w:rPr>
          <w:b w:val="0"/>
          <w:i w:val="0"/>
          <w:sz w:val="28"/>
          <w:u w:val="none"/>
        </w:rPr>
      </w:pPr>
    </w:p>
    <w:p w:rsidR="003A6D58" w:rsidRDefault="003A6D58">
      <w:pPr>
        <w:pStyle w:val="a3"/>
        <w:rPr>
          <w:b w:val="0"/>
          <w:i w:val="0"/>
          <w:sz w:val="32"/>
          <w:u w:val="none"/>
        </w:rPr>
      </w:pPr>
      <w:r>
        <w:rPr>
          <w:b w:val="0"/>
          <w:i w:val="0"/>
          <w:sz w:val="32"/>
          <w:u w:val="none"/>
        </w:rPr>
        <w:t>Тульский Государственный Университет</w:t>
      </w:r>
    </w:p>
    <w:p w:rsidR="003A6D58" w:rsidRDefault="003A6D58">
      <w:pPr>
        <w:pStyle w:val="a3"/>
        <w:rPr>
          <w:b w:val="0"/>
          <w:i w:val="0"/>
          <w:sz w:val="32"/>
          <w:u w:val="none"/>
        </w:rPr>
      </w:pPr>
    </w:p>
    <w:p w:rsidR="003A6D58" w:rsidRDefault="003A6D58">
      <w:pPr>
        <w:pStyle w:val="a3"/>
        <w:rPr>
          <w:b w:val="0"/>
          <w:i w:val="0"/>
          <w:sz w:val="32"/>
          <w:u w:val="none"/>
        </w:rPr>
      </w:pPr>
    </w:p>
    <w:p w:rsidR="003A6D58" w:rsidRDefault="003A6D58">
      <w:pPr>
        <w:pStyle w:val="a3"/>
        <w:rPr>
          <w:b w:val="0"/>
          <w:i w:val="0"/>
          <w:sz w:val="28"/>
          <w:u w:val="none"/>
        </w:rPr>
      </w:pPr>
      <w:r>
        <w:rPr>
          <w:b w:val="0"/>
          <w:i w:val="0"/>
          <w:sz w:val="28"/>
          <w:u w:val="none"/>
        </w:rPr>
        <w:t>Кафедра Физического Воспитания и Спорта</w:t>
      </w:r>
    </w:p>
    <w:p w:rsidR="003A6D58" w:rsidRDefault="003A6D58">
      <w:pPr>
        <w:pStyle w:val="a3"/>
        <w:rPr>
          <w:b w:val="0"/>
          <w:i w:val="0"/>
          <w:u w:val="none"/>
        </w:rPr>
      </w:pPr>
    </w:p>
    <w:p w:rsidR="003A6D58" w:rsidRDefault="003A6D58">
      <w:pPr>
        <w:pStyle w:val="a3"/>
        <w:rPr>
          <w:b w:val="0"/>
          <w:i w:val="0"/>
          <w:u w:val="none"/>
        </w:rPr>
      </w:pPr>
    </w:p>
    <w:p w:rsidR="003A6D58" w:rsidRDefault="003A6D58">
      <w:pPr>
        <w:pStyle w:val="a3"/>
        <w:rPr>
          <w:b w:val="0"/>
          <w:i w:val="0"/>
          <w:sz w:val="32"/>
          <w:u w:val="none"/>
        </w:rPr>
      </w:pPr>
    </w:p>
    <w:p w:rsidR="003A6D58" w:rsidRDefault="003A6D58">
      <w:pPr>
        <w:pStyle w:val="a3"/>
        <w:rPr>
          <w:b w:val="0"/>
          <w:i w:val="0"/>
          <w:sz w:val="32"/>
          <w:u w:val="none"/>
        </w:rPr>
      </w:pPr>
    </w:p>
    <w:p w:rsidR="003A6D58" w:rsidRDefault="003A6D58">
      <w:pPr>
        <w:pStyle w:val="a3"/>
        <w:rPr>
          <w:b w:val="0"/>
          <w:i w:val="0"/>
          <w:sz w:val="32"/>
          <w:u w:val="none"/>
        </w:rPr>
      </w:pPr>
    </w:p>
    <w:p w:rsidR="003A6D58" w:rsidRDefault="003A6D58">
      <w:pPr>
        <w:pStyle w:val="a3"/>
        <w:rPr>
          <w:b w:val="0"/>
          <w:i w:val="0"/>
          <w:sz w:val="32"/>
          <w:u w:val="none"/>
        </w:rPr>
      </w:pPr>
    </w:p>
    <w:p w:rsidR="003A6D58" w:rsidRDefault="003A6D58">
      <w:pPr>
        <w:pStyle w:val="a3"/>
        <w:rPr>
          <w:b w:val="0"/>
          <w:i w:val="0"/>
          <w:sz w:val="32"/>
          <w:u w:val="none"/>
        </w:rPr>
      </w:pPr>
    </w:p>
    <w:p w:rsidR="003A6D58" w:rsidRDefault="003A6D58">
      <w:pPr>
        <w:pStyle w:val="a3"/>
        <w:rPr>
          <w:b w:val="0"/>
          <w:i w:val="0"/>
          <w:sz w:val="32"/>
          <w:u w:val="none"/>
        </w:rPr>
      </w:pPr>
    </w:p>
    <w:p w:rsidR="003A6D58" w:rsidRDefault="003A6D58">
      <w:pPr>
        <w:pStyle w:val="a3"/>
        <w:spacing w:line="360" w:lineRule="auto"/>
        <w:rPr>
          <w:b w:val="0"/>
          <w:i w:val="0"/>
          <w:sz w:val="32"/>
          <w:u w:val="none"/>
        </w:rPr>
      </w:pPr>
      <w:r>
        <w:rPr>
          <w:b w:val="0"/>
          <w:i w:val="0"/>
          <w:sz w:val="32"/>
          <w:u w:val="none"/>
        </w:rPr>
        <w:t>Реферат на тему:</w:t>
      </w:r>
    </w:p>
    <w:p w:rsidR="003A6D58" w:rsidRDefault="003A6D58">
      <w:pPr>
        <w:pStyle w:val="a3"/>
        <w:spacing w:line="360" w:lineRule="auto"/>
        <w:rPr>
          <w:b w:val="0"/>
          <w:sz w:val="32"/>
          <w:u w:val="none"/>
        </w:rPr>
      </w:pPr>
      <w:r>
        <w:rPr>
          <w:b w:val="0"/>
          <w:sz w:val="32"/>
          <w:u w:val="none"/>
        </w:rPr>
        <w:t>«Физическая реабилитация при гипертонической болезни»</w:t>
      </w:r>
    </w:p>
    <w:p w:rsidR="003A6D58" w:rsidRDefault="003A6D58">
      <w:pPr>
        <w:pStyle w:val="a3"/>
        <w:spacing w:line="360" w:lineRule="auto"/>
        <w:rPr>
          <w:b w:val="0"/>
          <w:sz w:val="32"/>
          <w:u w:val="none"/>
        </w:rPr>
      </w:pPr>
    </w:p>
    <w:p w:rsidR="003A6D58" w:rsidRDefault="003A6D58">
      <w:pPr>
        <w:pStyle w:val="a3"/>
        <w:spacing w:line="360" w:lineRule="auto"/>
        <w:rPr>
          <w:b w:val="0"/>
          <w:sz w:val="32"/>
          <w:u w:val="none"/>
        </w:rPr>
      </w:pPr>
    </w:p>
    <w:p w:rsidR="003A6D58" w:rsidRDefault="003A6D58">
      <w:pPr>
        <w:pStyle w:val="a3"/>
        <w:spacing w:line="360" w:lineRule="auto"/>
        <w:rPr>
          <w:b w:val="0"/>
          <w:sz w:val="32"/>
          <w:u w:val="none"/>
        </w:rPr>
      </w:pPr>
    </w:p>
    <w:p w:rsidR="003A6D58" w:rsidRDefault="003A6D58">
      <w:pPr>
        <w:pStyle w:val="a3"/>
        <w:spacing w:line="360" w:lineRule="auto"/>
        <w:rPr>
          <w:b w:val="0"/>
          <w:sz w:val="32"/>
          <w:u w:val="none"/>
        </w:rPr>
      </w:pPr>
    </w:p>
    <w:p w:rsidR="003A6D58" w:rsidRDefault="003A6D58">
      <w:pPr>
        <w:pStyle w:val="a3"/>
        <w:spacing w:line="360" w:lineRule="auto"/>
        <w:rPr>
          <w:b w:val="0"/>
          <w:sz w:val="32"/>
          <w:u w:val="none"/>
        </w:rPr>
      </w:pPr>
    </w:p>
    <w:p w:rsidR="003A6D58" w:rsidRDefault="003A6D58">
      <w:pPr>
        <w:pStyle w:val="a3"/>
        <w:spacing w:line="360" w:lineRule="auto"/>
        <w:rPr>
          <w:b w:val="0"/>
          <w:sz w:val="32"/>
          <w:u w:val="none"/>
        </w:rPr>
      </w:pPr>
    </w:p>
    <w:p w:rsidR="003A6D58" w:rsidRDefault="003A6D58">
      <w:pPr>
        <w:pStyle w:val="a3"/>
        <w:spacing w:line="360" w:lineRule="auto"/>
        <w:jc w:val="left"/>
        <w:rPr>
          <w:b w:val="0"/>
          <w:sz w:val="32"/>
          <w:u w:val="none"/>
        </w:rPr>
      </w:pPr>
    </w:p>
    <w:p w:rsidR="003A6D58" w:rsidRDefault="003A6D58">
      <w:pPr>
        <w:pStyle w:val="a3"/>
        <w:spacing w:line="360" w:lineRule="auto"/>
        <w:jc w:val="left"/>
        <w:rPr>
          <w:b w:val="0"/>
          <w:i w:val="0"/>
          <w:sz w:val="32"/>
          <w:u w:val="none"/>
        </w:rPr>
      </w:pPr>
      <w:r>
        <w:rPr>
          <w:b w:val="0"/>
          <w:i w:val="0"/>
          <w:sz w:val="32"/>
          <w:u w:val="none"/>
        </w:rPr>
        <w:t xml:space="preserve">Подготовил: </w:t>
      </w:r>
    </w:p>
    <w:p w:rsidR="003A6D58" w:rsidRDefault="003A6D58">
      <w:pPr>
        <w:pStyle w:val="a3"/>
        <w:spacing w:line="360" w:lineRule="auto"/>
        <w:jc w:val="left"/>
        <w:rPr>
          <w:b w:val="0"/>
          <w:i w:val="0"/>
          <w:sz w:val="32"/>
          <w:u w:val="none"/>
        </w:rPr>
      </w:pPr>
      <w:r>
        <w:rPr>
          <w:b w:val="0"/>
          <w:i w:val="0"/>
          <w:sz w:val="32"/>
          <w:u w:val="none"/>
        </w:rPr>
        <w:t>Проверил:                                                     Дубровина О.В.</w:t>
      </w: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  <w:rPr>
          <w:b w:val="0"/>
          <w:i w:val="0"/>
          <w:sz w:val="28"/>
          <w:u w:val="none"/>
        </w:rPr>
      </w:pPr>
      <w:r>
        <w:rPr>
          <w:b w:val="0"/>
          <w:i w:val="0"/>
          <w:sz w:val="28"/>
          <w:u w:val="none"/>
        </w:rPr>
        <w:t>Тула, 2001.</w:t>
      </w:r>
    </w:p>
    <w:p w:rsidR="003A6D58" w:rsidRDefault="003A6D58">
      <w:pPr>
        <w:pStyle w:val="a3"/>
      </w:pPr>
      <w:r>
        <w:t>Содержание:</w:t>
      </w: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Причины возникновения и клиническое течение ГБ                            3</w:t>
      </w:r>
    </w:p>
    <w:p w:rsidR="003A6D58" w:rsidRDefault="003A6D58">
      <w:pPr>
        <w:pStyle w:val="a3"/>
        <w:spacing w:line="360" w:lineRule="auto"/>
        <w:jc w:val="both"/>
        <w:rPr>
          <w:sz w:val="28"/>
        </w:rPr>
      </w:pPr>
      <w:r>
        <w:rPr>
          <w:b w:val="0"/>
          <w:i w:val="0"/>
          <w:sz w:val="28"/>
        </w:rPr>
        <w:t>Степени, формы и симптомы ГБ                                                             4</w:t>
      </w:r>
    </w:p>
    <w:p w:rsidR="003A6D58" w:rsidRDefault="003A6D58">
      <w:pPr>
        <w:pStyle w:val="a3"/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Механизмы лечебного воздействия физических упражнений             5</w:t>
      </w:r>
    </w:p>
    <w:p w:rsidR="003A6D58" w:rsidRDefault="003A6D58">
      <w:pPr>
        <w:pStyle w:val="a3"/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Основные принципы лечения и реабилитации больных ГБ                6</w:t>
      </w:r>
    </w:p>
    <w:p w:rsidR="003A6D58" w:rsidRDefault="003A6D58">
      <w:pPr>
        <w:pStyle w:val="a3"/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Комплекс упражнений при ГБ                                                              14</w:t>
      </w:r>
    </w:p>
    <w:p w:rsidR="003A6D58" w:rsidRDefault="003A6D58">
      <w:pPr>
        <w:pStyle w:val="a3"/>
        <w:spacing w:line="360" w:lineRule="auto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Литература                                                                                              15</w:t>
      </w:r>
    </w:p>
    <w:p w:rsidR="003A6D58" w:rsidRDefault="003A6D58">
      <w:pPr>
        <w:pStyle w:val="a3"/>
        <w:spacing w:line="360" w:lineRule="auto"/>
        <w:jc w:val="both"/>
        <w:rPr>
          <w:sz w:val="28"/>
        </w:rPr>
      </w:pPr>
    </w:p>
    <w:p w:rsidR="003A6D58" w:rsidRDefault="003A6D58">
      <w:pPr>
        <w:pStyle w:val="a3"/>
        <w:spacing w:line="360" w:lineRule="auto"/>
        <w:jc w:val="both"/>
        <w:rPr>
          <w:sz w:val="28"/>
        </w:rPr>
      </w:pPr>
    </w:p>
    <w:p w:rsidR="003A6D58" w:rsidRDefault="003A6D58">
      <w:pPr>
        <w:pStyle w:val="a3"/>
        <w:jc w:val="both"/>
        <w:rPr>
          <w:sz w:val="28"/>
        </w:rPr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</w:pPr>
    </w:p>
    <w:p w:rsidR="003A6D58" w:rsidRDefault="003A6D58">
      <w:pPr>
        <w:pStyle w:val="a3"/>
        <w:jc w:val="left"/>
      </w:pPr>
    </w:p>
    <w:p w:rsidR="003A6D58" w:rsidRDefault="003A6D58">
      <w:pPr>
        <w:pStyle w:val="a3"/>
      </w:pPr>
      <w:r>
        <w:t>ФИЗИЧЕСКАЯ РЕАБИЛИТАЦИЯ ПРИ ГИПЕРТОНИЧЕСКОЙ БОЛЕЗНИ (ГБ)</w:t>
      </w:r>
    </w:p>
    <w:p w:rsidR="003A6D58" w:rsidRDefault="003A6D58">
      <w:pPr>
        <w:widowControl w:val="0"/>
        <w:rPr>
          <w:snapToGrid w:val="0"/>
          <w:sz w:val="24"/>
        </w:rPr>
      </w:pPr>
    </w:p>
    <w:p w:rsidR="003A6D58" w:rsidRDefault="003A6D58">
      <w:pPr>
        <w:widowControl w:val="0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Гипертоническая болезнь — это хроническое заболевание, поражающее различные системы организма, характеризующееся повышением артериального давления выше нормы, наиболее распространенное заболевание сердечно-сосудистой системы. Установлено, что страдающие гипертонической болезнью составляют 15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—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20% взрослого населения по данным различных эпидемиологических исследований. ГБ довольно часто приводит к инвалидности и смерти. В основе заболевания лежит артериальная гипертензия. Артериальная гипертензия является одним из главных факторов риска развития ИБС, мозгового инсульта и других заболеваний.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>Гипертоническая болезнь обнаруживает неуклонную тенденцию к росту и связано это, прежде всего с тем, что гипертоническая болезнь — это болезнь цивилизации, ее негативных сторон (в частности, информационного бума, возросшего темпа жизни, гипокинезии и пр.). Все это вызывает неврозы, в том числе сердечно-сосудистые, отрицательно влияя на организм и его регуляторные механизмы, в том числе на регуляцию сосудистого тонуса. Помимо этого, неврозы и стрессы ведут к излишнему выбросу в кровь катехоламинов и тем самым способствуют развитию атеросклероза.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  <w:lang w:val="en-US"/>
        </w:rPr>
      </w:pPr>
    </w:p>
    <w:p w:rsidR="003A6D58" w:rsidRDefault="003A6D58">
      <w:pPr>
        <w:pStyle w:val="1"/>
      </w:pPr>
      <w:r>
        <w:t xml:space="preserve">Причины возникновения и </w:t>
      </w:r>
      <w:r>
        <w:rPr>
          <w:lang w:val="en-US"/>
        </w:rPr>
        <w:t xml:space="preserve">клиническое течение </w:t>
      </w:r>
      <w:r>
        <w:t>ГБ.</w:t>
      </w:r>
    </w:p>
    <w:p w:rsidR="003A6D58" w:rsidRDefault="003A6D58"/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Причинами возникновения гипертонической болезни являются атеросклеротические поражения периферических сосудов и нарушение нейроэндокринной регуляции. Полной ясности в понимании этиологии гипертонической болезни нет. Зато хорошо известны факторы, способствующие развитию заболевания: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—  нейропсихическое перенапряжение, эмоциональный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стресс,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—  наследственно-конституционные особенности,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— профессиональные вредности (шум, напряжение зрения, повышенная и длительная концентрация внимания),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избыточная масса тела и особенности питания (излишнее потребление соленой и острой пищи),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злоупотребление курением и алкоголем,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возрастная перестройка регуляторных механизмов (юношеская гипертония, климакс у женщин),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травмы черепа,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гиперхолестеринемия,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болезни почек,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атеросклероз,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аллергические заболевания и др.</w:t>
      </w:r>
    </w:p>
    <w:p w:rsidR="003A6D58" w:rsidRDefault="003A6D58">
      <w:pPr>
        <w:pStyle w:val="20"/>
      </w:pPr>
      <w:r>
        <w:t>Поскольку уровень АД определяется соотношением сердечного (минутного) выброса крови и периферического сосудистого сопротивления, патогенез ГБ формируется вследствие изменения этих двух показателей, который могут быть следующими:</w:t>
      </w:r>
    </w:p>
    <w:p w:rsidR="003A6D58" w:rsidRDefault="003A6D58">
      <w:pPr>
        <w:widowControl w:val="0"/>
        <w:numPr>
          <w:ilvl w:val="0"/>
          <w:numId w:val="2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повышение периферического сопротивления, обусловленное либо спазмом, либо атеросклеротическим поражением периферических сосудов;</w:t>
      </w:r>
    </w:p>
    <w:p w:rsidR="003A6D58" w:rsidRDefault="003A6D58">
      <w:pPr>
        <w:widowControl w:val="0"/>
        <w:numPr>
          <w:ilvl w:val="0"/>
          <w:numId w:val="2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увеличение минутного объёма сердца вследствие интенсификации его работы или возрастания внутрисосудистого объёма циркулирующей крови (увеличение плазмы крови из-за задержки натрия);</w:t>
      </w:r>
    </w:p>
    <w:p w:rsidR="003A6D58" w:rsidRDefault="003A6D58">
      <w:pPr>
        <w:widowControl w:val="0"/>
        <w:numPr>
          <w:ilvl w:val="0"/>
          <w:numId w:val="2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сочетание увеличенного минутного объёма  и повышение периферического сопротивления.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Независимо от клинического и патогенетического вариантов течения гипертонической болезни повышение АД приводит к развитию артериосклероза трех основных органов: сердца, головного мозга, почек. Именно от их функционального состояния зависят течение и исход гипертонической болезни.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</w:p>
    <w:p w:rsidR="003A6D58" w:rsidRDefault="003A6D58">
      <w:pPr>
        <w:pStyle w:val="1"/>
        <w:rPr>
          <w:sz w:val="28"/>
        </w:rPr>
      </w:pPr>
      <w:r>
        <w:rPr>
          <w:sz w:val="28"/>
        </w:rPr>
        <w:t>Степени, формы и симптомы ГБ.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В последнем варианте классификации артериальной гипертензии, рекомендованной экспертами ВОЗ (1962, 1978, 1993, 1996), предусматривается выделение трех стадий артериальной гипертензии (АГ), которым предшествует пограничная гипертензия (лабильная или транзиторная гипертензия) трех степеней тяжести.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b/>
          <w:snapToGrid w:val="0"/>
          <w:sz w:val="24"/>
          <w:lang w:val="en-US"/>
        </w:rPr>
        <w:t xml:space="preserve">I. </w:t>
      </w:r>
      <w:r>
        <w:rPr>
          <w:b/>
          <w:snapToGrid w:val="0"/>
          <w:sz w:val="24"/>
        </w:rPr>
        <w:t>Классификация по уровню АД: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— нормальное АД — ниже 140/90 мм рт. ст.;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— пограничная АГ — АД находится в пределах 140/90 — 159/94 мм рт. ст.;</w:t>
      </w:r>
    </w:p>
    <w:p w:rsidR="003A6D58" w:rsidRDefault="003A6D58">
      <w:pPr>
        <w:widowControl w:val="0"/>
        <w:numPr>
          <w:ilvl w:val="0"/>
          <w:numId w:val="1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артериальная гипертензия — АД равняется 160/95 мм рт. ст. и выше. </w:t>
      </w:r>
    </w:p>
    <w:p w:rsidR="003A6D58" w:rsidRDefault="003A6D58">
      <w:pPr>
        <w:widowControl w:val="0"/>
        <w:spacing w:line="360" w:lineRule="auto"/>
        <w:ind w:firstLine="39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  <w:lang w:val="en-US"/>
        </w:rPr>
        <w:t xml:space="preserve">II. </w:t>
      </w:r>
      <w:r>
        <w:rPr>
          <w:b/>
          <w:snapToGrid w:val="0"/>
          <w:sz w:val="24"/>
        </w:rPr>
        <w:t>Классификация по этиологии: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— первичная артериальная гипертензия (гипертоническая болезнь);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— вторичная (симптоматическая) гипертензия.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По характеру прогрессирования симптомов и продолжительности гипертонической болезни (ГБ) выделяют: доброкачественную ГБ (медленно прогрессирующая, либо не прогрессирующая) и злокачественную ГБ (быстро прогрессирующая). Выделяют также ГБ кризового и некризового течения. Существует, кроме того, деление гипертонической болезни на три основные степени: легкую (мягкую), умеренную и тяжелую — с учетом выраженности и степени устойчивости повышения АД. Для каждой из этих трех степеней характерны свои пределы повышения диастолического АД: 90/100, 100/115, 115 мм рт. ст. соответственно.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Центральным симптомом — синдромом артериальной гипертонии — является повышение АД, измеряемое слуховым методом, по Короткову, от 140/90 мм рт. ст. и выше. Основ</w:t>
      </w:r>
      <w:r>
        <w:rPr>
          <w:snapToGrid w:val="0"/>
          <w:sz w:val="24"/>
        </w:rPr>
        <w:softHyphen/>
        <w:t>ные жалобы: головные боли</w:t>
      </w:r>
      <w:r>
        <w:rPr>
          <w:snapToGrid w:val="0"/>
          <w:sz w:val="24"/>
          <w:lang w:val="en-US"/>
        </w:rPr>
        <w:t xml:space="preserve">, </w:t>
      </w:r>
      <w:r>
        <w:rPr>
          <w:snapToGrid w:val="0"/>
          <w:sz w:val="24"/>
        </w:rPr>
        <w:t>головокружение, нарушение зрения, боли в области сердца, сердцебиение. Жалобы у больных могут отсутствовать. Для заболевания характерно волнообразное течение, когда периоды ухудшения сменяются  периодами относительного благополучия. ГБ может привести к ряду осложнений: сердечной недостаточности, ИБС, инсульту, поражению почек. Течение ГБ у многих больных осложняется гипертоническими кризами. Они характеризуются резким подъёмом величин АД и могут возникать на всех стадиях заболевания, при этом может наблюдаться тошнота, рвота, ухудшаться зрение.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</w:p>
    <w:p w:rsidR="003A6D58" w:rsidRDefault="003A6D58">
      <w:pPr>
        <w:pStyle w:val="a4"/>
        <w:rPr>
          <w:sz w:val="28"/>
        </w:rPr>
      </w:pPr>
      <w:r>
        <w:rPr>
          <w:sz w:val="28"/>
        </w:rPr>
        <w:t>Механизмы лечебного воздействия физических упражнений.</w:t>
      </w:r>
    </w:p>
    <w:p w:rsidR="003A6D58" w:rsidRDefault="003A6D58">
      <w:pPr>
        <w:pStyle w:val="a4"/>
        <w:rPr>
          <w:sz w:val="28"/>
        </w:rPr>
      </w:pP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Физические упражнения, являясь биологическим стимулятором регулирующих систем, обеспечивают активную мобилизацию приспособительных механизмов и повышают адаптационные возможности организма и толерантность больного к физическим нагрузкам. Весьма важно и то, что выполнение физических упражнений сопровождается, как правило, возникновением определенных эмоций, что также положительно влияет на протекание основных нервных процессов в коре больших полушарий.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Применение различных средств и приемов для снижения повышенного мышечного тонуса (элементы массажа, пассивные упражнения, изометрические упражнения с последующим расслаблением) может быть использовано и для снижения повышенного сосудистого тонуса. Применение физических упражнений оказывает положительное воздействие на самочувствие больного ГБ: уменьшаются раздражительность, головные боли, головокружение, бессонница, повышается трудоспособность.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</w:p>
    <w:p w:rsidR="003A6D58" w:rsidRDefault="003A6D58">
      <w:pPr>
        <w:pStyle w:val="3"/>
        <w:rPr>
          <w:sz w:val="28"/>
        </w:rPr>
      </w:pPr>
      <w:r>
        <w:rPr>
          <w:sz w:val="28"/>
        </w:rPr>
        <w:t>Основные принципы лечения и реабилитации больных ГБ.</w:t>
      </w:r>
    </w:p>
    <w:p w:rsidR="003A6D58" w:rsidRDefault="003A6D58">
      <w:pPr>
        <w:pStyle w:val="3"/>
        <w:rPr>
          <w:sz w:val="28"/>
        </w:rPr>
      </w:pP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Реабилитация больных ГБ должна быть строго индивидуальной и планироваться в соответствии со следующими принципами:</w:t>
      </w:r>
    </w:p>
    <w:p w:rsidR="003A6D58" w:rsidRDefault="003A6D58">
      <w:pPr>
        <w:widowControl w:val="0"/>
        <w:numPr>
          <w:ilvl w:val="0"/>
          <w:numId w:val="3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Лечение лиц с пограничной артериальной гипертензией и больных ГБ </w:t>
      </w:r>
      <w:r>
        <w:rPr>
          <w:snapToGrid w:val="0"/>
          <w:sz w:val="24"/>
          <w:lang w:val="en-US"/>
        </w:rPr>
        <w:t xml:space="preserve">I </w:t>
      </w:r>
      <w:r>
        <w:rPr>
          <w:snapToGrid w:val="0"/>
          <w:sz w:val="24"/>
        </w:rPr>
        <w:t>стадии проводится, как правило, немедикаментозными методами (бессолевая диета, лечебная физкультура, аутогенная тренировка и др.). Лишь при отсутствии эффекта назначают лекарственные средства.</w:t>
      </w:r>
    </w:p>
    <w:p w:rsidR="003A6D58" w:rsidRDefault="003A6D58">
      <w:pPr>
        <w:widowControl w:val="0"/>
        <w:numPr>
          <w:ilvl w:val="0"/>
          <w:numId w:val="3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У больных </w:t>
      </w:r>
      <w:r>
        <w:rPr>
          <w:snapToGrid w:val="0"/>
          <w:sz w:val="24"/>
          <w:lang w:val="en-US"/>
        </w:rPr>
        <w:t xml:space="preserve">I </w:t>
      </w:r>
      <w:r>
        <w:rPr>
          <w:snapToGrid w:val="0"/>
          <w:sz w:val="24"/>
        </w:rPr>
        <w:t xml:space="preserve">и </w:t>
      </w:r>
      <w:r>
        <w:rPr>
          <w:snapToGrid w:val="0"/>
          <w:sz w:val="24"/>
          <w:lang w:val="en-US"/>
        </w:rPr>
        <w:t xml:space="preserve">II </w:t>
      </w:r>
      <w:r>
        <w:rPr>
          <w:snapToGrid w:val="0"/>
          <w:sz w:val="24"/>
        </w:rPr>
        <w:t>стадии ведущая роль в лечении принадлежит систематической медикаментозной терапии, которая должна носить комплексный характер. Вместе с тем необходимо систематически выполнять и профилактические мероприятия, среди которых существенное место занимал средства физической культуры.</w:t>
      </w:r>
    </w:p>
    <w:p w:rsidR="003A6D58" w:rsidRDefault="003A6D58">
      <w:pPr>
        <w:widowControl w:val="0"/>
        <w:numPr>
          <w:ilvl w:val="0"/>
          <w:numId w:val="3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Физическая нагрузка больных должна соответствовать состоянию больного, стадии процесса и форме заболевании.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Используются упражнения для всех мышечных групп, темп выполнения средний, продолжительность занятий 25—30 мин. Больные с </w:t>
      </w:r>
      <w:r>
        <w:rPr>
          <w:snapToGrid w:val="0"/>
          <w:sz w:val="24"/>
          <w:lang w:val="en-US"/>
        </w:rPr>
        <w:t xml:space="preserve">I </w:t>
      </w:r>
      <w:r>
        <w:rPr>
          <w:snapToGrid w:val="0"/>
          <w:sz w:val="24"/>
        </w:rPr>
        <w:t xml:space="preserve">стадией проходят лечение амбулаторно, а также в профилакториях и санаториях. Обычно у лиц с пограничной АГ и у больных ГБ </w:t>
      </w:r>
      <w:r>
        <w:rPr>
          <w:snapToGrid w:val="0"/>
          <w:sz w:val="24"/>
          <w:lang w:val="en-US"/>
        </w:rPr>
        <w:t xml:space="preserve">I </w:t>
      </w:r>
      <w:r>
        <w:rPr>
          <w:snapToGrid w:val="0"/>
          <w:sz w:val="24"/>
        </w:rPr>
        <w:t>стадии используют нагрузки, при которых ЧСС не должна превышать 130—140 уд/мин, а АД — 180/100 мм рт. ст.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В последние годы вырос интерес к упражнениям у больных ГБ в изометрическом режиме (статические упражнения). Гипотензивное действие статических нагрузок обусловлено их положительным влиянием на вегетативные центры с последующей депрессорной реакцией. Так, спустя час после выполнения таких упражнений АД понижается более чем на 20 мм рт. ст. Упражнения в изометрическом режиме выполняют в положении сидя или стоя, они включают удержание в вытянутых руках гантелей (1—2 кг), набивных мячей и других предметов. Упражнения в изометрическом режиме обязательно сочетают с произвольным расслаблением мышц и дыхательными упражнениями. Обычно используют нагрузки для мышц рук, плечевого пояса, туловища, ног, реже для мышц шеи, брюшного пресса.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Через несколько месяцев занятий больные с пограничной гипертензией и </w:t>
      </w:r>
      <w:r>
        <w:rPr>
          <w:snapToGrid w:val="0"/>
          <w:sz w:val="24"/>
          <w:lang w:val="en-US"/>
        </w:rPr>
        <w:t xml:space="preserve">I </w:t>
      </w:r>
      <w:r>
        <w:rPr>
          <w:snapToGrid w:val="0"/>
          <w:sz w:val="24"/>
        </w:rPr>
        <w:t>стадией заболевания при стойком нормальном АД могут переходить к занятиям физической культурой в группах здоровья, плаванием, оздоровительным бегом, некоторыми спортивными играми, продолжая применять упражнения в расслаблении мышц.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При гипертонической болезни </w:t>
      </w:r>
      <w:r>
        <w:rPr>
          <w:snapToGrid w:val="0"/>
          <w:sz w:val="24"/>
          <w:lang w:val="en-US"/>
        </w:rPr>
        <w:t xml:space="preserve">II </w:t>
      </w:r>
      <w:r>
        <w:rPr>
          <w:snapToGrid w:val="0"/>
          <w:sz w:val="24"/>
        </w:rPr>
        <w:t>стадии А и Б характер реабилитационного воздействия и условия, в которых оно проводится (поликлиника, стационар или санаторий), зависят от состояния больного, выраженности имеющихся осложнений и степени адаптации к физической нагрузке. На этой стадии большой удельный вес занимают специальные упражнения, в частности, на расслабление мышц. Большее внимание уделяется массажу и самомассажу, особенно воротниковой зоны. Необходимы и достаточно эффективны дозированная ходьба, плавание, умеренная велоэргометрическая нагрузка, терренкур, игры, аутогенная тренировка.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  <w:r>
        <w:rPr>
          <w:snapToGrid w:val="0"/>
          <w:sz w:val="24"/>
        </w:rPr>
        <w:tab/>
        <w:t xml:space="preserve">При гипертонической болезни </w:t>
      </w:r>
      <w:r>
        <w:rPr>
          <w:snapToGrid w:val="0"/>
          <w:sz w:val="24"/>
          <w:lang w:val="en-US"/>
        </w:rPr>
        <w:t xml:space="preserve">III </w:t>
      </w:r>
      <w:r>
        <w:rPr>
          <w:snapToGrid w:val="0"/>
          <w:sz w:val="24"/>
        </w:rPr>
        <w:t>стадии и после гипертонических кризов занятия проходят, как правило, в условиях стационара.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Программа реабилитации на стационарном этапе при гипертонической болезни АиБ стадиях. В условиях стационара весь процесс реабилитации строится по трем двигательным режимам: постельный: а) строгий, б) расширенный; палатный (полупостельный); свободный. При строгом постельном режиме ЛГ не проводят. Во время расширенного постельного режима решаются следующие задачи: улучшение нервно-психического статуса больного; постепенное повышение адаптации организма к физической нагрузке; снижение сосудистого тонуса; активизация функции сердечно-сосудистой системы путем тренировки интра- и экстракардиальных факторов кровообращения. Занятия лечебной гимнастикой проводятся индивидуально или групповым способом. Лечебная физкультура проводится в форме лечебной гимнастики, утренней гигиенической гимнастики, самостоятельных занятий. Занятие лечебной гимнастикой проводится лежа на спине с высоко приподнятым изголовьем и сидя (ограниченно). Применяются упражнения для всех мышечных групп, темп медленный. Выполняют элементарные гимнастические упражнения для верхних и нижних конечностей без усилия, с ограниченной и постепенно возрастающей амплитудой движений в мелких и средних суставах конечностей, чередуя их с дыхательными упражнениями (2:1). Количество повторений 4—6 раз, продолжительность занятий — от 15 до 20 мин. В занятия включают упражнения на расслабление, постепенную тренировку вестибулярного аппарата и диафрагмальное дыхание. Лечебная гимнастика сочетается с массажем стоп, голени и воротниковой зоны.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На этапе палатного (полупостельного) режима решаются следующие задачи: устранение психической подавленности больного; улучшение адаптации сердечно-сосудистой системы к возрастающим нагрузкам путем строго дозированной тренировки; улучшение периферического кровообращения, устранение застойных явлений; обучение правильному дыханию и психической саморегуляции.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Занятия лечебной гимнастикой проводятся в положениях сидя и стоя (ограниченно) для всех мышечных групп с </w:t>
      </w:r>
      <w:r>
        <w:rPr>
          <w:sz w:val="24"/>
        </w:rPr>
        <w:t xml:space="preserve">небольшим мышечным усилием в медленном и среднем, темпе. Больной выполняет элементарные физические упражнения преимущественно для суставов верхних и нижних конечностей с полной амплитудой, рекомендуется применение упражнений статического и динамического характера в сочетании с дыханием (2:1). Общая продолжительность занятий — до 25 мин. Упражнения повторяются 4—6 раз. Назначается массаж воротниковой зоны, при котором проводится глубокое поглаживание, растирание, разминание трапециевидных мышц. Положение пациента сидя, массаж начинается с волосистой части головы, затем массируется задняя часть шеи и заканчивают на надплечьях. Продолжительность сеанса — 10—12 мин. Широко используются упражнения на </w:t>
      </w:r>
      <w:r>
        <w:rPr>
          <w:snapToGrid w:val="0"/>
          <w:sz w:val="24"/>
        </w:rPr>
        <w:t>расслабление мышц.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В период свободного режима решаются задачи улучшения функционального состояния центральной нервной системы и ее регуляторных механизмов; повышения общего тонуса организма, приспособляемости сердечно-сосудистой и дыхательной систем и всего организма к различным физическим нагрузкам; укрепления миокарда; улучшения обменных процессов в организме.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Этот двигательный режим в условиях стационара отличается наибольшей двигательной активностью. Больному разрешается свободно ходить по отделению, рекомендуется ходить по лестнице (в пределах трех этажей) с паузами для отдыха и дыхательными упражнениями. Формы ЛФК: ЛГ, УГГ, самостоятельные занятия; ЛГ проводят сидя и стоя, с возрастающей амплитудой движений рук, ног и туловища. Включаются упражнения с предметами, на координацию, на равновесие, на расслабление мышечных групп. В процессе занятия и в конце его используются элементы аутогенной тренировки. Соотношение дыхательных упражнений к общеразвивающим 1:3. Общая продолжительность занятий составляет 20—35 мин.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Применяется физиотерапевтическое лечение (хлоридно-натриевые, углекислые, сульфидные, йодобромные и радоновые ванны). При наличии бассейна хорошо использовать лечебное плавание.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Занятия на велоэргометрс в вводном разделе начинают с нагрузки низкой мощности (10 Вт) и низкой скоростью педалирования (20 об/мин) в течение 5 мин для постепенной врабатываемости организма.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В основном разделе используют интервальный метод занятий, когда интенсивное педалирование в течение 5 мин со скоростью 40 об/мин на «индивидуальной» мощности нагрузки чередуется с 3-минутными периодами медленного педалирования без нагрузки со скоростью 20 об/мин. Число периодов интенсивного педалирования в основном разделе занятий равняется 4. Пульс в конце каждой 5-й минуты интенсивного педалирования должен быть 100 уд/мин. Заключительный раздел занятий на велоэргометре проводится с мощностью нагрузки 15 Вт при педалировании 20 об/мин в течение 5 мин для снижения величины нагрузки на организм и восстановления показателей сердечно-сосудистой системы до исходной величины. Занятия на велоэргометре должны проходить в присутствии врача (особенно вначале).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На этапе свободного режима помимо массажа головы и воротниковой зоны может назначаться сегментарно-рефлекторный массаж паравертебральных зон, в положении больного сидя с опорой головы на руки или подушку.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Физическая реабилитация больных на поликлиническом этапе является важным ее звеном, так как в амбулаторных условиях проходят лечение и восстановление больные с пограничной артериальной гипертензией, ГБ1 стадии. Больные других стадий ГБ по  завершении восстановительного лечения в стационаре и санатории также попадают в поликлиники по месту жительства, где проходят поддерживающую фазу реабилитации. Поликлинический этап физической реабилитации больных ГБ включает в себя три режима двигательной активности: щадящий двигательный режим (5—7 дней); щадяще-тренирующий режим (2 недели); тренирующий двигательный режим (4 недели).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Щадящий двигательный режим. Задачи: нормализация ар</w:t>
      </w:r>
      <w:r>
        <w:rPr>
          <w:snapToGrid w:val="0"/>
          <w:sz w:val="24"/>
        </w:rPr>
        <w:softHyphen/>
        <w:t>териального давления; повышение функциональных возмож</w:t>
      </w:r>
      <w:r>
        <w:rPr>
          <w:snapToGrid w:val="0"/>
          <w:sz w:val="24"/>
        </w:rPr>
        <w:softHyphen/>
        <w:t>ностей кардиореспираторной системы; активизация обменных процессов в организме; укрепление сердечной мышцы. Сред</w:t>
      </w:r>
      <w:r>
        <w:rPr>
          <w:snapToGrid w:val="0"/>
          <w:sz w:val="24"/>
        </w:rPr>
        <w:softHyphen/>
        <w:t>ства физической реабилитации: ЛФК, занятия на тренажерах, дозированная ходьба, массаж, физиотерапевтические процедуры.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Занятия ЛГ проводятся групповым способом в положениях сидя и стоя, назначаются упражнения для крупных и средних мышечных групп, темп медленный и средний. Соотношение к дыхательным — 3:1, число повторений 4—6 раз. В занятия также включаются упражнения на расслабление, равновесие, координацию движений. Продолжительность занятия — 20—25 мин. Утренняя гигиеническая гимнастика должна проводиться весь период занятий, включая 10—12 упражнений, которые должны периодически меняться. 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При наличии тренажеров занятия на них наиболее подходят для больных с ГБ: велотренажер, бегущая дорожка (темп медленный); шагающий тренажер. При этом АД не должно превышать 180/110мм рт. ст., а ЧСС — 110— 120уд/мин. Широко используется дозированная ходьба, начиная со 2—3-го дня — расстояние 1—2 км при темпе 80—90 шагов/мин.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Лечебный массаж: массаж паравертебральных сегментов головы, шеи и воротниковой зоны, длитель</w:t>
      </w:r>
      <w:r>
        <w:rPr>
          <w:snapToGrid w:val="0"/>
          <w:sz w:val="24"/>
          <w:lang w:val="en-US"/>
        </w:rPr>
        <w:t xml:space="preserve">ность — </w:t>
      </w:r>
      <w:r>
        <w:rPr>
          <w:snapToGrid w:val="0"/>
          <w:sz w:val="24"/>
        </w:rPr>
        <w:t>10—15 мин, курс лечения — 20 процедур. Полезны общие воздушные ванны при температуре 18—19 С от 15 до 25 мин, купание в открытых водоемах при температуре воды не ниже 18—19 °С, длительностью до 20 мин. Из физиотерапевтических процедур: электросон, сероводородные, йодо-бромные и радоновые ванны. Ультрафиолетовое облучение.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Щадяще-тренирующий режим. Задачи: дальнейшая нормализация АД; активизация обменных процессов; укрепление и тренировка сердечной мышцы; повышение адаптации сердечно-сосудистой системы к физическим нагрузкам; подготовка к бытовым и профессиональным физическим нагрузкам.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Занятие ЛГ более интенсивное, более продолжительное — до 30—40 мин, в основном стоя, для отдыха — сидя. При выполнении физических упражнений участвуют все мышечные группы. Амплитуда движений максимально возможная. В занятия включаются наклоны и повороты туловища, головы, упражнения на координацию движений, общеразвивающие дыхательные упражнения. Соотношение ОРУ к ДУ 4:1. Дополнительно вводятся упражнения с отягощениями (гантели — от 0,5 до 1 кг, медицинболы — до 2 кг).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Средства физической реабилитации те же, что и в щадящем режиме, но интенсивность нагрузки и ее объем возрастают. Так, дистанция дозированной ходьбы увеличивается до 3 км. Вводится дозированный бег «трусцой» начиная с 30 до 60-метровых отрезков, который чередуется с ходьбой. Время воздушных процедур удлиняется до 1,5 ч, а купаний — до 40 мин. Также проводятся занятия на тренажерах, сеансы массажа и физиопроцедуры.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Тренирующий двигательный режим. Задачи: тренировка сердечно-сосудистой и дыхательной систем; повышение физической работоспособности и выносливости больного; расширение функциональных возможностей кардиореспираторной системы; адаптация организма к бытовым и трудовым нагрузкам; достижение максимальной индивидуальной физической активности.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На занятиях ЛГ применяются различные исходные положения, амплитуда движений максимальная, темп средний, количество повторений упражнений 8—10 раз, ОРУ к ДУ — 4:1, продолжительность занятий — 40—60 мин. Для отягощения применяются гантели — от 1,5 до 3 кг, медицинболы — до 3 кг. Широко используются упражнения на координацию движений, равновесие, тренировка вестибулярного аппарата, дыхательные упражнения. Применяются отдельные элементы спортивных игр: броски, передачи мяча, игра через сетку, но необходимо помнить об эмоциональном характере игр и их влиянии на организм и, следовательно, о строгом контроле и дозировке.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Дистанция ходьбы увеличивается последовательно в пределах от 4 до 8 км, темп составляет 4 км/час. Дозированный бег на расстояние 1—2 км со скоростью 5 км/ч. Продолжительность воздушных процедур — 2 ч, купание и плавание — 1 ч. Летом рекомендуются прогулки на велосипеде, зимой — на лыжах.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Санаторно-курортное лечение отличается более благоприятными условиями для эффективного применения самых разнообразных лечебных воздействий (физиотерапия, ЛФК, терренкур, аутогенная тренировка, диетотерапия и др.).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Больные гипертонической болезнью </w:t>
      </w:r>
      <w:r>
        <w:rPr>
          <w:snapToGrid w:val="0"/>
          <w:sz w:val="24"/>
          <w:lang w:val="en-US"/>
        </w:rPr>
        <w:t xml:space="preserve">II </w:t>
      </w:r>
      <w:r>
        <w:rPr>
          <w:snapToGrid w:val="0"/>
          <w:sz w:val="24"/>
        </w:rPr>
        <w:t xml:space="preserve">стадии доброкачественного течения без частых гипертонических кризов и при недостаточности кровообращения не выше </w:t>
      </w:r>
      <w:r>
        <w:rPr>
          <w:snapToGrid w:val="0"/>
          <w:sz w:val="24"/>
          <w:lang w:val="en-US"/>
        </w:rPr>
        <w:t xml:space="preserve">I </w:t>
      </w:r>
      <w:r>
        <w:rPr>
          <w:snapToGrid w:val="0"/>
          <w:sz w:val="24"/>
        </w:rPr>
        <w:t xml:space="preserve">стадии могут лечиться в тех же санаториях, что и больные ГБ </w:t>
      </w:r>
      <w:r>
        <w:rPr>
          <w:snapToGrid w:val="0"/>
          <w:sz w:val="24"/>
          <w:lang w:val="en-US"/>
        </w:rPr>
        <w:t xml:space="preserve">I </w:t>
      </w:r>
      <w:r>
        <w:rPr>
          <w:snapToGrid w:val="0"/>
          <w:sz w:val="24"/>
        </w:rPr>
        <w:t xml:space="preserve">стадии. Больным ГБ </w:t>
      </w:r>
      <w:r>
        <w:rPr>
          <w:snapToGrid w:val="0"/>
          <w:sz w:val="24"/>
          <w:lang w:val="en-US"/>
        </w:rPr>
        <w:t xml:space="preserve">III </w:t>
      </w:r>
      <w:r>
        <w:rPr>
          <w:snapToGrid w:val="0"/>
          <w:sz w:val="24"/>
        </w:rPr>
        <w:t xml:space="preserve">стадии санаторно-курортное лечение противопоказано. Наилучшие отдаленные результаты восстановления и значительное повышение работоспособности отмечаются обычно у больных гипертонической болезнью, лечившихся на курортах и санаториях, расположенных в зонах, мало отличающихся по климатической характеристике от места жительства. Оптимальным временем года для направления больных ГБ на санаторно-курортное лечение являются весна, лето и осень. Если у больного диагностирована ГБ </w:t>
      </w:r>
      <w:r>
        <w:rPr>
          <w:snapToGrid w:val="0"/>
          <w:sz w:val="24"/>
          <w:lang w:val="en-US"/>
        </w:rPr>
        <w:t xml:space="preserve">I, II </w:t>
      </w:r>
      <w:r>
        <w:rPr>
          <w:snapToGrid w:val="0"/>
          <w:sz w:val="24"/>
        </w:rPr>
        <w:t xml:space="preserve">стадии, то лечение в санатории начинают с медикаментозной терапии и только при снижении артериального давления используют физические методы лечения. Бальнеотерапия при гипертонической болезни </w:t>
      </w:r>
      <w:r>
        <w:rPr>
          <w:snapToGrid w:val="0"/>
          <w:sz w:val="24"/>
          <w:lang w:val="en-US"/>
        </w:rPr>
        <w:t xml:space="preserve">I, II </w:t>
      </w:r>
      <w:r>
        <w:rPr>
          <w:snapToGrid w:val="0"/>
          <w:sz w:val="24"/>
        </w:rPr>
        <w:t>стадии может сочетаться с ЛФК, массажем, электросном. Широко используется физиотерапия, водолечение и др. Под влиянием физических факторов уменьшается нервно-психическое напряжение, улучшается функциональное состояние ЦНС, способствуя снижению тонуса артериол, повышению кровоснабжения органов и обменных процессов в тканях. Важную роль в комплексном санаторно-курортном лечении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играют водные процедуры.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Среди других форм климатотерапии заслуживают внимания аэро- и гелиотерапия, оказывающие специфическое влияние на организм. В атмосферном воздухе курортов содержится значительное количество фитонцидов и других летучих веществ растительного происхождения, легких аэроионов, которые повышают окисляющие свойства кислорода. В связи с этим сон вне помещения снимает перевозбуждение нервной системы, нормализует функцию парасимпатического и симпатического ее отделов. Гелиотерапия приводит к выраженному изменению физико-химических процессов в тканях, ускоряет кровообращение в капиллярах, влияет на образование витаминов.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Важную роль в нормализации нарушенных функций у больных ГБ играет электросон, вызывая охранительную защитную реакцию, обусловливая состояние, аналогичное естественному сну. Он способствует смягчению проявлений функциональной патологии (уменьшает бессонницу), снижает артериальное давление, улучшает корковую нейродинамику и обменные процессы.</w:t>
      </w:r>
    </w:p>
    <w:p w:rsidR="003A6D58" w:rsidRDefault="003A6D58">
      <w:pPr>
        <w:widowControl w:val="0"/>
        <w:spacing w:line="360" w:lineRule="auto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Практически на всех курортах больным ГБ назначают определенный комплекс физических упражнений. Особенно эффективна ЛФК, проводимая на открытом воздухе. Влияние климатических факторов, живописный пейзаж местности, органически сливаясь с непосредственным действием гимнастических упражнений, позволяет достичь положительного результата. У больных ГБ в процессе занятий увеличивается сила и подвижность нервных процессов, улучшается общий тонус организма, уменьшается возбудимость, устраняются невротические проявления. В условиях курорта ЛФК направлена также на приобщение больных ГБ к подвижному образу жизни, обучение их различным гимнастическим упражнениям, которые они могут выполнять и в домашних условиях. Отчетливый положительный эффект наблюдается при длительном и систематическом применении ЛФК, особенно в амбулаторных условиях. Санаторно-курортное лечение позволяет значительно улучшить общее состояние больных ГБ, понизить артериальное давление и создать благополучный фон для последующей терапии в условиях по</w:t>
      </w:r>
      <w:r>
        <w:rPr>
          <w:snapToGrid w:val="0"/>
          <w:sz w:val="24"/>
        </w:rPr>
        <w:softHyphen/>
        <w:t>ликлиники.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center"/>
        <w:rPr>
          <w:b/>
          <w:i/>
          <w:snapToGrid w:val="0"/>
          <w:sz w:val="28"/>
          <w:u w:val="single"/>
        </w:rPr>
      </w:pPr>
    </w:p>
    <w:p w:rsidR="003A6D58" w:rsidRDefault="003A6D58">
      <w:pPr>
        <w:widowControl w:val="0"/>
        <w:spacing w:line="360" w:lineRule="auto"/>
        <w:jc w:val="center"/>
        <w:rPr>
          <w:b/>
          <w:i/>
          <w:snapToGrid w:val="0"/>
          <w:sz w:val="28"/>
          <w:u w:val="single"/>
        </w:rPr>
      </w:pPr>
    </w:p>
    <w:p w:rsidR="003A6D58" w:rsidRDefault="003A6D58">
      <w:pPr>
        <w:widowControl w:val="0"/>
        <w:spacing w:line="360" w:lineRule="auto"/>
        <w:jc w:val="center"/>
        <w:rPr>
          <w:b/>
          <w:i/>
          <w:snapToGrid w:val="0"/>
          <w:sz w:val="28"/>
          <w:u w:val="single"/>
        </w:rPr>
      </w:pPr>
      <w:r>
        <w:rPr>
          <w:b/>
          <w:i/>
          <w:snapToGrid w:val="0"/>
          <w:sz w:val="28"/>
          <w:u w:val="single"/>
        </w:rPr>
        <w:t>Комплекс упражнений при ГБ:</w:t>
      </w:r>
    </w:p>
    <w:p w:rsidR="003A6D58" w:rsidRDefault="003A6D58">
      <w:pPr>
        <w:widowControl w:val="0"/>
        <w:spacing w:line="360" w:lineRule="auto"/>
        <w:jc w:val="center"/>
        <w:rPr>
          <w:snapToGrid w:val="0"/>
          <w:sz w:val="28"/>
        </w:rPr>
      </w:pPr>
    </w:p>
    <w:p w:rsidR="003A6D58" w:rsidRDefault="003A6D58">
      <w:pPr>
        <w:widowControl w:val="0"/>
        <w:spacing w:line="360" w:lineRule="auto"/>
        <w:jc w:val="center"/>
        <w:rPr>
          <w:snapToGrid w:val="0"/>
          <w:sz w:val="28"/>
          <w:u w:val="single"/>
        </w:rPr>
      </w:pPr>
      <w:r>
        <w:rPr>
          <w:snapToGrid w:val="0"/>
          <w:sz w:val="28"/>
          <w:u w:val="single"/>
        </w:rPr>
        <w:t>Упражнения 1-го этапа: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И.П. сидя, голова неподвижна.</w:t>
      </w:r>
    </w:p>
    <w:p w:rsidR="003A6D58" w:rsidRDefault="003A6D58">
      <w:pPr>
        <w:widowControl w:val="0"/>
        <w:numPr>
          <w:ilvl w:val="0"/>
          <w:numId w:val="4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Движения  глазами вверх, вниз, влево, вправо.</w:t>
      </w:r>
    </w:p>
    <w:p w:rsidR="003A6D58" w:rsidRDefault="003A6D58">
      <w:pPr>
        <w:widowControl w:val="0"/>
        <w:numPr>
          <w:ilvl w:val="0"/>
          <w:numId w:val="4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Взять в  руку небольшой предмет, отвести на расстояние 90 см от глаз. Приближая шарик к себе до 30 см, глазами следить за его приближением.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center"/>
        <w:rPr>
          <w:snapToGrid w:val="0"/>
          <w:sz w:val="28"/>
          <w:u w:val="single"/>
        </w:rPr>
      </w:pPr>
      <w:r>
        <w:rPr>
          <w:snapToGrid w:val="0"/>
          <w:sz w:val="28"/>
          <w:u w:val="single"/>
        </w:rPr>
        <w:t>Упражнения 2-го этапа.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И.П. стоя, ноги на ширине плеч.</w:t>
      </w:r>
    </w:p>
    <w:p w:rsidR="003A6D58" w:rsidRDefault="003A6D58">
      <w:pPr>
        <w:widowControl w:val="0"/>
        <w:numPr>
          <w:ilvl w:val="0"/>
          <w:numId w:val="5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Вращательные движения головы влево и вправо.</w:t>
      </w:r>
    </w:p>
    <w:p w:rsidR="003A6D58" w:rsidRDefault="003A6D58">
      <w:pPr>
        <w:widowControl w:val="0"/>
        <w:numPr>
          <w:ilvl w:val="0"/>
          <w:numId w:val="5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Положить на пол какой-либо предмет (мяч). Поднять предмет, смотря прямо вверх.</w:t>
      </w:r>
    </w:p>
    <w:p w:rsidR="003A6D58" w:rsidRDefault="003A6D58">
      <w:pPr>
        <w:widowControl w:val="0"/>
        <w:numPr>
          <w:ilvl w:val="0"/>
          <w:numId w:val="5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Наклониться вперед. Передача предмета (мяча) из одной руки в другую под коленками.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center"/>
        <w:rPr>
          <w:snapToGrid w:val="0"/>
          <w:sz w:val="28"/>
          <w:u w:val="single"/>
        </w:rPr>
      </w:pPr>
      <w:r>
        <w:rPr>
          <w:snapToGrid w:val="0"/>
          <w:sz w:val="28"/>
          <w:u w:val="single"/>
        </w:rPr>
        <w:t>Упражнения 3-го этапа.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И.П. стоя, ноги на ширине плеч. Руки на поясе.</w:t>
      </w:r>
    </w:p>
    <w:p w:rsidR="003A6D58" w:rsidRDefault="003A6D58">
      <w:pPr>
        <w:widowControl w:val="0"/>
        <w:numPr>
          <w:ilvl w:val="0"/>
          <w:numId w:val="6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Открывать и закрывать глаза.</w:t>
      </w:r>
    </w:p>
    <w:p w:rsidR="003A6D58" w:rsidRDefault="003A6D58">
      <w:pPr>
        <w:widowControl w:val="0"/>
        <w:numPr>
          <w:ilvl w:val="0"/>
          <w:numId w:val="6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Повороты в левую и правую стороны.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center"/>
        <w:rPr>
          <w:snapToGrid w:val="0"/>
          <w:sz w:val="28"/>
          <w:u w:val="single"/>
        </w:rPr>
      </w:pPr>
      <w:r>
        <w:rPr>
          <w:snapToGrid w:val="0"/>
          <w:sz w:val="28"/>
          <w:u w:val="single"/>
        </w:rPr>
        <w:t>Упражнения 4-го этапа ( с партнером).</w:t>
      </w:r>
    </w:p>
    <w:p w:rsidR="003A6D58" w:rsidRDefault="003A6D58">
      <w:pPr>
        <w:widowControl w:val="0"/>
        <w:numPr>
          <w:ilvl w:val="0"/>
          <w:numId w:val="7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Партнеры стоят друг напротив друга. Ноги на ширине плеч. Перекидывание мяча друг другу.</w:t>
      </w:r>
    </w:p>
    <w:p w:rsidR="003A6D58" w:rsidRDefault="003A6D58">
      <w:pPr>
        <w:widowControl w:val="0"/>
        <w:numPr>
          <w:ilvl w:val="0"/>
          <w:numId w:val="7"/>
        </w:num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Партнеры стоят спиной друг к другу. Один из партнеров подает мяч другому между ног. Второй партнер берет мяч и передает его обратно через голову. Делать упражнения нужно как можно быстрее.</w:t>
      </w: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both"/>
        <w:rPr>
          <w:snapToGrid w:val="0"/>
          <w:sz w:val="24"/>
        </w:rPr>
      </w:pPr>
    </w:p>
    <w:p w:rsidR="003A6D58" w:rsidRDefault="003A6D58">
      <w:pPr>
        <w:widowControl w:val="0"/>
        <w:spacing w:line="360" w:lineRule="auto"/>
        <w:jc w:val="center"/>
        <w:rPr>
          <w:snapToGrid w:val="0"/>
          <w:sz w:val="28"/>
        </w:rPr>
      </w:pPr>
    </w:p>
    <w:p w:rsidR="003A6D58" w:rsidRDefault="003A6D58">
      <w:pPr>
        <w:widowControl w:val="0"/>
        <w:spacing w:line="360" w:lineRule="auto"/>
        <w:jc w:val="center"/>
        <w:rPr>
          <w:snapToGrid w:val="0"/>
          <w:sz w:val="28"/>
        </w:rPr>
      </w:pPr>
    </w:p>
    <w:p w:rsidR="003A6D58" w:rsidRDefault="003A6D58">
      <w:pPr>
        <w:pStyle w:val="3"/>
      </w:pPr>
    </w:p>
    <w:p w:rsidR="003A6D58" w:rsidRDefault="003A6D58">
      <w:pPr>
        <w:pStyle w:val="3"/>
      </w:pPr>
      <w:r>
        <w:t>Литература.</w:t>
      </w:r>
    </w:p>
    <w:p w:rsidR="003A6D58" w:rsidRDefault="003A6D58">
      <w:pPr>
        <w:widowControl w:val="0"/>
        <w:numPr>
          <w:ilvl w:val="0"/>
          <w:numId w:val="8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Популярная медицинская энциклопедия. /Под ред. В.И.Покровского, 4-е издание – Ул.: «Книгочей», 1997, 688 с.</w:t>
      </w:r>
    </w:p>
    <w:p w:rsidR="003A6D58" w:rsidRDefault="003A6D58">
      <w:pPr>
        <w:widowControl w:val="0"/>
        <w:numPr>
          <w:ilvl w:val="0"/>
          <w:numId w:val="8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Журнал «Здоровье» №5, 1984, М.: «Правда».</w:t>
      </w:r>
    </w:p>
    <w:p w:rsidR="003A6D58" w:rsidRDefault="003A6D58">
      <w:pPr>
        <w:widowControl w:val="0"/>
        <w:numPr>
          <w:ilvl w:val="0"/>
          <w:numId w:val="8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Журнал «Физкультура и спорт» №3, 1987, Чехов: «ФиС».</w:t>
      </w:r>
      <w:bookmarkStart w:id="0" w:name="_GoBack"/>
      <w:bookmarkEnd w:id="0"/>
    </w:p>
    <w:sectPr w:rsidR="003A6D58">
      <w:footerReference w:type="even" r:id="rId7"/>
      <w:footerReference w:type="default" r:id="rId8"/>
      <w:type w:val="continuous"/>
      <w:pgSz w:w="11909" w:h="16834"/>
      <w:pgMar w:top="1440" w:right="1800" w:bottom="1440" w:left="180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D58" w:rsidRDefault="003A6D58">
      <w:r>
        <w:separator/>
      </w:r>
    </w:p>
  </w:endnote>
  <w:endnote w:type="continuationSeparator" w:id="0">
    <w:p w:rsidR="003A6D58" w:rsidRDefault="003A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D58" w:rsidRDefault="003A6D58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10</w:t>
    </w:r>
  </w:p>
  <w:p w:rsidR="003A6D58" w:rsidRDefault="003A6D5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D58" w:rsidRDefault="00DF04CE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A6D58" w:rsidRDefault="003A6D5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D58" w:rsidRDefault="003A6D58">
      <w:r>
        <w:separator/>
      </w:r>
    </w:p>
  </w:footnote>
  <w:footnote w:type="continuationSeparator" w:id="0">
    <w:p w:rsidR="003A6D58" w:rsidRDefault="003A6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57194"/>
    <w:multiLevelType w:val="singleLevel"/>
    <w:tmpl w:val="10B2BF18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1">
    <w:nsid w:val="2AA1304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797558B"/>
    <w:multiLevelType w:val="singleLevel"/>
    <w:tmpl w:val="112C46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9E256FE"/>
    <w:multiLevelType w:val="singleLevel"/>
    <w:tmpl w:val="3B18593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25D736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A0225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B9903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C173EB7"/>
    <w:multiLevelType w:val="singleLevel"/>
    <w:tmpl w:val="6BCE3C1C"/>
    <w:lvl w:ilvl="0">
      <w:numFmt w:val="bullet"/>
      <w:lvlText w:val="—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4CE"/>
    <w:rsid w:val="003A6D58"/>
    <w:rsid w:val="00C42EF0"/>
    <w:rsid w:val="00DF04CE"/>
    <w:rsid w:val="00F1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8DB58-49A4-4CED-9CE9-662C1C76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jc w:val="center"/>
      <w:outlineLvl w:val="0"/>
    </w:pPr>
    <w:rPr>
      <w:b/>
      <w:i/>
      <w:snapToGrid w:val="0"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jc w:val="center"/>
    </w:pPr>
    <w:rPr>
      <w:b/>
      <w:i/>
      <w:snapToGrid w:val="0"/>
      <w:sz w:val="36"/>
      <w:u w:val="single"/>
    </w:rPr>
  </w:style>
  <w:style w:type="paragraph" w:styleId="2">
    <w:name w:val="Body Text 2"/>
    <w:basedOn w:val="a"/>
    <w:semiHidden/>
    <w:pPr>
      <w:widowControl w:val="0"/>
      <w:spacing w:line="360" w:lineRule="auto"/>
    </w:pPr>
    <w:rPr>
      <w:snapToGrid w:val="0"/>
      <w:sz w:val="24"/>
    </w:rPr>
  </w:style>
  <w:style w:type="paragraph" w:styleId="a4">
    <w:name w:val="Body Text Indent"/>
    <w:basedOn w:val="a"/>
    <w:semiHidden/>
    <w:pPr>
      <w:widowControl w:val="0"/>
      <w:spacing w:line="360" w:lineRule="auto"/>
      <w:ind w:firstLine="720"/>
      <w:jc w:val="center"/>
    </w:pPr>
    <w:rPr>
      <w:b/>
      <w:i/>
      <w:snapToGrid w:val="0"/>
      <w:sz w:val="32"/>
      <w:u w:val="single"/>
    </w:rPr>
  </w:style>
  <w:style w:type="paragraph" w:styleId="3">
    <w:name w:val="Body Text 3"/>
    <w:basedOn w:val="a"/>
    <w:semiHidden/>
    <w:pPr>
      <w:widowControl w:val="0"/>
      <w:spacing w:line="360" w:lineRule="auto"/>
      <w:jc w:val="center"/>
    </w:pPr>
    <w:rPr>
      <w:b/>
      <w:i/>
      <w:snapToGrid w:val="0"/>
      <w:sz w:val="32"/>
      <w:u w:val="single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"/>
    <w:semiHidden/>
    <w:pPr>
      <w:widowControl w:val="0"/>
      <w:spacing w:line="360" w:lineRule="auto"/>
      <w:ind w:firstLine="567"/>
      <w:jc w:val="both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3603</Words>
  <Characters>20539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JSA</Company>
  <LinksUpToDate>false</LinksUpToDate>
  <CharactersWithSpaces>24094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Julianka</dc:creator>
  <cp:keywords/>
  <cp:lastModifiedBy>Irina</cp:lastModifiedBy>
  <cp:revision>2</cp:revision>
  <cp:lastPrinted>2001-12-18T17:43:00Z</cp:lastPrinted>
  <dcterms:created xsi:type="dcterms:W3CDTF">2014-08-06T15:35:00Z</dcterms:created>
  <dcterms:modified xsi:type="dcterms:W3CDTF">2014-08-06T15:35:00Z</dcterms:modified>
</cp:coreProperties>
</file>