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864" w:rsidRDefault="00346864" w:rsidP="006701C9">
      <w:pPr>
        <w:spacing w:line="480" w:lineRule="auto"/>
        <w:jc w:val="center"/>
        <w:rPr>
          <w:b/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Курсы подготовки экспертов по техническому контролю и диагностике автомототранспортных средств</w:t>
      </w:r>
    </w:p>
    <w:p w:rsidR="006701C9" w:rsidRDefault="006701C9" w:rsidP="006701C9">
      <w:pPr>
        <w:spacing w:line="480" w:lineRule="auto"/>
        <w:jc w:val="center"/>
        <w:rPr>
          <w:b/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b/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b/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b/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b/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b/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b/>
          <w:spacing w:val="60"/>
          <w:sz w:val="40"/>
          <w:szCs w:val="40"/>
        </w:rPr>
      </w:pPr>
      <w:r w:rsidRPr="00C1595F">
        <w:rPr>
          <w:b/>
          <w:spacing w:val="60"/>
          <w:sz w:val="40"/>
          <w:szCs w:val="40"/>
        </w:rPr>
        <w:t>РЕФЕРАТИВНЫЙ ОТЧЕТ</w:t>
      </w:r>
    </w:p>
    <w:p w:rsidR="006701C9" w:rsidRPr="00C1595F" w:rsidRDefault="006701C9" w:rsidP="006701C9">
      <w:pPr>
        <w:spacing w:line="480" w:lineRule="auto"/>
        <w:jc w:val="center"/>
        <w:rPr>
          <w:b/>
          <w:spacing w:val="60"/>
          <w:sz w:val="28"/>
          <w:szCs w:val="28"/>
        </w:rPr>
      </w:pPr>
    </w:p>
    <w:p w:rsidR="006701C9" w:rsidRPr="00C1595F" w:rsidRDefault="006701C9" w:rsidP="006701C9">
      <w:pPr>
        <w:spacing w:line="480" w:lineRule="auto"/>
        <w:jc w:val="center"/>
        <w:rPr>
          <w:sz w:val="28"/>
          <w:szCs w:val="28"/>
        </w:rPr>
      </w:pPr>
      <w:r w:rsidRPr="00C1595F">
        <w:rPr>
          <w:sz w:val="28"/>
          <w:szCs w:val="28"/>
        </w:rPr>
        <w:t>ПО ДИСЦИПЛИНЕ «ИНФОРМАЦИОННЫЕ СРЕДСТВА И ТЕХНОЛОГИИ»</w:t>
      </w:r>
    </w:p>
    <w:p w:rsidR="006701C9" w:rsidRDefault="006701C9" w:rsidP="006701C9">
      <w:pPr>
        <w:spacing w:line="480" w:lineRule="auto"/>
        <w:jc w:val="center"/>
        <w:rPr>
          <w:sz w:val="28"/>
          <w:szCs w:val="28"/>
        </w:rPr>
      </w:pPr>
      <w:r w:rsidRPr="00C1595F">
        <w:rPr>
          <w:sz w:val="28"/>
          <w:szCs w:val="28"/>
        </w:rPr>
        <w:t xml:space="preserve">на тему: </w:t>
      </w:r>
      <w:r>
        <w:rPr>
          <w:sz w:val="28"/>
          <w:szCs w:val="28"/>
        </w:rPr>
        <w:t>«Сравнительный потребительский анализ автомобилей</w:t>
      </w:r>
    </w:p>
    <w:p w:rsidR="006701C9" w:rsidRDefault="006701C9" w:rsidP="006701C9">
      <w:pPr>
        <w:spacing w:line="480" w:lineRule="auto"/>
        <w:jc w:val="center"/>
        <w:rPr>
          <w:sz w:val="28"/>
          <w:szCs w:val="28"/>
        </w:rPr>
      </w:pPr>
      <w:r w:rsidRPr="00705280">
        <w:rPr>
          <w:sz w:val="28"/>
          <w:szCs w:val="28"/>
        </w:rPr>
        <w:t>Renault Sandero</w:t>
      </w:r>
      <w:r>
        <w:rPr>
          <w:sz w:val="28"/>
          <w:szCs w:val="28"/>
        </w:rPr>
        <w:t xml:space="preserve"> и </w:t>
      </w:r>
      <w:r w:rsidRPr="00705280">
        <w:rPr>
          <w:sz w:val="28"/>
          <w:szCs w:val="28"/>
        </w:rPr>
        <w:t xml:space="preserve">ЗАЗ «Шанс» </w:t>
      </w:r>
      <w:r>
        <w:rPr>
          <w:sz w:val="28"/>
          <w:szCs w:val="28"/>
        </w:rPr>
        <w:t>»</w:t>
      </w:r>
    </w:p>
    <w:p w:rsidR="006701C9" w:rsidRDefault="006701C9" w:rsidP="006701C9">
      <w:pPr>
        <w:spacing w:line="480" w:lineRule="auto"/>
        <w:jc w:val="center"/>
        <w:rPr>
          <w:sz w:val="28"/>
          <w:szCs w:val="28"/>
        </w:rPr>
      </w:pPr>
    </w:p>
    <w:p w:rsidR="006701C9" w:rsidRDefault="006701C9" w:rsidP="006701C9">
      <w:pPr>
        <w:spacing w:line="480" w:lineRule="auto"/>
        <w:jc w:val="center"/>
        <w:rPr>
          <w:sz w:val="28"/>
          <w:szCs w:val="28"/>
        </w:rPr>
      </w:pPr>
    </w:p>
    <w:p w:rsidR="006701C9" w:rsidRDefault="006701C9" w:rsidP="006701C9">
      <w:pPr>
        <w:spacing w:line="480" w:lineRule="auto"/>
        <w:ind w:left="4680"/>
        <w:rPr>
          <w:sz w:val="28"/>
          <w:szCs w:val="28"/>
        </w:rPr>
      </w:pPr>
      <w:r>
        <w:rPr>
          <w:sz w:val="28"/>
          <w:szCs w:val="28"/>
        </w:rPr>
        <w:t>Работу выполнил: Анисимов С.Н</w:t>
      </w:r>
    </w:p>
    <w:p w:rsidR="006701C9" w:rsidRDefault="006701C9" w:rsidP="006701C9">
      <w:pPr>
        <w:spacing w:line="480" w:lineRule="auto"/>
        <w:ind w:left="5220"/>
        <w:rPr>
          <w:sz w:val="28"/>
          <w:szCs w:val="28"/>
        </w:rPr>
      </w:pPr>
    </w:p>
    <w:p w:rsidR="006701C9" w:rsidRDefault="006701C9" w:rsidP="006701C9">
      <w:pPr>
        <w:spacing w:line="480" w:lineRule="auto"/>
        <w:ind w:left="4680"/>
        <w:rPr>
          <w:sz w:val="28"/>
          <w:szCs w:val="28"/>
        </w:rPr>
      </w:pPr>
      <w:r>
        <w:rPr>
          <w:sz w:val="28"/>
          <w:szCs w:val="28"/>
        </w:rPr>
        <w:t xml:space="preserve">Работу проверил: </w:t>
      </w:r>
      <w:r w:rsidRPr="006701C9">
        <w:rPr>
          <w:sz w:val="28"/>
          <w:szCs w:val="28"/>
        </w:rPr>
        <w:t>Коломейченко А</w:t>
      </w:r>
      <w:r>
        <w:rPr>
          <w:sz w:val="28"/>
          <w:szCs w:val="28"/>
        </w:rPr>
        <w:t>.</w:t>
      </w:r>
      <w:r w:rsidRPr="006701C9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</w:p>
    <w:p w:rsidR="006701C9" w:rsidRDefault="006701C9" w:rsidP="006701C9">
      <w:pPr>
        <w:spacing w:line="480" w:lineRule="auto"/>
        <w:ind w:left="5220"/>
        <w:jc w:val="center"/>
        <w:rPr>
          <w:sz w:val="28"/>
          <w:szCs w:val="28"/>
        </w:rPr>
      </w:pPr>
    </w:p>
    <w:p w:rsidR="006701C9" w:rsidRDefault="006701C9" w:rsidP="006701C9">
      <w:pPr>
        <w:spacing w:line="480" w:lineRule="auto"/>
        <w:ind w:left="5220"/>
        <w:jc w:val="center"/>
        <w:rPr>
          <w:sz w:val="28"/>
          <w:szCs w:val="28"/>
        </w:rPr>
      </w:pPr>
    </w:p>
    <w:p w:rsidR="006701C9" w:rsidRPr="00C1595F" w:rsidRDefault="006701C9" w:rsidP="006701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Орел - 20</w:t>
      </w:r>
      <w:r w:rsidRPr="006701C9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p w:rsidR="00705280" w:rsidRDefault="00A30B13" w:rsidP="0070528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pt;margin-top:117pt;width:236.45pt;height:158pt;z-index:251655168">
            <v:imagedata r:id="rId4" o:title="37852a6e"/>
            <w10:wrap type="square"/>
          </v:shape>
        </w:pict>
      </w:r>
      <w:r w:rsidR="00705280" w:rsidRPr="00705280">
        <w:rPr>
          <w:sz w:val="28"/>
          <w:szCs w:val="28"/>
        </w:rPr>
        <w:t>Бюджетные иномарки в нашей стране продолжат отвоевывать пространство у представителей исконно русского автопрома. При этом заграничные производители настолько уверовали в свои перспективы, что выпустили на отечественные дороги не только популярные в вышеозначенном сегменте седаны, но и хетчбэки. И главным претендентом на лидерство тут без сомнения является новоиспеченный Renault Sandero, производство которого было оперативно налажено на московском «Автофрамосе».</w:t>
      </w:r>
    </w:p>
    <w:p w:rsidR="00705280" w:rsidRPr="00705280" w:rsidRDefault="00A30B13" w:rsidP="0070528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0;margin-top:58.35pt;width:260.95pt;height:174.4pt;z-index:251656192">
            <v:imagedata r:id="rId5" o:title="5872f3cd"/>
            <w10:wrap type="square"/>
          </v:shape>
        </w:pict>
      </w:r>
      <w:r w:rsidR="00705280" w:rsidRPr="00705280">
        <w:rPr>
          <w:sz w:val="28"/>
          <w:szCs w:val="28"/>
        </w:rPr>
        <w:t xml:space="preserve">В качестве же конкурента мы взяли чуть менее свежий ЗАЗ «Шанс», который около года назад стал поставляться на отечественный рынок вместо весьма востребованного Chevrolet Lanos. «Москвич» против «Запорожца» – типичная советская дуэль. Впрочем, не совсем. Сегодня и тот, и другой – иномарки до мозга костей. </w:t>
      </w:r>
    </w:p>
    <w:p w:rsidR="000831EA" w:rsidRDefault="00705280" w:rsidP="0070528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05280">
        <w:rPr>
          <w:sz w:val="28"/>
          <w:szCs w:val="28"/>
        </w:rPr>
        <w:t>Импортируемый из Украины ЗАЗ «Шанс» можно даже назвать иномаркой в квадрате. По сути он представляет собой все тот же Lanos. Просто у ЗАЗа кончилась лицензия, и, поскольку права на название машины принадлежали GM, украинцам пришлось сменить импортное имя на свое, внутреннее. Второй момент – дилеры. Lanos распространялся через фирменную и достаточно разветвленную сеть Chevrolet, ЗАЗ, увы, подобным богатством похвастать не может.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У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 xml:space="preserve"> перспективы куда радужней: и дилеров достаточно, и юридических проблем не предвидится. Кроме того, российское производство </w:t>
      </w:r>
      <w:r w:rsidRPr="00705280">
        <w:rPr>
          <w:sz w:val="28"/>
          <w:szCs w:val="28"/>
          <w:lang w:val="en-US"/>
        </w:rPr>
        <w:t>Sandero</w:t>
      </w:r>
      <w:r w:rsidRPr="00705280">
        <w:rPr>
          <w:sz w:val="28"/>
          <w:szCs w:val="28"/>
        </w:rPr>
        <w:t xml:space="preserve"> позволяет французам не только проводить более гибкую маркетинговую политику, но и не зависеть от таможенных пошлин. Тем не менее, «Шанс» все еще остается самой дешевой импортируемой моделью. Но зато </w:t>
      </w:r>
      <w:r w:rsidRPr="00705280">
        <w:rPr>
          <w:sz w:val="28"/>
          <w:szCs w:val="28"/>
          <w:lang w:val="en-US"/>
        </w:rPr>
        <w:t>Sandero</w:t>
      </w:r>
      <w:r w:rsidRPr="00705280">
        <w:rPr>
          <w:sz w:val="28"/>
          <w:szCs w:val="28"/>
        </w:rPr>
        <w:t xml:space="preserve"> собирается на базе самой популярной иномарки прошлого года,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 xml:space="preserve"> </w:t>
      </w:r>
      <w:r w:rsidRPr="00705280">
        <w:rPr>
          <w:sz w:val="28"/>
          <w:szCs w:val="28"/>
          <w:lang w:val="en-US"/>
        </w:rPr>
        <w:t>Logan</w:t>
      </w:r>
      <w:r w:rsidRPr="00705280">
        <w:rPr>
          <w:sz w:val="28"/>
          <w:szCs w:val="28"/>
        </w:rPr>
        <w:t>, а еще он может участвовать в программе утилизации старых машин, которая, по прогнозам, все же будет продлена. К тому же, при прочих равных, он не намного дороже «украинца».</w:t>
      </w:r>
    </w:p>
    <w:p w:rsidR="00705280" w:rsidRDefault="00A30B13" w:rsidP="0070528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029" type="#_x0000_t75" style="position:absolute;left:0;text-align:left;margin-left:0;margin-top:316.95pt;width:243pt;height:161.85pt;z-index:251658240">
            <v:imagedata r:id="rId6" o:title="10000004"/>
            <w10:wrap type="square"/>
          </v:shape>
        </w:pict>
      </w:r>
      <w:r>
        <w:rPr>
          <w:noProof/>
        </w:rPr>
        <w:pict>
          <v:shape id="_x0000_s1028" type="#_x0000_t75" style="position:absolute;left:0;text-align:left;margin-left:225pt;margin-top:55.95pt;width:251.95pt;height:167.8pt;z-index:251657216">
            <v:imagedata r:id="rId7" o:title="10000003"/>
            <w10:wrap type="square"/>
          </v:shape>
        </w:pict>
      </w:r>
      <w:r w:rsidR="00705280" w:rsidRPr="00705280">
        <w:rPr>
          <w:sz w:val="28"/>
          <w:szCs w:val="28"/>
        </w:rPr>
        <w:t>Кроме того, «француз» куда современнее. Несмотря на то, что Sandero построен на базе Logan, он отличается более динамичным экстерьером. Оно и понятно – хетчбэк все-таки априори адресуется драйверам помоложе. Тем он, кстати, и силен. Формально основными потребителями Logan считаются люди в возрасте и небольшие конторы, предлагающие услуги такси. Молодежь же, как правило, менее падка на подобные «нединамичные» экстерьеры. Вот Sandero – другое дело. Правда, оригинальности и самобытности в нем поменьше. Машина напоминает одновременно большинство своих одноклассников – стандартный пятидверный то ли корейский, то ли китайский, то ли восточноевропейский хетчбэк, коих на дороге масса. Единственное, что его выделяет из потока – относительная новизна, легкий налет брутальности, доставшийся по наследству от седана и оригинальные варианты окраски. Но именно такие машины, судя по всему, входят в моду, так что внешность Sandero, похоже, вскоре превратится в своеобразную автомобильную классику. В бюджетном сегменте, разумеется.</w:t>
      </w:r>
    </w:p>
    <w:p w:rsidR="00705280" w:rsidRDefault="00705280" w:rsidP="0070528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05280">
        <w:rPr>
          <w:sz w:val="28"/>
          <w:szCs w:val="28"/>
        </w:rPr>
        <w:t xml:space="preserve">Вот его сегодняшнему сопернику это не грозит. Как уже было сказано, «Шанс» - это хорошо известный нам </w:t>
      </w:r>
      <w:r w:rsidRPr="00705280">
        <w:rPr>
          <w:sz w:val="28"/>
          <w:szCs w:val="28"/>
          <w:lang w:val="en-US"/>
        </w:rPr>
        <w:t>Chevrolet</w:t>
      </w:r>
      <w:r w:rsidRPr="00705280">
        <w:rPr>
          <w:sz w:val="28"/>
          <w:szCs w:val="28"/>
        </w:rPr>
        <w:t xml:space="preserve"> </w:t>
      </w:r>
      <w:r w:rsidRPr="00705280">
        <w:rPr>
          <w:sz w:val="28"/>
          <w:szCs w:val="28"/>
          <w:lang w:val="en-US"/>
        </w:rPr>
        <w:t>Lanos</w:t>
      </w:r>
      <w:r w:rsidRPr="00705280">
        <w:rPr>
          <w:sz w:val="28"/>
          <w:szCs w:val="28"/>
        </w:rPr>
        <w:t xml:space="preserve">, который в свою очередь является клоном </w:t>
      </w:r>
      <w:r w:rsidRPr="00705280">
        <w:rPr>
          <w:sz w:val="28"/>
          <w:szCs w:val="28"/>
          <w:lang w:val="en-US"/>
        </w:rPr>
        <w:t>Daewoo</w:t>
      </w:r>
      <w:r w:rsidRPr="00705280">
        <w:rPr>
          <w:sz w:val="28"/>
          <w:szCs w:val="28"/>
        </w:rPr>
        <w:t xml:space="preserve"> </w:t>
      </w:r>
      <w:r w:rsidRPr="00705280">
        <w:rPr>
          <w:sz w:val="28"/>
          <w:szCs w:val="28"/>
          <w:lang w:val="en-US"/>
        </w:rPr>
        <w:t>Lanos</w:t>
      </w:r>
      <w:r w:rsidRPr="00705280">
        <w:rPr>
          <w:sz w:val="28"/>
          <w:szCs w:val="28"/>
        </w:rPr>
        <w:t xml:space="preserve"> образца начала века. Его экстерьер не нов, но вполне самодостаточен, так что по этому параметру ЗАЗ не уступает многим «экономичным» одноклассникам или тем же </w:t>
      </w:r>
      <w:r w:rsidRPr="00705280">
        <w:rPr>
          <w:sz w:val="28"/>
          <w:szCs w:val="28"/>
          <w:lang w:val="en-US"/>
        </w:rPr>
        <w:t>Lada</w:t>
      </w:r>
      <w:r w:rsidRPr="00705280">
        <w:rPr>
          <w:sz w:val="28"/>
          <w:szCs w:val="28"/>
        </w:rPr>
        <w:t xml:space="preserve">. Однако, повторимся, возможностей зацепить молодую аудиторию все же больше у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>.</w:t>
      </w:r>
    </w:p>
    <w:p w:rsidR="00705280" w:rsidRPr="00705280" w:rsidRDefault="00A30B13" w:rsidP="0070528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0;margin-top:241.65pt;width:257.7pt;height:171.6pt;z-index:251660288">
            <v:imagedata r:id="rId8" o:title="20000002"/>
            <w10:wrap type="square"/>
          </v:shape>
        </w:pict>
      </w:r>
      <w:r>
        <w:rPr>
          <w:noProof/>
        </w:rPr>
        <w:pict>
          <v:shape id="_x0000_s1030" type="#_x0000_t75" style="position:absolute;left:0;text-align:left;margin-left:3in;margin-top:7.65pt;width:250.3pt;height:167.3pt;z-index:251659264">
            <v:imagedata r:id="rId9" o:title="0adbfba7"/>
            <w10:wrap type="square"/>
          </v:shape>
        </w:pict>
      </w:r>
      <w:r w:rsidR="00705280" w:rsidRPr="00705280">
        <w:rPr>
          <w:sz w:val="28"/>
          <w:szCs w:val="28"/>
        </w:rPr>
        <w:t xml:space="preserve">Вот по части оформления салона «Шансу» ловить в буквальном смысле нечего. Изнутри это все тот же </w:t>
      </w:r>
      <w:r w:rsidR="00705280" w:rsidRPr="00705280">
        <w:rPr>
          <w:sz w:val="28"/>
          <w:szCs w:val="28"/>
          <w:lang w:val="en-US"/>
        </w:rPr>
        <w:t>Lanos</w:t>
      </w:r>
      <w:r w:rsidR="00705280" w:rsidRPr="00705280">
        <w:rPr>
          <w:sz w:val="28"/>
          <w:szCs w:val="28"/>
        </w:rPr>
        <w:t xml:space="preserve">, то есть даже не вчерашний, а позавчерашний день мирового автопрома. По эргономике и комфорту ЗАЗ может составить конкуренцию разве что узбекской </w:t>
      </w:r>
      <w:r w:rsidR="00705280" w:rsidRPr="00705280">
        <w:rPr>
          <w:sz w:val="28"/>
          <w:szCs w:val="28"/>
          <w:lang w:val="en-US"/>
        </w:rPr>
        <w:t>Nexia</w:t>
      </w:r>
      <w:r w:rsidR="00705280" w:rsidRPr="00705280">
        <w:rPr>
          <w:sz w:val="28"/>
          <w:szCs w:val="28"/>
        </w:rPr>
        <w:t>. Руль здесь не регулируется вообще, диапазон смещений передних кресел удовлетворит только человека среднего роста, а сами сиденья оказались на удивление податливыми.</w:t>
      </w:r>
    </w:p>
    <w:p w:rsidR="00705280" w:rsidRDefault="00705280" w:rsidP="0070528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05280">
        <w:rPr>
          <w:sz w:val="28"/>
          <w:szCs w:val="28"/>
        </w:rPr>
        <w:t>Что характерно, у запорожцев было время и возможности доработать машину. Хотя бы оснастить ее регулируемой рулевой колонкой, но реформа салона у них ограничилась простым переоформлением внутренних панелей дверей. Впрочем, автомобиль и без того продавался неплохо, причем не только на Украине.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Но там у него конкурентов мало – продукция ВАЗа в большинстве своем импортируется, поэтому стоит, как минимум, столько же. То же самое касается и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 xml:space="preserve">. У нас же ситуация обратная, и если с «произведениями» тольяттинского завода ЗАЗ еще справится, то на </w:t>
      </w:r>
      <w:r w:rsidRPr="00705280">
        <w:rPr>
          <w:sz w:val="28"/>
          <w:szCs w:val="28"/>
          <w:lang w:val="en-US"/>
        </w:rPr>
        <w:t>Sandero</w:t>
      </w:r>
      <w:r w:rsidRPr="00705280">
        <w:rPr>
          <w:sz w:val="28"/>
          <w:szCs w:val="28"/>
        </w:rPr>
        <w:t xml:space="preserve"> ему замахиваться не стоит. В «Шансе» даже пластики хуже, хотя представить себе более бюджетные материалы отделки после посещения салона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 xml:space="preserve"> достаточно сложно.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Да-да, пластики в </w:t>
      </w:r>
      <w:r w:rsidRPr="00705280">
        <w:rPr>
          <w:sz w:val="28"/>
          <w:szCs w:val="28"/>
          <w:lang w:val="en-US"/>
        </w:rPr>
        <w:t>Sandero</w:t>
      </w:r>
      <w:r w:rsidRPr="00705280">
        <w:rPr>
          <w:sz w:val="28"/>
          <w:szCs w:val="28"/>
        </w:rPr>
        <w:t xml:space="preserve"> далеки от совершенства, но этот недостаток компенсируется очень приличным качеством сборки, а также удачным подбором цветов. В основе же интерьера хетчбэка лежит салон рестайлингового </w:t>
      </w:r>
      <w:r w:rsidRPr="00705280">
        <w:rPr>
          <w:sz w:val="28"/>
          <w:szCs w:val="28"/>
          <w:lang w:val="en-US"/>
        </w:rPr>
        <w:t>Logan</w:t>
      </w:r>
      <w:r w:rsidRPr="00705280">
        <w:rPr>
          <w:sz w:val="28"/>
          <w:szCs w:val="28"/>
        </w:rPr>
        <w:t xml:space="preserve"> с традиционным обратным наклоном передней консоли, с переработанными дверными ручками и читаемым центральным дисплеем.</w:t>
      </w:r>
    </w:p>
    <w:p w:rsidR="00705280" w:rsidRDefault="00705280" w:rsidP="0070528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05280">
        <w:rPr>
          <w:sz w:val="28"/>
          <w:szCs w:val="28"/>
        </w:rPr>
        <w:t>Сидеть в Sandero удобнее, чем в «Шансе». Кресла «француза», конечно, тоже неидеальны, но массу тела они распределяют получше. К тому же, диапазоны настроек у них больше, да и рулевая колонка здесь регулируется. На заднем сиденье Renault тоже просторнее. Хотя, справедливости ради стоит отметить, что в обеспечении комфорта пассажиров второго ряда хетчбэк слегка уступает родственному Logan.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Явно сильнее </w:t>
      </w:r>
      <w:r w:rsidRPr="00705280">
        <w:rPr>
          <w:sz w:val="28"/>
          <w:szCs w:val="28"/>
          <w:lang w:val="en-US"/>
        </w:rPr>
        <w:t>Sandero</w:t>
      </w:r>
      <w:r w:rsidRPr="00705280">
        <w:rPr>
          <w:sz w:val="28"/>
          <w:szCs w:val="28"/>
        </w:rPr>
        <w:t xml:space="preserve"> и на дороге. Французы предложили его покупателям всю моторную линейку постреформенного </w:t>
      </w:r>
      <w:r w:rsidRPr="00705280">
        <w:rPr>
          <w:sz w:val="28"/>
          <w:szCs w:val="28"/>
          <w:lang w:val="en-US"/>
        </w:rPr>
        <w:t>Logan</w:t>
      </w:r>
      <w:r w:rsidRPr="00705280">
        <w:rPr>
          <w:sz w:val="28"/>
          <w:szCs w:val="28"/>
        </w:rPr>
        <w:t xml:space="preserve">. Таким образом, клиент волен выбирать из трех бензиновых двигателей, начиная с базового 1,4-литрового мощностью </w:t>
      </w:r>
      <w:smartTag w:uri="urn:schemas-microsoft-com:office:smarttags" w:element="metricconverter">
        <w:smartTagPr>
          <w:attr w:name="ProductID" w:val="75 л"/>
        </w:smartTagPr>
        <w:r w:rsidRPr="00705280">
          <w:rPr>
            <w:sz w:val="28"/>
            <w:szCs w:val="28"/>
          </w:rPr>
          <w:t>75 л</w:t>
        </w:r>
      </w:smartTag>
      <w:r w:rsidRPr="00705280">
        <w:rPr>
          <w:sz w:val="28"/>
          <w:szCs w:val="28"/>
        </w:rPr>
        <w:t xml:space="preserve">.с., и заканчивая 1,6-литровым агрегатом от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 xml:space="preserve"> </w:t>
      </w:r>
      <w:r w:rsidRPr="00705280">
        <w:rPr>
          <w:sz w:val="28"/>
          <w:szCs w:val="28"/>
          <w:lang w:val="en-US"/>
        </w:rPr>
        <w:t>Clio</w:t>
      </w:r>
      <w:r w:rsidRPr="00705280">
        <w:rPr>
          <w:sz w:val="28"/>
          <w:szCs w:val="28"/>
        </w:rPr>
        <w:t xml:space="preserve">, развивающим </w:t>
      </w:r>
      <w:smartTag w:uri="urn:schemas-microsoft-com:office:smarttags" w:element="metricconverter">
        <w:smartTagPr>
          <w:attr w:name="ProductID" w:val="102 л"/>
        </w:smartTagPr>
        <w:r w:rsidRPr="00705280">
          <w:rPr>
            <w:sz w:val="28"/>
            <w:szCs w:val="28"/>
          </w:rPr>
          <w:t>102 л</w:t>
        </w:r>
      </w:smartTag>
      <w:r w:rsidRPr="00705280">
        <w:rPr>
          <w:sz w:val="28"/>
          <w:szCs w:val="28"/>
        </w:rPr>
        <w:t xml:space="preserve">.с. Соперник при этом оснащается лишь одним бензиновым движком производства Мелитопольского моторного завода. В принципе, импортер недавно объявил, что под капот хетчбэков «Шанс» также будет устанавливаться и полуторалитровый агрегат от </w:t>
      </w:r>
      <w:r w:rsidRPr="00705280">
        <w:rPr>
          <w:sz w:val="28"/>
          <w:szCs w:val="28"/>
          <w:lang w:val="en-US"/>
        </w:rPr>
        <w:t>Lanos</w:t>
      </w:r>
      <w:r w:rsidRPr="00705280">
        <w:rPr>
          <w:sz w:val="28"/>
          <w:szCs w:val="28"/>
        </w:rPr>
        <w:t>, но пока массового распространения эти модификации не получили.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А жаль, так как главной проблемой «самостийного» двигателя является динамика. В принципе, заявленная мощность в </w:t>
      </w:r>
      <w:smartTag w:uri="urn:schemas-microsoft-com:office:smarttags" w:element="metricconverter">
        <w:smartTagPr>
          <w:attr w:name="ProductID" w:val="70 л"/>
        </w:smartTagPr>
        <w:r w:rsidRPr="00705280">
          <w:rPr>
            <w:sz w:val="28"/>
            <w:szCs w:val="28"/>
          </w:rPr>
          <w:t>70 л</w:t>
        </w:r>
      </w:smartTag>
      <w:r w:rsidRPr="00705280">
        <w:rPr>
          <w:sz w:val="28"/>
          <w:szCs w:val="28"/>
        </w:rPr>
        <w:t>.с. кажется вполне адекватной, но по ощущениям агрегат везет «лошадей» на 55-60. Максимум мощности он выдает на 5200 оборотах, но запас тяги к этому моменту выбирается полностью (полка – на 3000 оборотах), и мотор до них просто не раскручивается. Но даже если это и возможно, все равно ни один здравомыслящий водитель на подобные эксперименты не решится – из-за сильной вибрации и слишком навязчивого агрегатного шума.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Базовый двигатель </w:t>
      </w:r>
      <w:r w:rsidRPr="00705280">
        <w:rPr>
          <w:sz w:val="28"/>
          <w:szCs w:val="28"/>
          <w:lang w:val="en-US"/>
        </w:rPr>
        <w:t>Sandero</w:t>
      </w:r>
      <w:r w:rsidRPr="00705280">
        <w:rPr>
          <w:sz w:val="28"/>
          <w:szCs w:val="28"/>
        </w:rPr>
        <w:t xml:space="preserve"> не в пример лучше. Он тоже отнюдь не шедеврален, но приемлемые динамические показатели обеспечивает. К тому же он более стабилен на высоких оборотах, да и шумит поменьше.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Куда эффективнее «француз» и в управляемости. Вряд ли стоит ждать от него чудес, но в целом шасси позволяет уверенно контролировать авто вплоть до достижения максимально разрешенных в нашей стране скоростей. После </w:t>
      </w:r>
      <w:smartTag w:uri="urn:schemas-microsoft-com:office:smarttags" w:element="metricconverter">
        <w:smartTagPr>
          <w:attr w:name="ProductID" w:val="120 км/ч"/>
        </w:smartTagPr>
        <w:r w:rsidRPr="00705280">
          <w:rPr>
            <w:sz w:val="28"/>
            <w:szCs w:val="28"/>
          </w:rPr>
          <w:t>120 км/ч</w:t>
        </w:r>
      </w:smartTag>
      <w:r w:rsidRPr="00705280">
        <w:rPr>
          <w:sz w:val="28"/>
          <w:szCs w:val="28"/>
        </w:rPr>
        <w:t xml:space="preserve"> руль и подвески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 xml:space="preserve"> становятся слишком расхлябанными, но до этого момента все вполне прилично, так что и в городе, и вне его пределов водитель </w:t>
      </w:r>
      <w:r w:rsidRPr="00705280">
        <w:rPr>
          <w:sz w:val="28"/>
          <w:szCs w:val="28"/>
          <w:lang w:val="en-US"/>
        </w:rPr>
        <w:t>Sandero</w:t>
      </w:r>
      <w:r w:rsidRPr="00705280">
        <w:rPr>
          <w:sz w:val="28"/>
          <w:szCs w:val="28"/>
        </w:rPr>
        <w:t xml:space="preserve"> сможет не только перемещаться между заданными точками в пространстве, но и получать некоторое удовольствие.</w:t>
      </w:r>
    </w:p>
    <w:p w:rsidR="00705280" w:rsidRDefault="00705280" w:rsidP="0070528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05280">
        <w:rPr>
          <w:sz w:val="28"/>
          <w:szCs w:val="28"/>
        </w:rPr>
        <w:t>Про соперника такого, увы, не скажешь. Не исключено, кстати, что виной тому отнюдь не инженеры из братского государства, а их азиатские коллеги, больше почитающие комфорт, нежели управляемость на высоких скоростях, но как бы там ни было, дорогу «Шанс» держит довольно посредственно. Руля слушается, но не более того, к тому же, курсовая устойчивость его падает пропорционально росту скорости, что очень заметно при прохождении длинных пологих поворотов, в которых хетчбэк так и норовит соскочить с траектории.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Отдельные претензии к тормозам. На обеих машинах сзади установлены барабанные механизмы, однако в отличие от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>, соответствующая педаль ЗАЗа менее информативна: половина хода пустая, а ровно посередине нога как будто упирается в пол, заставляя прилагать серьезное усилие.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Некоторые претензии можно предъявить и оппоненту. У него педаль, напротив, слишком мягкая, причем настолько, что в более-менее толстой обуви ее сопротивление попросту не ощущаешь. В результате первые пару дней с непривычки постоянно перетормаживаешь, заставляя нервничать водителей следующих за тобой машин. 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</w:p>
    <w:p w:rsidR="00705280" w:rsidRPr="00705280" w:rsidRDefault="00705280" w:rsidP="00705280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05280">
        <w:rPr>
          <w:b/>
          <w:sz w:val="28"/>
          <w:szCs w:val="28"/>
        </w:rPr>
        <w:t>Вывод: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sz w:val="28"/>
          <w:szCs w:val="28"/>
        </w:rPr>
        <w:t xml:space="preserve">В дуэли «Запорожца» и «Москвича» </w:t>
      </w:r>
      <w:r w:rsidRPr="00705280">
        <w:rPr>
          <w:sz w:val="28"/>
          <w:szCs w:val="28"/>
          <w:lang w:val="en-US"/>
        </w:rPr>
        <w:t>XXI</w:t>
      </w:r>
      <w:r w:rsidRPr="00705280">
        <w:rPr>
          <w:sz w:val="28"/>
          <w:szCs w:val="28"/>
        </w:rPr>
        <w:t xml:space="preserve"> века безоговорочную победу одержал последний. Увы, время «Шанс» ушло, он явно уступает сопернику практически по всем параметрам. В общем, главным его достоинством была и остается цена. Причем касается это исключительно начальных версий, которые конкурируют даже не с </w:t>
      </w:r>
      <w:r w:rsidRPr="00705280">
        <w:rPr>
          <w:sz w:val="28"/>
          <w:szCs w:val="28"/>
          <w:lang w:val="en-US"/>
        </w:rPr>
        <w:t>Renault</w:t>
      </w:r>
      <w:r w:rsidRPr="00705280">
        <w:rPr>
          <w:sz w:val="28"/>
          <w:szCs w:val="28"/>
        </w:rPr>
        <w:t xml:space="preserve">, а с моделями </w:t>
      </w:r>
      <w:r w:rsidRPr="00705280">
        <w:rPr>
          <w:sz w:val="28"/>
          <w:szCs w:val="28"/>
          <w:lang w:val="en-US"/>
        </w:rPr>
        <w:t>Lada</w:t>
      </w:r>
      <w:r w:rsidRPr="00705280">
        <w:rPr>
          <w:sz w:val="28"/>
          <w:szCs w:val="28"/>
        </w:rPr>
        <w:t xml:space="preserve">. Впрочем, свою состоятельность «Шансу» еще придется доказывать, так как даже </w:t>
      </w:r>
      <w:r w:rsidRPr="00705280">
        <w:rPr>
          <w:sz w:val="28"/>
          <w:szCs w:val="28"/>
          <w:lang w:val="en-US"/>
        </w:rPr>
        <w:t>Kalina</w:t>
      </w:r>
      <w:r w:rsidRPr="00705280">
        <w:rPr>
          <w:sz w:val="28"/>
          <w:szCs w:val="28"/>
        </w:rPr>
        <w:t xml:space="preserve"> в прошлом году была в 10 (!) раз востребованнее украинской модели.</w:t>
      </w:r>
    </w:p>
    <w:p w:rsidR="00705280" w:rsidRDefault="00705280" w:rsidP="0070528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05280" w:rsidRPr="00705280" w:rsidRDefault="00705280" w:rsidP="00705280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05280">
        <w:rPr>
          <w:b/>
          <w:sz w:val="28"/>
          <w:szCs w:val="28"/>
        </w:rPr>
        <w:t>Плюсы и минусы.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</w:p>
    <w:p w:rsidR="00705280" w:rsidRPr="00705280" w:rsidRDefault="00705280" w:rsidP="00705280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05280">
        <w:rPr>
          <w:b/>
          <w:sz w:val="28"/>
          <w:szCs w:val="28"/>
          <w:lang w:val="en-US"/>
        </w:rPr>
        <w:t>Renault</w:t>
      </w:r>
      <w:r w:rsidRPr="00705280">
        <w:rPr>
          <w:b/>
          <w:sz w:val="28"/>
          <w:szCs w:val="28"/>
        </w:rPr>
        <w:t xml:space="preserve"> </w:t>
      </w:r>
      <w:r w:rsidRPr="00705280">
        <w:rPr>
          <w:b/>
          <w:sz w:val="28"/>
          <w:szCs w:val="28"/>
          <w:lang w:val="en-US"/>
        </w:rPr>
        <w:t>Sandero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b/>
          <w:sz w:val="28"/>
          <w:szCs w:val="28"/>
        </w:rPr>
        <w:t>+</w:t>
      </w:r>
      <w:r w:rsidRPr="00705280">
        <w:rPr>
          <w:sz w:val="28"/>
          <w:szCs w:val="28"/>
        </w:rPr>
        <w:t xml:space="preserve"> Симпатичная и достаточно современная внешность, более качественный по сравнению с соперником интерьер, более широкий выбор дополнительного оборудования, приличный набор двигателей.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b/>
          <w:sz w:val="28"/>
          <w:szCs w:val="28"/>
        </w:rPr>
        <w:t>–</w:t>
      </w:r>
      <w:r w:rsidRPr="00705280">
        <w:rPr>
          <w:sz w:val="28"/>
          <w:szCs w:val="28"/>
        </w:rPr>
        <w:t xml:space="preserve"> достаточно бедная базовая комплектация, отсутствие автоматической трансмиссии, очереди на модель у дилеров.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</w:p>
    <w:p w:rsidR="00705280" w:rsidRPr="00705280" w:rsidRDefault="00705280" w:rsidP="00705280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05280">
        <w:rPr>
          <w:b/>
          <w:sz w:val="28"/>
          <w:szCs w:val="28"/>
        </w:rPr>
        <w:t>ЗАЗ «Шанс»</w:t>
      </w:r>
    </w:p>
    <w:p w:rsidR="00705280" w:rsidRP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b/>
          <w:sz w:val="28"/>
          <w:szCs w:val="28"/>
        </w:rPr>
        <w:t>+</w:t>
      </w:r>
      <w:r w:rsidRPr="00705280">
        <w:rPr>
          <w:sz w:val="28"/>
          <w:szCs w:val="28"/>
        </w:rPr>
        <w:t xml:space="preserve"> Относительно неплохой экстерьер, два вида кузова, конкурентоспособная цена, сравнимая со стоимостью моделей классического семейства </w:t>
      </w:r>
      <w:r w:rsidRPr="00705280">
        <w:rPr>
          <w:sz w:val="28"/>
          <w:szCs w:val="28"/>
          <w:lang w:val="en-US"/>
        </w:rPr>
        <w:t>Lada</w:t>
      </w:r>
      <w:r w:rsidRPr="00705280">
        <w:rPr>
          <w:sz w:val="28"/>
          <w:szCs w:val="28"/>
        </w:rPr>
        <w:t xml:space="preserve">.  </w:t>
      </w:r>
    </w:p>
    <w:p w:rsidR="00705280" w:rsidRDefault="00705280" w:rsidP="00705280">
      <w:pPr>
        <w:spacing w:line="360" w:lineRule="auto"/>
        <w:ind w:firstLine="720"/>
        <w:jc w:val="both"/>
        <w:rPr>
          <w:sz w:val="28"/>
          <w:szCs w:val="28"/>
        </w:rPr>
      </w:pPr>
      <w:r w:rsidRPr="00705280">
        <w:rPr>
          <w:b/>
          <w:sz w:val="28"/>
          <w:szCs w:val="28"/>
        </w:rPr>
        <w:t>–</w:t>
      </w:r>
      <w:r w:rsidRPr="00705280">
        <w:rPr>
          <w:sz w:val="28"/>
          <w:szCs w:val="28"/>
        </w:rPr>
        <w:t xml:space="preserve"> Старомодный интерьер, посредственное размещение, низкое качество материалов отделки, слабый базовый мотор, отсутствие АКП и </w:t>
      </w:r>
      <w:r w:rsidRPr="00705280">
        <w:rPr>
          <w:sz w:val="28"/>
          <w:szCs w:val="28"/>
          <w:lang w:val="en-US"/>
        </w:rPr>
        <w:t>ABS</w:t>
      </w:r>
      <w:r w:rsidRPr="00705280">
        <w:rPr>
          <w:sz w:val="28"/>
          <w:szCs w:val="28"/>
        </w:rPr>
        <w:t>.</w:t>
      </w:r>
    </w:p>
    <w:p w:rsidR="00705280" w:rsidRDefault="00705280" w:rsidP="00705280">
      <w:pPr>
        <w:ind w:firstLine="720"/>
        <w:jc w:val="both"/>
        <w:rPr>
          <w:sz w:val="28"/>
          <w:szCs w:val="28"/>
        </w:rPr>
      </w:pPr>
    </w:p>
    <w:p w:rsidR="00705280" w:rsidRPr="00705280" w:rsidRDefault="00705280" w:rsidP="00705280">
      <w:pPr>
        <w:ind w:firstLine="720"/>
        <w:jc w:val="both"/>
        <w:rPr>
          <w:b/>
          <w:sz w:val="28"/>
          <w:szCs w:val="28"/>
        </w:rPr>
      </w:pPr>
      <w:r w:rsidRPr="00705280">
        <w:rPr>
          <w:b/>
          <w:sz w:val="28"/>
          <w:szCs w:val="28"/>
        </w:rPr>
        <w:t>Технические характеристики:</w:t>
      </w:r>
    </w:p>
    <w:p w:rsidR="00705280" w:rsidRDefault="00705280" w:rsidP="00705280">
      <w:pPr>
        <w:ind w:firstLine="720"/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840"/>
        <w:gridCol w:w="1871"/>
        <w:gridCol w:w="1871"/>
      </w:tblGrid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705280" w:rsidRPr="00705280" w:rsidRDefault="00705280" w:rsidP="00705280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05280">
              <w:rPr>
                <w:sz w:val="28"/>
                <w:szCs w:val="28"/>
              </w:rPr>
              <w:t>Renault Sandero</w:t>
            </w:r>
          </w:p>
        </w:tc>
        <w:tc>
          <w:tcPr>
            <w:tcW w:w="1871" w:type="dxa"/>
            <w:vAlign w:val="center"/>
          </w:tcPr>
          <w:p w:rsidR="00705280" w:rsidRPr="00705280" w:rsidRDefault="00705280" w:rsidP="00705280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05280">
              <w:rPr>
                <w:sz w:val="28"/>
                <w:szCs w:val="28"/>
              </w:rPr>
              <w:t>ЗАЗ «Шанс»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705280">
              <w:rPr>
                <w:sz w:val="28"/>
                <w:szCs w:val="28"/>
              </w:rPr>
              <w:t>Длина (мм)</w:t>
            </w:r>
          </w:p>
        </w:tc>
        <w:tc>
          <w:tcPr>
            <w:tcW w:w="1871" w:type="dxa"/>
            <w:vAlign w:val="center"/>
          </w:tcPr>
          <w:p w:rsidR="00705280" w:rsidRPr="00705280" w:rsidRDefault="00705280" w:rsidP="00705280">
            <w:pPr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4020</w:t>
            </w:r>
          </w:p>
        </w:tc>
        <w:tc>
          <w:tcPr>
            <w:tcW w:w="1871" w:type="dxa"/>
            <w:vAlign w:val="center"/>
          </w:tcPr>
          <w:p w:rsidR="00705280" w:rsidRPr="00705280" w:rsidRDefault="00705280" w:rsidP="00705280">
            <w:pPr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4074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P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 (мм)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tabs>
                <w:tab w:val="left" w:pos="736"/>
                <w:tab w:val="right" w:pos="2974"/>
              </w:tabs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1746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1678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P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Высота (мм)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tabs>
                <w:tab w:val="left" w:pos="736"/>
                <w:tab w:val="right" w:pos="2974"/>
              </w:tabs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1534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Колесная база (мм)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2588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Дорожный просвет (мм)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(кг)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1096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багажника (л)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Раб.объем двигателя (куб.см.)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1299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 (л.с. при об/мин)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75/5500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70/5200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Макс. крутящий момент (Нм при об/мин)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112/3000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108/3000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Макс.скорость (км/ч)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Разгон 0-</w:t>
            </w:r>
            <w:smartTag w:uri="urn:schemas-microsoft-com:office:smarttags" w:element="metricconverter">
              <w:smartTagPr>
                <w:attr w:name="ProductID" w:val="100 км/ч"/>
              </w:smartTagPr>
              <w:r>
                <w:rPr>
                  <w:sz w:val="28"/>
                  <w:szCs w:val="28"/>
                </w:rPr>
                <w:t>100 км/ч</w:t>
              </w:r>
            </w:smartTag>
            <w:r>
              <w:rPr>
                <w:sz w:val="28"/>
                <w:szCs w:val="28"/>
              </w:rPr>
              <w:t xml:space="preserve"> (с)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расход (л)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705280">
        <w:tc>
          <w:tcPr>
            <w:tcW w:w="5840" w:type="dxa"/>
            <w:vAlign w:val="center"/>
          </w:tcPr>
          <w:p w:rsidR="00705280" w:rsidRDefault="00705280" w:rsidP="0070528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(руб)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329000</w:t>
            </w:r>
          </w:p>
        </w:tc>
        <w:tc>
          <w:tcPr>
            <w:tcW w:w="1871" w:type="dxa"/>
            <w:vAlign w:val="center"/>
          </w:tcPr>
          <w:p w:rsidR="00705280" w:rsidRDefault="00705280" w:rsidP="00705280">
            <w:pPr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235000</w:t>
            </w:r>
          </w:p>
        </w:tc>
      </w:tr>
    </w:tbl>
    <w:p w:rsidR="00705280" w:rsidRDefault="00705280" w:rsidP="00705280">
      <w:pPr>
        <w:ind w:firstLine="720"/>
        <w:jc w:val="both"/>
        <w:rPr>
          <w:sz w:val="28"/>
          <w:szCs w:val="28"/>
          <w:lang w:val="en-US"/>
        </w:rPr>
      </w:pPr>
    </w:p>
    <w:p w:rsidR="006701C9" w:rsidRPr="006701C9" w:rsidRDefault="006701C9" w:rsidP="007052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Данные по производству и продажам отсутствуют.</w:t>
      </w:r>
      <w:bookmarkStart w:id="0" w:name="_GoBack"/>
      <w:bookmarkEnd w:id="0"/>
    </w:p>
    <w:sectPr w:rsidR="006701C9" w:rsidRPr="00670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280"/>
    <w:rsid w:val="000831EA"/>
    <w:rsid w:val="00346864"/>
    <w:rsid w:val="006701C9"/>
    <w:rsid w:val="00705280"/>
    <w:rsid w:val="00747738"/>
    <w:rsid w:val="0080019A"/>
    <w:rsid w:val="00A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E337CF65-6AF8-4EC1-A61E-91AC14BE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5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Бюджетные иномарки в нашей стране продолжат отвоевывать пространство у представителей исконно русского автопрома</vt:lpstr>
    </vt:vector>
  </TitlesOfParts>
  <Company/>
  <LinksUpToDate>false</LinksUpToDate>
  <CharactersWithSpaces>10023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Бюджетные иномарки в нашей стране продолжат отвоевывать пространство у представителей исконно русского автопрома</dc:title>
  <dc:subject/>
  <dc:creator>1</dc:creator>
  <cp:keywords/>
  <dc:description/>
  <cp:lastModifiedBy>admin</cp:lastModifiedBy>
  <cp:revision>2</cp:revision>
  <dcterms:created xsi:type="dcterms:W3CDTF">2014-07-11T11:15:00Z</dcterms:created>
  <dcterms:modified xsi:type="dcterms:W3CDTF">2014-07-11T11:15:00Z</dcterms:modified>
</cp:coreProperties>
</file>