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4EEE" w:rsidRDefault="00902292">
      <w:pPr>
        <w:pStyle w:val="11"/>
        <w:numPr>
          <w:ilvl w:val="0"/>
          <w:numId w:val="0"/>
        </w:numPr>
        <w:spacing w:before="0"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СОДЕРЖАНИЕ:</w:t>
      </w:r>
    </w:p>
    <w:p w:rsidR="003C4EEE" w:rsidRDefault="003C4EEE">
      <w:pPr>
        <w:spacing w:line="360" w:lineRule="auto"/>
        <w:ind w:firstLine="709"/>
        <w:jc w:val="both"/>
        <w:rPr>
          <w:sz w:val="28"/>
          <w:szCs w:val="28"/>
        </w:rPr>
      </w:pPr>
    </w:p>
    <w:p w:rsidR="003C4EEE" w:rsidRDefault="00902292">
      <w:pPr>
        <w:pStyle w:val="11"/>
        <w:numPr>
          <w:ilvl w:val="0"/>
          <w:numId w:val="0"/>
        </w:numPr>
        <w:spacing w:before="0" w:after="0" w:line="360" w:lineRule="auto"/>
        <w:ind w:left="709"/>
        <w:jc w:val="both"/>
        <w:rPr>
          <w:rFonts w:ascii="Times New Roman" w:eastAsia="Times New Roman" w:hAnsi="Times New Roman" w:cs="Times New Roman"/>
          <w:b w:val="0"/>
          <w:bCs w:val="0"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caps/>
          <w:sz w:val="28"/>
          <w:szCs w:val="28"/>
        </w:rPr>
        <w:t>1. Основные функции авиационного транспорта в формировании общественного производства мирового хозяйства ……………………………………………………………………..3</w:t>
      </w:r>
    </w:p>
    <w:p w:rsidR="003C4EEE" w:rsidRDefault="00902292">
      <w:pPr>
        <w:pStyle w:val="11"/>
        <w:numPr>
          <w:ilvl w:val="0"/>
          <w:numId w:val="0"/>
        </w:numPr>
        <w:spacing w:before="0" w:after="0" w:line="360" w:lineRule="auto"/>
        <w:ind w:left="709"/>
        <w:jc w:val="both"/>
        <w:rPr>
          <w:rFonts w:ascii="Times New Roman" w:eastAsia="Times New Roman" w:hAnsi="Times New Roman" w:cs="Times New Roman"/>
          <w:b w:val="0"/>
          <w:bCs w:val="0"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caps/>
          <w:sz w:val="28"/>
          <w:szCs w:val="28"/>
        </w:rPr>
        <w:t>2. Современный воздушный транспорт России – состояние, проблемы, решения……………………………………….7</w:t>
      </w:r>
    </w:p>
    <w:p w:rsidR="003C4EEE" w:rsidRDefault="00902292">
      <w:pPr>
        <w:pStyle w:val="11"/>
        <w:numPr>
          <w:ilvl w:val="0"/>
          <w:numId w:val="0"/>
        </w:numPr>
        <w:spacing w:before="0" w:after="0" w:line="360" w:lineRule="auto"/>
        <w:ind w:left="709"/>
        <w:jc w:val="both"/>
        <w:rPr>
          <w:rFonts w:ascii="Times New Roman" w:eastAsia="Times New Roman" w:hAnsi="Times New Roman" w:cs="Times New Roman"/>
          <w:b w:val="0"/>
          <w:bCs w:val="0"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caps/>
          <w:sz w:val="28"/>
          <w:szCs w:val="28"/>
        </w:rPr>
        <w:t>3. Роль авиатранспорта в увеличении эффективности производства и его влияние на состояние экономики и внешней связи стран регионов мира……………………………..12</w:t>
      </w:r>
    </w:p>
    <w:p w:rsidR="003C4EEE" w:rsidRDefault="003C4EEE"/>
    <w:p w:rsidR="003C4EEE" w:rsidRDefault="003C4EEE"/>
    <w:p w:rsidR="003C4EEE" w:rsidRDefault="00902292">
      <w:pPr>
        <w:spacing w:line="360" w:lineRule="auto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Список использованной литературы……………………………..18</w:t>
      </w:r>
    </w:p>
    <w:p w:rsidR="003C4EEE" w:rsidRDefault="00902292">
      <w:pPr>
        <w:pStyle w:val="11"/>
        <w:pageBreakBefore/>
        <w:numPr>
          <w:ilvl w:val="0"/>
          <w:numId w:val="0"/>
        </w:numPr>
        <w:spacing w:before="0" w:after="0" w:line="360" w:lineRule="auto"/>
        <w:ind w:left="709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bookmarkStart w:id="0" w:name="_Toc211509369"/>
      <w:r>
        <w:rPr>
          <w:rFonts w:ascii="Times New Roman" w:eastAsia="Times New Roman" w:hAnsi="Times New Roman" w:cs="Times New Roman"/>
          <w:caps/>
          <w:sz w:val="28"/>
          <w:szCs w:val="28"/>
        </w:rPr>
        <w:t>1. Основные функции авиационного транспорта в формировании общественного производства мирового хозяйства</w:t>
      </w:r>
      <w:bookmarkEnd w:id="0"/>
    </w:p>
    <w:p w:rsidR="003C4EEE" w:rsidRDefault="00902292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ВОЗДУШНЫЙ ТРАНСПОРТ - авиационный транспорт, производящий перевозку грузов по воздуху. Характерны высокие скорости, способность преодолевать большие расстояния. Используется в первую очередь для доставки срочных грузов и в труднодоступных районах. Са мые крупные «воздушные державы» — США, Россия, Япония, Великобритания, Франция, ФРГ, Канада.</w:t>
      </w:r>
    </w:p>
    <w:p w:rsidR="003C4EEE" w:rsidRDefault="00902292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Воздушный транспорт осуществляет перемещение (перевозку) людей и грузов воздушными судами (самолётами и вертолётами). Включает наземную инфраструктуру (сеть аэропортов с пассажирскими и грузовыми терминалами, авиаремонтные заводы), воздушные суда, а также сеть авиалиний и авиакоридоров. По дальности беспосадочных полётов самолёты разделяются на магистральные, региональные и местные; по скорости – гиперзвуковые (их крейсерская скорость превышает 5 М (М – число Маха, 1 М = скорость звука = 1220 км/ч), сверхзвуковые (от 1 до 5 М), дозвуковые (ниже 1 М); по назначению – транспортные (грузовые), пассажирские, деловые, туристские, военные, специальные; по типу двигателей – поршневые, реактивные (турбореактивные, турбовинтовые, турбовентиляционные); по дл. разбега – обычные (до 2–4 км), вертикального и короткого взлёта и посадки; по размерам фюзеляжа – с широким (аэробусы; выпускаются всего 3–4 компаниями) и узким. В 2004 г. в мире насчитывалось 19,2 тыс. самолётов со взлётной массой более 9 т. </w:t>
      </w:r>
    </w:p>
    <w:p w:rsidR="003C4EEE" w:rsidRDefault="00902292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C4EEE" w:rsidRDefault="00747A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3pt;height:139.5pt" filled="t">
            <v:fill color2="black"/>
            <v:imagedata r:id="rId7" o:title=""/>
          </v:shape>
        </w:pict>
      </w:r>
    </w:p>
    <w:p w:rsidR="003C4EEE" w:rsidRDefault="00902292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Рис. 1.1. Самолёт ТУ-334 </w:t>
      </w:r>
    </w:p>
    <w:p w:rsidR="003C4EEE" w:rsidRDefault="00902292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C4EEE" w:rsidRDefault="00902292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Основная. функция воздушного транспорта общего пользования – перевозка пассажиров, побочная – перевозка срочных грузов и почты. Пассажирские рейсы по частоте полётов делятся на регулярные (по расписанию) и чартерные (целевые рейсы по заказам, напр. для перевозки паломников, туристов, «челноков», нефтяников к местам добычи нефти и т. д.); международные, внутренние и местные. Крупнейшие авиакомпании мира: британская «Бритиш Эйруэйз», немецкая «Люфтганза»; американские «Дельта Эйрлайнз», «Юнайтед Эйрлайнз – ЮС Эйруэйз», «Америкэн Эйрлайнз – ТВА»; франко-голландская «Эр Франс – КЛМ», итальянская «Алиталиа», японские «Джал» и «АНА». К крупным авиакомпаниям России относятся «Аэрофлот – Российские авиалинии», «Трансаэро», «Домодедовские авиалинии», «Пулково», «Сибирь», «КрасЭйр»; к грузовым – «ИстЛайн», «Атлант-Союз», «Волга-Днепр», «Аэрофлот – Российские авиалинии». Наиболее крупные пассажиропотоки существуют между Европой и США, США и Вост. Азией (Япония, Юж. Корея, Гонконг, Сингапур, Таиланд); внутри США, Европы, Японии и Китая. В России главными являются авиалинии, соединяющие Москву с крупнейшими городами Сибири и Д. Востока, а также с курортами Кавказа (Сочи, Минеральные Воды). В 1990-е гг. значительно увеличился объём перевозок из России на курорты и в туристические центры Средиземноморья, Европы, Юго-Вост. Азии и стран Карибского бассейна. На долю воздушного транспорта приходится св. 10 % мирового пассажирооборота. В последнее десятилетие увеличилась доля чартерных перевозок, развивается деловая авиация (для перевозки бизнесменов и менеджмента крупных компаний, которые имеют свои корпоративные аэропорты и воздушные суда).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Авиационный транспорт является самым перспективным для развития взаимодействия государства и бизнеса в сфере экономики, потому что он самый молодой (фактическое развитие началось перед второй мировой войной) и потому более гибкий к применению современных рыночных инструментов и схем.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Авиация обслуживает практически все точки земного шара и главная задача отрасли заключается в том, чтобы обеспечить быстрое и устойчивое развитие авиатехники и инфраструктуры, адаптировать существующие мощности к новым возможностям их эксплуатации. На авиамаршрутах, параллельных международным транспортным коридорам и важнейших авиатранспортных направлений самыми крупными аэропортами, выполняющими отправки грузов и пассажиров по международным трассам.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Современная система аэропортов является важной предпосылкой экономического развития страны и ее интеграции в мировую экономику. 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заданиями атранса являются: участие в реализации государственной политики по вопросам развития гражданской авиации; организация авиационных перевозок; реализация основных направлений экономической, тарифной, финансовой, кадровой, научно-технической, инвестиционной, социальной политики и осуществление мер по экологической безопасности в отрасли гражданской авиации; регулирование использования воздушного пространства и обслуживания воздушного движения; осуществление мероприятий по защите гражданской авиации от актов незаконного вмешательства; обеспечение защиты интересов национальных авиаперевозчиков, национального рынка авиаперевозок и доступа к нему эксплуатантов всех форм собственности; участие в подготовке проектов национальных, государственных и отраслевых программ развития гражданской авиации и в их реализации.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новому положению о Госавиаслужбе, основными заданиями службы являются: осуществление государственного надзора за соблюдением на территории России и в пределах ее воздушного пространства всеми субъектами авиационной деятельности, а за пределами России – отечественными субъектами авиационной деятельности установленных норм и правил выполнения полетов и эксплуатации авиационной техники, требований к авиационной и экологической безопасности; подготовка предложений по совершенствованию законодательства по вопросам регулирования безопасности авиации; осуществление государственного надзора за лицензированием в сфере авиационной деятельности в соответствии с законодательством России; организация и проведение независимого расследования авиационных событий и серьезных инцидентов; обеспечение в соответствии с компетенцией участия в реализации государственной политики по вопросам развития авиации.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функции авиатранспорта:</w:t>
      </w:r>
    </w:p>
    <w:p w:rsidR="003C4EEE" w:rsidRDefault="00902292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удовлетворение платежеспособного спроса населения на скоростные перевозки внутри страны и за рубеж (</w:t>
      </w:r>
      <w:r>
        <w:rPr>
          <w:bCs/>
          <w:sz w:val="28"/>
          <w:szCs w:val="28"/>
        </w:rPr>
        <w:t>рыночные перевозки</w:t>
      </w:r>
      <w:r>
        <w:rPr>
          <w:sz w:val="28"/>
          <w:szCs w:val="28"/>
        </w:rPr>
        <w:t>);</w:t>
      </w:r>
    </w:p>
    <w:p w:rsidR="003C4EEE" w:rsidRDefault="00902292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маршрутной инфраструктуры и обеспечение транспортной доступности отдаленных регионов (</w:t>
      </w:r>
      <w:r>
        <w:rPr>
          <w:bCs/>
          <w:sz w:val="28"/>
          <w:szCs w:val="28"/>
        </w:rPr>
        <w:t>инфраструктурные и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социально-значимые перевозки</w:t>
      </w:r>
      <w:r>
        <w:rPr>
          <w:sz w:val="28"/>
          <w:szCs w:val="28"/>
        </w:rPr>
        <w:t>);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географического положения для обслуживания международных транспортных потоков (</w:t>
      </w:r>
      <w:r>
        <w:rPr>
          <w:bCs/>
          <w:sz w:val="28"/>
          <w:szCs w:val="28"/>
        </w:rPr>
        <w:t>экспорт авиатранспортных услуг</w:t>
      </w:r>
      <w:r>
        <w:rPr>
          <w:sz w:val="28"/>
          <w:szCs w:val="28"/>
        </w:rPr>
        <w:t>).</w:t>
      </w:r>
    </w:p>
    <w:p w:rsidR="003C4EEE" w:rsidRDefault="003C4EEE">
      <w:pPr>
        <w:spacing w:line="360" w:lineRule="auto"/>
        <w:ind w:firstLine="709"/>
        <w:jc w:val="both"/>
        <w:rPr>
          <w:sz w:val="28"/>
          <w:szCs w:val="28"/>
        </w:rPr>
      </w:pPr>
    </w:p>
    <w:p w:rsidR="003C4EEE" w:rsidRDefault="003C4EEE">
      <w:pPr>
        <w:spacing w:line="360" w:lineRule="auto"/>
        <w:ind w:firstLine="709"/>
        <w:jc w:val="both"/>
        <w:rPr>
          <w:sz w:val="28"/>
          <w:szCs w:val="28"/>
        </w:rPr>
      </w:pPr>
    </w:p>
    <w:p w:rsidR="003C4EEE" w:rsidRDefault="003C4EEE">
      <w:pPr>
        <w:spacing w:line="360" w:lineRule="auto"/>
        <w:ind w:firstLine="709"/>
        <w:jc w:val="both"/>
        <w:rPr>
          <w:sz w:val="28"/>
          <w:szCs w:val="28"/>
        </w:rPr>
      </w:pPr>
    </w:p>
    <w:p w:rsidR="003C4EEE" w:rsidRDefault="003C4EEE">
      <w:pPr>
        <w:spacing w:line="360" w:lineRule="auto"/>
        <w:ind w:firstLine="709"/>
        <w:jc w:val="both"/>
        <w:rPr>
          <w:sz w:val="28"/>
          <w:szCs w:val="28"/>
        </w:rPr>
      </w:pPr>
    </w:p>
    <w:p w:rsidR="003C4EEE" w:rsidRDefault="003C4EEE">
      <w:pPr>
        <w:spacing w:line="360" w:lineRule="auto"/>
        <w:ind w:firstLine="709"/>
        <w:jc w:val="both"/>
        <w:rPr>
          <w:sz w:val="28"/>
          <w:szCs w:val="28"/>
        </w:rPr>
      </w:pPr>
    </w:p>
    <w:p w:rsidR="003C4EEE" w:rsidRDefault="003C4EEE">
      <w:pPr>
        <w:spacing w:line="360" w:lineRule="auto"/>
        <w:ind w:firstLine="709"/>
        <w:jc w:val="both"/>
        <w:rPr>
          <w:sz w:val="28"/>
          <w:szCs w:val="28"/>
        </w:rPr>
      </w:pPr>
    </w:p>
    <w:p w:rsidR="003C4EEE" w:rsidRDefault="00902292">
      <w:pPr>
        <w:pStyle w:val="11"/>
        <w:numPr>
          <w:ilvl w:val="0"/>
          <w:numId w:val="0"/>
        </w:numPr>
        <w:spacing w:before="0" w:after="0" w:line="360" w:lineRule="auto"/>
        <w:ind w:left="709"/>
        <w:jc w:val="center"/>
        <w:rPr>
          <w:rFonts w:ascii="Times New Roman" w:eastAsia="Times New Roman" w:hAnsi="Times New Roman" w:cs="Times New Roman"/>
          <w:caps/>
        </w:rPr>
      </w:pPr>
      <w:bookmarkStart w:id="1" w:name="_Toc211509370"/>
      <w:r>
        <w:rPr>
          <w:rFonts w:ascii="Times New Roman" w:eastAsia="Times New Roman" w:hAnsi="Times New Roman" w:cs="Times New Roman"/>
          <w:caps/>
        </w:rPr>
        <w:t xml:space="preserve">2. </w:t>
      </w:r>
      <w:bookmarkEnd w:id="1"/>
      <w:r>
        <w:rPr>
          <w:rFonts w:ascii="Times New Roman" w:eastAsia="Times New Roman" w:hAnsi="Times New Roman" w:cs="Times New Roman"/>
          <w:caps/>
        </w:rPr>
        <w:t>Современный воздушный транспорт России – состояние, проблемы, решения</w:t>
      </w:r>
    </w:p>
    <w:p w:rsidR="003C4EEE" w:rsidRDefault="003C4EEE">
      <w:pPr>
        <w:spacing w:line="360" w:lineRule="auto"/>
        <w:ind w:firstLine="540"/>
        <w:jc w:val="both"/>
        <w:rPr>
          <w:sz w:val="28"/>
          <w:szCs w:val="28"/>
        </w:rPr>
      </w:pPr>
    </w:p>
    <w:p w:rsidR="003C4EEE" w:rsidRDefault="0090229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Гражданская авиация в условиях глобализации мировой экономики становится важным элементом интеграции России в современную систему международных экономических связей. Авиация имеет особое значение для решения социально-экономических задач и повышения качества жизни населения, особенно в регионах, лишенных средств наземного транспорта.</w:t>
      </w:r>
    </w:p>
    <w:p w:rsidR="003C4EEE" w:rsidRDefault="0090229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Гражданская авиация – сложная, разветвленная система, требующая повышенного уровня регламентирования для обеспечения авиационной безопасности и полетов, предоставления пассажирам услуг высокого качества.</w:t>
      </w:r>
    </w:p>
    <w:p w:rsidR="003C4EEE" w:rsidRDefault="0090229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России в пользу рыночной экономики, сделанный в начале 1990-х годов, и начавшиеся реформы в наибольшей мере по сравнению с другими видами транспорта изменили условия работы и характер спроса на транспортные услуги воздушного транспорта. </w:t>
      </w:r>
    </w:p>
    <w:p w:rsidR="003C4EEE" w:rsidRDefault="0090229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первого десятилетия реформ на воздушном транспорте были проведены базовые структурные и институциональные преобразования. Созданы основы правовой базы воздушного транспорта, отвечающей рыночным условиям. Разделены функции государственного управления и хозяйственной деятельности, создана адекватная система государственного регулирования транспортной деятельности. В основном проведена приватизация авиакомпаний. </w:t>
      </w:r>
    </w:p>
    <w:p w:rsidR="003C4EEE" w:rsidRDefault="0090229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После более чем 10-летнего спада объемов перевозок, начиная с 2000 г. российский авиатранспортный рынок вступил в стадию устойчивого роста. Среднегодовое увеличение объема услуг составляло для пассажирских перевозок 10%, для грузовых – 2,5% при среднем ежегодном экономическом росте экономики страны на 6,0%. За последние пять лет объем перевозок увеличился на 60%. Однако, несмотря на общую адаптацию воздушного транспорта России к рыночным условиям, объем авиационных перевозок все еще на 40% ниже уровня 1992 г. Внутренние перевозки составляют всего 30% от уровня 1992 г., а весь рост происходил за счет 3-кратного увеличения международных перевозок. К 2020 г. ожидается увеличение объема пассажирских перевозок в 2,5 – 3,5 раза по сравнению с 2005 г.</w:t>
      </w:r>
    </w:p>
    <w:p w:rsidR="003C4EEE" w:rsidRDefault="0090229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Авиационные предприятия России более 60% перевозок осуществляют на воздушных судах разработки 60 – 70-х годов прошлого века. Около 50% провозной мощности магистрального пассажирского парка воздушного транспорта России обеспечивают воздушные суда, не соответствующие современным международным нормативам по уровню шума на местности, проблема авиационного шума присуща 20 аэропортам и затрагивает интересы около 3 млн жителей России.</w:t>
      </w:r>
    </w:p>
    <w:p w:rsidR="003C4EEE" w:rsidRDefault="0090229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Требует совершенствования система управления развитием и функционированием воздушного транспорта. В связи с отсутствием перспективной технической политики воздушный транспорт каждый раз несет неоправданные потери при решении проблем, обусловленных вступлением в действие ранее принятых и давно ожидавшихся ограничений и условий выполнения международных перевозок. </w:t>
      </w:r>
    </w:p>
    <w:p w:rsidR="003C4EEE" w:rsidRDefault="0090229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Невысок уровень оснащенности предприятий гражданской авиации техническими средствами обеспечения авиационной безопасности, особенно аэропортов аппаратурой обнаружения взрывчатых веществ.</w:t>
      </w:r>
    </w:p>
    <w:p w:rsidR="003C4EEE" w:rsidRDefault="0090229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Анализ состояния рынка авиаперевозок показывает, что львиная доля авиаперевозок по-прежнему приходится на крупнейшие авиакомпании. Так, доля 10 авиакомпаний – Аэрофлот, Сибирь, Пулково, Ютэйр, Трансаэро, Красноярские авиалинии, Вим-Авиа, Атлант-Союз, Уральские авиалинии, Аэрофлот-Норд составляет более 65% перевозок пассажиров, 35 авиакомпаний обеспечивают почти весь объем перевозок пассажиров. При этом на российском рынке авиаперевозок действуют 182 эксплуатанта, причем половина из них имеет неудовлетворительное финансово-экономическое состояние.</w:t>
      </w:r>
    </w:p>
    <w:p w:rsidR="003C4EEE" w:rsidRDefault="0090229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Перспективы укрепления и развития рынка авиаперевозок, несомненно, связаны с консолидацией авиакомпаний, их структуризацией, созданием альянсов, повышением эффективности и финансовой стабильности авиакомпаний.</w:t>
      </w:r>
    </w:p>
    <w:p w:rsidR="003C4EEE" w:rsidRDefault="0090229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Проблемы в развитии воздушного транспорта усиливают инфраструктурные ограничения, создают угрозу замедления социального развития и формирования единого экономического пространства. Их скорейшее разрешение становится особенно важным в условиях функционирования национальной экономики в фазе устойчивого роста, вследствие которого ожидается возвращение основных слоев населения России в клиентскую базу воздушного транспорта.</w:t>
      </w:r>
    </w:p>
    <w:p w:rsidR="003C4EEE" w:rsidRDefault="0090229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Особую озабоченность вызывает ситуация в сфере региональных перевозок. В стране, где более 60% территории недоступно иным видам транспорта, кроме воздушного, в ряде регионов происходит постоянное и системное сворачивание региональных (местных) перевозок, являющихся менее рентабельными по сравнению с магистральными линиями. Уже сегодня в большинстве удаленных регионов многие связи разрушены.</w:t>
      </w:r>
    </w:p>
    <w:p w:rsidR="003C4EEE" w:rsidRDefault="0090229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Нерентабельность местных авиалиний – не чисто российская проблема. Мировой авиатранспорт давно нашел ее решение в связке этого вида перевозок с магистральными. Построение узловых аэропортов-хабов в США в 1970-х годах базировалось именно на идее концентрации в хабе пассажиров целого региона для дальних перевозок. Таким образом, местные (подвозные, фидерные) перевозки стали неотъемлемой частью узловой системы. Создание в России сети узловых аэропортов станет серьезным стимулом к росту вокруг них местных авиаперевозок. Более того, изменится экономика таких перевозок. Магистральные авиакомпании, заинтересованные в подвозе пассажиров, станут сами выступать заказчиками фидерных рейсов, скрыто или явно дотировать местных перевозчиков (перераспределяя маршрутный доход в пользу «короткого плеча»). Магистральные авиакомпании, как часто бывало в мировой практике, будут предпринимать попытки оказать влияние на перевозчиков местных воздушных линий вплоть до их приобретения и учреждения дочерних компаний.</w:t>
      </w:r>
    </w:p>
    <w:p w:rsidR="003C4EEE" w:rsidRDefault="0090229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совершенствования государственного регулирования деятельности аэропортов, правового регулирования гражданского оборота имущества аэропортов, создания условий для построения национальной аэропортовой сети, узловых аэропортов – хабов, соответствующих мировой практике построения авиационных маршрутных сетей («звездообразная сеть»), Минтрансом России разработаны и согласованы с заинтересованными министерствами и ведомствами Концепция управления федеральным имуществом аэропортов (аэродромов) и План первоочередных мероприятий по ее реализации. </w:t>
      </w:r>
    </w:p>
    <w:p w:rsidR="003C4EEE" w:rsidRDefault="0090229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Одна из основных задач, которые Минтранс России ставит перед собой в сфере государственного регулирования авиаперевозок, заключается в создании отраслевых «правил игры», обеспечивающих справедливые, формализованные и прозрачные условия доступа и работы авиакомпаний на рынке авиаперевозок. Работа по созданию новой нормативно-правовой базы ведется по четырем неразрывно связанным между собой направлениям: процедуры лицензирования воздушных перевозок; формирование рынка воздушных перевозок; распределение слотов в аэропортах; формирование расписания движения воздушных судов.</w:t>
      </w:r>
    </w:p>
    <w:p w:rsidR="003C4EEE" w:rsidRDefault="0090229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области гражданской авиации наиболее динамично развивающимся сегментом телекоммуникационной инфраструктуры и сервиса сегодня является внедрение системы взаиморасчетов и электронное билетооформление. Согласно резолюции IATA 722G, «электронное оформление перевозочных документов – это способ документирования продажи и контроля за ходом пассажирской перевозки (электронный билет) и предоставления сопутствующих услуг (электронные документы) без оформления бумажных расчетных документов». Впервые концепция электронного билетооформления была разработана для внутренних линий США в 1984 г. В 1990 г. United Airlines оформила первый электронный билет, а сегодня эта компания более 90% перевозок осуществляет только через электронные документы. Примерно такой же процент в авиакомпании Delta, а US Airways продает 94% перевозок в электронной форме. В мае 2005 г. IATA объявила о поэтапном переходе в своих системах взаиморасчетов (BSP) на электронные билеты, причем по прогнозам этой организации к концу текущего года 70% проездных документов в мире будет продано в электронном виде.</w:t>
      </w:r>
    </w:p>
    <w:p w:rsidR="003C4EEE" w:rsidRDefault="0090229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Технология электронного билета имеет ряд существенных преимуществ. Для пассажира – это дополнительные каналы приобретения билетов, возможность самообслуживания при оформлении перевозки и регистрации в аэропорте. Кроме того, такой билет невозможно потерять. Для государства электронный билет – это возможность создание, эксплуатация и обеспечение доступа к актуальным электронным базам данных для реализации собственных задач. Для авиакомпаний – это дополнительные возможности по контролю процесса продаж авиаперевозок, сокращение эксплуатационных расходов, связанное с отказом от бумажных технологий, повышение эффективности интерлайн-соглашений и др. То есть выгоду имеют все стороны – участники перевозки, и в мире это давно поняли. Мы, к сожалению, не только пока не определились с возможностями стыкования систем электронной продажи и бронирования билетов на смежные виды транспорта – авиационный и железнодорожный, но даже еще не приняли окончательного решения по выбору самой системы взаиморасчетов на воздушном транспорте. </w:t>
      </w:r>
    </w:p>
    <w:p w:rsidR="003C4EEE" w:rsidRDefault="003C4EEE">
      <w:pPr>
        <w:spacing w:line="360" w:lineRule="auto"/>
        <w:ind w:firstLine="540"/>
        <w:jc w:val="both"/>
        <w:rPr>
          <w:sz w:val="28"/>
          <w:szCs w:val="28"/>
        </w:rPr>
      </w:pPr>
    </w:p>
    <w:p w:rsidR="003C4EEE" w:rsidRDefault="003C4EEE">
      <w:pPr>
        <w:spacing w:line="360" w:lineRule="auto"/>
        <w:ind w:firstLine="540"/>
        <w:jc w:val="both"/>
        <w:rPr>
          <w:sz w:val="28"/>
          <w:szCs w:val="28"/>
        </w:rPr>
      </w:pPr>
    </w:p>
    <w:p w:rsidR="003C4EEE" w:rsidRDefault="003C4EEE">
      <w:pPr>
        <w:spacing w:line="360" w:lineRule="auto"/>
        <w:ind w:firstLine="540"/>
        <w:jc w:val="both"/>
        <w:rPr>
          <w:sz w:val="28"/>
          <w:szCs w:val="28"/>
        </w:rPr>
      </w:pPr>
    </w:p>
    <w:p w:rsidR="003C4EEE" w:rsidRDefault="003C4EEE">
      <w:pPr>
        <w:spacing w:line="360" w:lineRule="auto"/>
        <w:ind w:firstLine="540"/>
        <w:jc w:val="both"/>
        <w:rPr>
          <w:sz w:val="28"/>
          <w:szCs w:val="28"/>
        </w:rPr>
      </w:pPr>
    </w:p>
    <w:p w:rsidR="003C4EEE" w:rsidRDefault="003C4EEE">
      <w:pPr>
        <w:spacing w:line="360" w:lineRule="auto"/>
        <w:ind w:firstLine="540"/>
        <w:jc w:val="both"/>
        <w:rPr>
          <w:sz w:val="28"/>
          <w:szCs w:val="28"/>
        </w:rPr>
      </w:pPr>
    </w:p>
    <w:p w:rsidR="003C4EEE" w:rsidRDefault="003C4EEE">
      <w:pPr>
        <w:spacing w:line="360" w:lineRule="auto"/>
        <w:ind w:firstLine="709"/>
        <w:jc w:val="both"/>
        <w:rPr>
          <w:sz w:val="28"/>
          <w:szCs w:val="28"/>
        </w:rPr>
      </w:pPr>
    </w:p>
    <w:p w:rsidR="003C4EEE" w:rsidRDefault="00902292">
      <w:pPr>
        <w:pStyle w:val="11"/>
        <w:numPr>
          <w:ilvl w:val="0"/>
          <w:numId w:val="0"/>
        </w:numPr>
        <w:spacing w:before="0" w:after="0" w:line="360" w:lineRule="auto"/>
        <w:ind w:left="709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bookmarkStart w:id="2" w:name="_Toc211509371"/>
      <w:r>
        <w:rPr>
          <w:rFonts w:ascii="Times New Roman" w:eastAsia="Times New Roman" w:hAnsi="Times New Roman" w:cs="Times New Roman"/>
          <w:caps/>
          <w:sz w:val="28"/>
          <w:szCs w:val="28"/>
        </w:rPr>
        <w:t>3. Роль авиатранспорта в увеличении эффективности производства и его влияние</w:t>
      </w:r>
    </w:p>
    <w:p w:rsidR="003C4EEE" w:rsidRDefault="00902292">
      <w:pPr>
        <w:pStyle w:val="11"/>
        <w:numPr>
          <w:ilvl w:val="0"/>
          <w:numId w:val="0"/>
        </w:numPr>
        <w:spacing w:before="0" w:after="0" w:line="360" w:lineRule="auto"/>
        <w:ind w:left="709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caps/>
          <w:sz w:val="28"/>
          <w:szCs w:val="28"/>
        </w:rPr>
        <w:t xml:space="preserve"> на состояние экономики и внешней связи</w:t>
      </w:r>
    </w:p>
    <w:p w:rsidR="003C4EEE" w:rsidRDefault="00902292">
      <w:pPr>
        <w:pStyle w:val="11"/>
        <w:numPr>
          <w:ilvl w:val="0"/>
          <w:numId w:val="0"/>
        </w:numPr>
        <w:spacing w:before="0" w:after="0" w:line="360" w:lineRule="auto"/>
        <w:ind w:left="709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caps/>
          <w:sz w:val="28"/>
          <w:szCs w:val="28"/>
        </w:rPr>
        <w:t xml:space="preserve"> стран регионов мира</w:t>
      </w:r>
      <w:bookmarkEnd w:id="2"/>
    </w:p>
    <w:p w:rsidR="003C4EEE" w:rsidRDefault="003C4EEE">
      <w:pPr>
        <w:spacing w:line="360" w:lineRule="auto"/>
        <w:ind w:firstLine="709"/>
        <w:jc w:val="both"/>
        <w:rPr>
          <w:sz w:val="28"/>
          <w:szCs w:val="28"/>
        </w:rPr>
      </w:pP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Воздушный транспорт является неотъемлемой составной частью современной экономики. В условиях прогрессирующего международного разделения труда и роста международных экономических и культурных связей его значение для мирового хозяйства становится все более существенным. Эффективные авиатранспортные перевозки косвенно способствуют увеличению количества торгуемых товаров за счет экономической целесообразности перевода в их категорию ряда не-торгуемых товаров. Авиатранспорт относится к числу наиболее динамичных отраслей мирового хозяйства. Международный обмен товарами и услугами рос в последние десятилетия в 1,5—2 раза быстрее, чем промышленное и сельскохозяйственное производство всего мира. Одновременно происходят изменения структуры производства в сторону продукции, требующей большего грузооборота на единицу её стоимости. По оценкам экспертов, примерно 1/3 всей продукции мира является предметом международного обмена. Объем международного рынка воздушных грузоперевозок в настоящее время оценивается в 20 млрд. долл. ежегодно и, по прогнозам Всемирной торговой организации (ВТО), может увеличиться в 3 раза к 2015.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Продукция авиапромышленности обладает высокой интеллектуалоемкостью. Например: стоимость 1 кг магистрального самолета составляет 1000 долларов, 1 кг боевого самолета - 3000 долларов (для сравнения, стоимость 1 кг автомобиля составляет до 20 долларов). Существенную роль в развитии авиапромышленности за рубежом играет правительственная поддержка научно-исследовательских и опытно-конструкторских работ (НИОКР). 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данным института Бейкера (США) в 2000 году 52 % всех государственных субсидий в промышленность США приходилось на авиакосмическую отрасль. В результате, в этой отрасли 70 % общего объема затрат на НИОКР (авиационно-космическая, электротехника и электроника) производится за счет государственных субсидий. 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авиапромышленности обеспечивает значительное количество квалифицированных рабочих мест. По данным фирмы "Боинг", продажа самолетов на 1 млрд. долларов создает 100 тыс. прямых и косвенных рабочих мест. Поэтому, государство оказывает активное содействие и протекционизм для развития национальной авиапромышленности. 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Авиаперевозки как специализированный вид бизнеса в развитой рыночной экономике на Западе никогда не приносили прибыли. 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Убытки British Airways и голландской компании KLM за последний квартал 1999 финансового года составили для первой почти 100 и для второй более 12 миллионов долларов. Причем, в заявлении для прессы компании KLM говорится, что фирма не ожидает прибыли ни в текущем, ни даже в следующем году. Опытным путем установлено, что специализированные пассажирские авиакомпании имеют постоянный убыток до 10% от оборота. Но, самолеты продолжают летать, а авиационный бизнес компании не покидают. Наоборот, та же British Airways собирается потратить в ближайшее время почти миллиард долларов на переоборудование салонов своих самолетов с целью повышения их комфортабельности. С экономической точки зрения, какой-то «неправильный» бизнес получается.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Прибыль авиационному холдингу дают следующие виды бизнеса: глобальные распределительные системы (Global Distribution Systems, -GDS), с нормой прибыли не менее 5%; экспресс-доставка (норма прибыли 10 -20%); агентства по продаже билетов, туристические агентства (10% прибыли); отели (норма прибыли не менее 5%); фабрики по производству бортового питания (1-5% прибыли); ремонтные мастерские (норма прибыли 1-5 %); рестораны и магазины, расположенные в аэропорту (норма прибыли 5 - 10%). 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Эксперты различают два вида таких авиационных холдингов: зарабатывающие в основном на «обслуживании пассажиров»; зарабатывающие преимущественно на обслуживании «других авиакомпаний». 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первой группе относятся такие авиационные холдинги, как: Finn Air, SAS, Air France, United Airlines, Lufthansa, JAL и другие. Они интегрированы в туристический, гостиничный и почтовый бизнес, что и приносит львиную долю прибыли. Например, Finn Air контролирует больше половины рынка туристических услуг Финляндии и получает от этого более половины всей своей прибыли, а холдингу SAS более половины прибыли приносит владение сетью отелей Radisson-SAS по всему миру. Холдинг Lufthansa, владея крупным пакетом акций в корпорации DHL, зарабатывает в основном на услугах по обычной и экспресс-доставке почты и грузов. На этом зарабатывают основные деньги и JAL Тохе владеющая пакетом акций DHL, и Air France, контролирующая французскую службу доставки почты EMS и некоторых ее дочерних структур, в частности СП в России «EMS-Гарантпост». 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Авиахолдингов второго типа меньше. К ним относятся American Airlines, British Airways, Delta и проч. Граница между первой и второй группами весьма условна, но в любом случае понятно, что для того чтобы такой диверсифицированный бизнес успешно функционировал и развивался, необходима развитая система внутрифирменного планирования, нужны квалифицированные кадры и особые управляющие технологии, способные связать воедино достаточно разнородные информационные потоки. 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того чтобы диверсифицированный авиационный бизнес успешно функционировал и развивался, необходим высокий уровень планирования и управления авиатранспортными компаниями и концернами, основанный на развитых информационных технологиях. 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Анализу развития внутрифирменного планирования в рыночной экономической среде уделено внимание во многих работах. Данный анализ построен в основном на работах И. Ансоффа, Р. Акоффа и С. Вира. 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эволюции внутрифирменного планирования рыночной экономики, проведенный И. Ансоффом показывает что: 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 протяжении эволюции предпринимательства в рыночной экономике на передний план выходили различные факторы успеха: 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течение первых 30 лет нашего столетия самым важным фактором успеха являлись низкие производственные затраты; 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начиная с середины 30-х годов центр внимания начал перемещаться на внешнее окружение - рынки; внимание предприятий переместилось на разработку новых видов продукции, формирование нужд и вкусов потребителей.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начиная с 50-х годов число новых проблем, обусловленных изменениями обстановки, неуклонно возрастает, многие из них принципиально новы и не подлежат решению исходя из опыта, полученного в первой половине века. 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Развитие систем планирования подчинялось логике, которую диктовал меняющийся характер задач, стоящих перед управлением. 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Рост сложности среды рассмотрен с точки зрения трех характеристик нестабильности среды: степени привычности, темпа изменений и предсказуемости будущего. Последовательное нарастание нестабильности условий представляет усредненную ситуацию для США. Эта средняя ситуация менялась в различных странах неодинаковыми темпами. В Европе только Западная Германия вплоть до конца 70-х годов представляла собой «чудо экономического роста», незатронутое нестабильностью. В Японии сильные проявления постиндустриальной нестабильности стали заметны лишь в 1982 г. По мере изменения уровней нестабильности управленческая практика выработала ряд методов организации деятельности фирмы в условиях растущей непредсказуемости, новизны и сложности окружения. 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Чем сложнее и неожиданнее становилось будущее, тем соответственно больше усложнялись системы управления, причем каждая последующая дополняла предыдущую. Сменявшие друг друга системы управления рассчитывались на растущий уровень нестабильности, и в особенности на все большую непривычность событий и все меньшую предсказуемость будущего. Таким образом, развитие предпринимательства в странах рыночной экономики и выбор соответствующих методов управления было тесно связано с уровнем стабильности внешней среды. 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Самая первая попытка систематизировать работу управляющего была предпринята во второй половине XIX столетия. Раньше всего были разработаны политика и процедуры деятельности. В фирме, где выпуск продукции остается стабильным в течении длительного периода (когда уровень нестабильности окружающей среды равен 1), процесс реализации является доминирующим видом управленческой деятельности.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объемов выполненной перевозочной работы свидетельствует о неуклонных и достаточно высоких темпах развития международного воздушного транспорта. Так, за последние 11 лет объем перевозочной работы увеличился практически вдвое. В период с 2006 по 2010 гг. общая величина доходов от авиаперевозок возрастала ежегодно на 6 — 8%, в то время как темпы роста валового внутреннего продукта в мире составили 2,7-3,2 % в год. Прогноз автора относительно темпов роста доходов авиакомпаний на период до 2003 г. подтверждает тенденцию их увеличения на 6,5 — 7% ежегодно.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данных о современном развитии мирового воздушного транспорта можно сделать вывод о наличии тенденции постоянного роста оборота денежных средств от продажи авиаперевозок, который отражает рост объемов выполняемых работ в настоящее время и в перспективе. За последние годы произошли коренные изменения в российской гражданской авиации: увеличилось количество международных авиаперевозчиков (до 150 в 1997 г.); изменилась структура управления отраслью и финансово-экономические отношения между авиакомпаниями. В связи с этим, следует ожидать увеличение потоков денежных средств, а следовательно и возрастание роли взаиморасчетов между участниками мирового авиатранспортного процесса.</w:t>
      </w:r>
    </w:p>
    <w:p w:rsidR="003C4EEE" w:rsidRDefault="009022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Гражданская авиация занимает видное место на мировом рынке авиауслуг. Статистика последнего десятилетия показывает, что при трехкратном снижении внутреннего пассажирооборота объемы перевозок на международных авиалиниях увеличились почти вдвое. Начиная с 1992 г. российские авиакомпании увеличивают количество перевозимых пассажиров на 4 - 6% ежегодно, пассажирооборот возрастает на 8 - 12%, а доходы от международных перевозок — на 7- 9%.</w:t>
      </w:r>
    </w:p>
    <w:p w:rsidR="003C4EEE" w:rsidRDefault="003C4EEE">
      <w:pPr>
        <w:spacing w:line="360" w:lineRule="auto"/>
        <w:ind w:firstLine="709"/>
        <w:jc w:val="both"/>
        <w:rPr>
          <w:sz w:val="28"/>
          <w:szCs w:val="28"/>
        </w:rPr>
      </w:pPr>
    </w:p>
    <w:p w:rsidR="003C4EEE" w:rsidRDefault="00902292">
      <w:pPr>
        <w:pStyle w:val="11"/>
        <w:pageBreakBefore/>
        <w:numPr>
          <w:ilvl w:val="0"/>
          <w:numId w:val="0"/>
        </w:numPr>
        <w:spacing w:before="0" w:after="0" w:line="360" w:lineRule="auto"/>
        <w:ind w:left="709"/>
        <w:jc w:val="both"/>
        <w:rPr>
          <w:rFonts w:ascii="Times New Roman" w:eastAsia="Times New Roman" w:hAnsi="Times New Roman" w:cs="Times New Roman"/>
          <w:caps/>
          <w:sz w:val="28"/>
          <w:szCs w:val="28"/>
        </w:rPr>
      </w:pPr>
      <w:bookmarkStart w:id="3" w:name="_Toc210443566"/>
      <w:r>
        <w:rPr>
          <w:rFonts w:ascii="Times New Roman" w:eastAsia="Times New Roman" w:hAnsi="Times New Roman" w:cs="Times New Roman"/>
          <w:caps/>
          <w:sz w:val="28"/>
          <w:szCs w:val="28"/>
        </w:rPr>
        <w:t>Список использованной литературы</w:t>
      </w:r>
      <w:bookmarkEnd w:id="3"/>
      <w:r>
        <w:rPr>
          <w:rFonts w:ascii="Times New Roman" w:eastAsia="Times New Roman" w:hAnsi="Times New Roman" w:cs="Times New Roman"/>
          <w:caps/>
          <w:sz w:val="28"/>
          <w:szCs w:val="28"/>
        </w:rPr>
        <w:t>:</w:t>
      </w:r>
    </w:p>
    <w:p w:rsidR="003C4EEE" w:rsidRDefault="003C4EEE">
      <w:pPr>
        <w:spacing w:line="360" w:lineRule="auto"/>
        <w:ind w:firstLine="709"/>
        <w:jc w:val="both"/>
        <w:rPr>
          <w:sz w:val="28"/>
          <w:szCs w:val="28"/>
        </w:rPr>
      </w:pPr>
    </w:p>
    <w:p w:rsidR="003C4EEE" w:rsidRDefault="00902292">
      <w:pPr>
        <w:numPr>
          <w:ilvl w:val="0"/>
          <w:numId w:val="1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Воздушная навигация: справочник/ А.М. Белкин, Н.Ф. Миронов, Ю.И. Рублев. – М.: Транспорт, 2000. – 303 с.</w:t>
      </w:r>
    </w:p>
    <w:p w:rsidR="003C4EEE" w:rsidRDefault="00902292">
      <w:pPr>
        <w:numPr>
          <w:ilvl w:val="0"/>
          <w:numId w:val="1"/>
        </w:numPr>
        <w:tabs>
          <w:tab w:val="left" w:pos="720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Марков В.Х, Шмаєвич </w:t>
      </w:r>
      <w:r>
        <w:rPr>
          <w:iCs/>
          <w:sz w:val="28"/>
          <w:szCs w:val="28"/>
        </w:rPr>
        <w:t xml:space="preserve">Л.И. </w:t>
      </w:r>
      <w:r>
        <w:rPr>
          <w:sz w:val="28"/>
          <w:szCs w:val="28"/>
        </w:rPr>
        <w:t>«Воздушная навигация и радиосвязь на МнВЛ». Кіровоград, КОД. 2005.</w:t>
      </w:r>
    </w:p>
    <w:p w:rsidR="003C4EEE" w:rsidRDefault="00902292">
      <w:pPr>
        <w:numPr>
          <w:ilvl w:val="0"/>
          <w:numId w:val="1"/>
        </w:numPr>
        <w:tabs>
          <w:tab w:val="left" w:pos="720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География. Современная иллюстрированная энциклопедия. — М.: Росмэн. Под редакцией проф. А. П. Горкина. 2006.</w:t>
      </w:r>
    </w:p>
    <w:p w:rsidR="003C4EEE" w:rsidRDefault="00902292">
      <w:pPr>
        <w:numPr>
          <w:ilvl w:val="0"/>
          <w:numId w:val="1"/>
        </w:numPr>
        <w:tabs>
          <w:tab w:val="left" w:pos="720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Краткий географический словарь. EdwART. 2008. </w:t>
      </w:r>
    </w:p>
    <w:p w:rsidR="003C4EEE" w:rsidRDefault="00747A16">
      <w:pPr>
        <w:numPr>
          <w:ilvl w:val="0"/>
          <w:numId w:val="1"/>
        </w:numPr>
        <w:tabs>
          <w:tab w:val="left" w:pos="720"/>
        </w:tabs>
        <w:autoSpaceDE w:val="0"/>
        <w:spacing w:line="360" w:lineRule="auto"/>
        <w:jc w:val="both"/>
        <w:rPr>
          <w:sz w:val="28"/>
          <w:szCs w:val="28"/>
        </w:rPr>
      </w:pPr>
      <w:hyperlink r:id="rId8" w:history="1">
        <w:r w:rsidR="00902292">
          <w:rPr>
            <w:rStyle w:val="a3"/>
          </w:rPr>
          <w:t>http://www.connect.ru/</w:t>
        </w:r>
      </w:hyperlink>
      <w:r w:rsidR="00902292">
        <w:rPr>
          <w:sz w:val="28"/>
          <w:szCs w:val="28"/>
        </w:rPr>
        <w:t xml:space="preserve"> - журнал Connekt! Мир связи.</w:t>
      </w:r>
    </w:p>
    <w:p w:rsidR="003C4EEE" w:rsidRDefault="003C4EEE">
      <w:pPr>
        <w:autoSpaceDE w:val="0"/>
        <w:spacing w:line="360" w:lineRule="auto"/>
        <w:jc w:val="both"/>
      </w:pPr>
      <w:bookmarkStart w:id="4" w:name="_GoBack"/>
      <w:bookmarkEnd w:id="4"/>
    </w:p>
    <w:sectPr w:rsidR="003C4E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134" w:right="850" w:bottom="1134" w:left="1701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EEE" w:rsidRDefault="00902292">
      <w:r>
        <w:separator/>
      </w:r>
    </w:p>
  </w:endnote>
  <w:endnote w:type="continuationSeparator" w:id="0">
    <w:p w:rsidR="003C4EEE" w:rsidRDefault="0090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mbus Sans L">
    <w:altName w:val="Arial"/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EEE" w:rsidRDefault="00747A16">
    <w:pPr>
      <w:pStyle w:val="1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30.8pt;margin-top:0;width:21.95pt;height:14.4pt;z-index:251659264;mso-wrap-distance-left:0;mso-wrap-distance-right:0;mso-position-horizontal:absolute;mso-position-horizontal-relative:page;mso-position-vertical:absolute;mso-position-vertical-relative:text" stroked="f">
          <v:fill opacity="0" color2="black"/>
          <v:textbox inset="0,0,0,0">
            <w:txbxContent>
              <w:p w:rsidR="003C4EEE" w:rsidRDefault="00902292">
                <w:pPr>
                  <w:pStyle w:val="15"/>
                </w:pPr>
                <w:r>
                  <w:fldChar w:fldCharType="begin"/>
                </w:r>
                <w:r>
                  <w:instrText xml:space="preserve"> PAGE \*Arabic </w:instrText>
                </w:r>
                <w:r>
                  <w:fldChar w:fldCharType="separate"/>
                </w:r>
                <w:r>
                  <w:t>18</w:t>
                </w:r>
                <w:r>
                  <w:fldChar w:fldCharType="end"/>
                </w:r>
              </w:p>
            </w:txbxContent>
          </v:textbox>
          <w10:wrap type="square" anchorx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EEE" w:rsidRDefault="00747A16">
    <w:pPr>
      <w:pStyle w:val="1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30.8pt;margin-top:0;width:21.95pt;height:14.4pt;z-index:251658240;mso-wrap-distance-left:0;mso-wrap-distance-right:0;mso-position-horizontal:absolute;mso-position-horizontal-relative:page;mso-position-vertical:absolute;mso-position-vertical-relative:text" stroked="f">
          <v:fill opacity="0" color2="black"/>
          <v:textbox inset="0,0,0,0">
            <w:txbxContent>
              <w:p w:rsidR="003C4EEE" w:rsidRDefault="00902292">
                <w:pPr>
                  <w:pStyle w:val="15"/>
                </w:pPr>
                <w:r>
                  <w:fldChar w:fldCharType="begin"/>
                </w:r>
                <w:r>
                  <w:instrText xml:space="preserve"> PAGE \*Arabic </w:instrText>
                </w:r>
                <w:r>
                  <w:fldChar w:fldCharType="separate"/>
                </w:r>
                <w:r>
                  <w:t>18</w:t>
                </w:r>
                <w:r>
                  <w:fldChar w:fldCharType="end"/>
                </w:r>
              </w:p>
            </w:txbxContent>
          </v:textbox>
          <w10:wrap type="square" anchorx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EEE" w:rsidRDefault="003C4EE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EEE" w:rsidRDefault="00902292">
      <w:r>
        <w:separator/>
      </w:r>
    </w:p>
  </w:footnote>
  <w:footnote w:type="continuationSeparator" w:id="0">
    <w:p w:rsidR="003C4EEE" w:rsidRDefault="00902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EEE" w:rsidRDefault="00747A16">
    <w:pPr>
      <w:pStyle w:val="1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0.8pt;margin-top:0;width:21.95pt;height:14.4pt;z-index:251657216;mso-wrap-distance-left:0;mso-wrap-distance-right:0;mso-position-horizontal:absolute;mso-position-horizontal-relative:page;mso-position-vertical:absolute;mso-position-vertical-relative:text" stroked="f">
          <v:fill opacity="0" color2="black"/>
          <v:textbox inset="0,0,0,0">
            <w:txbxContent>
              <w:p w:rsidR="003C4EEE" w:rsidRDefault="00902292">
                <w:pPr>
                  <w:pStyle w:val="14"/>
                </w:pPr>
                <w:r>
                  <w:fldChar w:fldCharType="begin"/>
                </w:r>
                <w:r>
                  <w:instrText xml:space="preserve"> PAGE \*Arabic </w:instrText>
                </w:r>
                <w:r>
                  <w:fldChar w:fldCharType="separate"/>
                </w:r>
                <w:r>
                  <w:t>18</w:t>
                </w:r>
                <w:r>
                  <w:fldChar w:fldCharType="end"/>
                </w:r>
              </w:p>
            </w:txbxContent>
          </v:textbox>
          <w10:wrap type="square" anchorx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EEE" w:rsidRDefault="00747A16">
    <w:pPr>
      <w:pStyle w:val="1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0.8pt;margin-top:0;width:21.95pt;height:14.4pt;z-index:251656192;mso-wrap-distance-left:0;mso-wrap-distance-right:0;mso-position-horizontal:absolute;mso-position-horizontal-relative:page;mso-position-vertical:absolute;mso-position-vertical-relative:text" stroked="f">
          <v:fill opacity="0" color2="black"/>
          <v:textbox inset="0,0,0,0">
            <w:txbxContent>
              <w:p w:rsidR="003C4EEE" w:rsidRDefault="003C4EEE">
                <w:pPr>
                  <w:pStyle w:val="14"/>
                </w:pPr>
              </w:p>
            </w:txbxContent>
          </v:textbox>
          <w10:wrap type="square" anchorx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EEE" w:rsidRDefault="003C4EE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1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2292"/>
    <w:rsid w:val="003C4EEE"/>
    <w:rsid w:val="00747A16"/>
    <w:rsid w:val="0090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5:chartTrackingRefBased/>
  <w15:docId w15:val="{CB2003A7-92E8-4C65-BB79-EFBEE9720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22">
    <w:name w:val="RTF_Num 2 2"/>
    <w:rPr>
      <w:rFonts w:ascii="Wingdings" w:eastAsia="Wingdings" w:hAnsi="Wingdings" w:cs="Wingdings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Wingdings" w:eastAsia="Wingdings" w:hAnsi="Wingdings" w:cs="Wingdings"/>
    </w:rPr>
  </w:style>
  <w:style w:type="character" w:customStyle="1" w:styleId="RTFNum25">
    <w:name w:val="RTF_Num 2 5"/>
    <w:rPr>
      <w:rFonts w:ascii="Wingdings" w:eastAsia="Wingdings" w:hAnsi="Wingdings" w:cs="Wingdings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Wingdings" w:eastAsia="Wingdings" w:hAnsi="Wingdings" w:cs="Wingdings"/>
    </w:rPr>
  </w:style>
  <w:style w:type="character" w:customStyle="1" w:styleId="RTFNum28">
    <w:name w:val="RTF_Num 2 8"/>
    <w:rPr>
      <w:rFonts w:ascii="Wingdings" w:eastAsia="Wingdings" w:hAnsi="Wingdings" w:cs="Wingdings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1">
    <w:name w:val="Основной шрифт абзаца1"/>
  </w:style>
  <w:style w:type="character" w:customStyle="1" w:styleId="10">
    <w:name w:val="Номер страницы1"/>
    <w:basedOn w:val="1"/>
    <w:rPr>
      <w:rFonts w:cs="Times New Roman"/>
    </w:rPr>
  </w:style>
  <w:style w:type="character" w:styleId="a3">
    <w:name w:val="Hyperlink"/>
    <w:basedOn w:val="1"/>
    <w:semiHidden/>
    <w:rPr>
      <w:rFonts w:cs="Times New Roman"/>
      <w:color w:val="0000FF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Nimbus Sans L" w:eastAsia="Nimbus Sans L" w:hAnsi="Nimbus Sans L" w:cs="Nimbus Sans L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Nimbus Sans 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11">
    <w:name w:val="Заголовок 11"/>
    <w:basedOn w:val="a"/>
    <w:next w:val="a"/>
    <w:pPr>
      <w:keepNext/>
      <w:numPr>
        <w:numId w:val="2"/>
      </w:numPr>
      <w:spacing w:before="240" w:after="60"/>
      <w:outlineLvl w:val="0"/>
    </w:pPr>
    <w:rPr>
      <w:rFonts w:ascii="Arial" w:eastAsia="Arial" w:hAnsi="Arial" w:cs="Arial"/>
      <w:b/>
      <w:bCs/>
      <w:kern w:val="1"/>
      <w:sz w:val="32"/>
      <w:szCs w:val="32"/>
    </w:rPr>
  </w:style>
  <w:style w:type="paragraph" w:customStyle="1" w:styleId="13">
    <w:name w:val="Обычный (веб)1"/>
    <w:basedOn w:val="a"/>
    <w:pPr>
      <w:spacing w:before="100" w:after="100"/>
      <w:jc w:val="both"/>
    </w:pPr>
    <w:rPr>
      <w:rFonts w:ascii="Tahoma" w:eastAsia="Tahoma" w:hAnsi="Tahoma" w:cs="Tahoma"/>
      <w:sz w:val="18"/>
      <w:szCs w:val="18"/>
    </w:rPr>
  </w:style>
  <w:style w:type="paragraph" w:customStyle="1" w:styleId="14">
    <w:name w:val="Верхний колонтитул1"/>
    <w:basedOn w:val="a"/>
    <w:pPr>
      <w:tabs>
        <w:tab w:val="center" w:pos="4677"/>
        <w:tab w:val="right" w:pos="9355"/>
      </w:tabs>
    </w:pPr>
  </w:style>
  <w:style w:type="paragraph" w:customStyle="1" w:styleId="110">
    <w:name w:val="Оглавление 11"/>
    <w:basedOn w:val="a"/>
    <w:next w:val="a"/>
    <w:pPr>
      <w:spacing w:before="120" w:after="120"/>
    </w:pPr>
    <w:rPr>
      <w:b/>
      <w:bCs/>
      <w:caps/>
      <w:sz w:val="20"/>
      <w:szCs w:val="20"/>
    </w:rPr>
  </w:style>
  <w:style w:type="paragraph" w:customStyle="1" w:styleId="21">
    <w:name w:val="Оглавление 21"/>
    <w:basedOn w:val="a"/>
    <w:next w:val="a"/>
    <w:pPr>
      <w:ind w:left="240"/>
    </w:pPr>
    <w:rPr>
      <w:smallCaps/>
      <w:sz w:val="20"/>
      <w:szCs w:val="20"/>
    </w:rPr>
  </w:style>
  <w:style w:type="paragraph" w:customStyle="1" w:styleId="31">
    <w:name w:val="Оглавление 31"/>
    <w:basedOn w:val="a"/>
    <w:next w:val="a"/>
    <w:pPr>
      <w:ind w:left="480"/>
    </w:pPr>
    <w:rPr>
      <w:i/>
      <w:iCs/>
      <w:sz w:val="20"/>
      <w:szCs w:val="20"/>
    </w:rPr>
  </w:style>
  <w:style w:type="paragraph" w:customStyle="1" w:styleId="41">
    <w:name w:val="Оглавление 41"/>
    <w:basedOn w:val="a"/>
    <w:next w:val="a"/>
    <w:pPr>
      <w:ind w:left="720"/>
    </w:pPr>
    <w:rPr>
      <w:sz w:val="18"/>
      <w:szCs w:val="18"/>
    </w:rPr>
  </w:style>
  <w:style w:type="paragraph" w:customStyle="1" w:styleId="51">
    <w:name w:val="Оглавление 51"/>
    <w:basedOn w:val="a"/>
    <w:next w:val="a"/>
    <w:pPr>
      <w:ind w:left="960"/>
    </w:pPr>
    <w:rPr>
      <w:sz w:val="18"/>
      <w:szCs w:val="18"/>
    </w:rPr>
  </w:style>
  <w:style w:type="paragraph" w:customStyle="1" w:styleId="61">
    <w:name w:val="Оглавление 61"/>
    <w:basedOn w:val="a"/>
    <w:next w:val="a"/>
    <w:pPr>
      <w:ind w:left="1200"/>
    </w:pPr>
    <w:rPr>
      <w:sz w:val="18"/>
      <w:szCs w:val="18"/>
    </w:rPr>
  </w:style>
  <w:style w:type="paragraph" w:customStyle="1" w:styleId="71">
    <w:name w:val="Оглавление 71"/>
    <w:basedOn w:val="a"/>
    <w:next w:val="a"/>
    <w:pPr>
      <w:ind w:left="1440"/>
    </w:pPr>
    <w:rPr>
      <w:sz w:val="18"/>
      <w:szCs w:val="18"/>
    </w:rPr>
  </w:style>
  <w:style w:type="paragraph" w:customStyle="1" w:styleId="81">
    <w:name w:val="Оглавление 81"/>
    <w:basedOn w:val="a"/>
    <w:next w:val="a"/>
    <w:pPr>
      <w:ind w:left="1680"/>
    </w:pPr>
    <w:rPr>
      <w:sz w:val="18"/>
      <w:szCs w:val="18"/>
    </w:rPr>
  </w:style>
  <w:style w:type="paragraph" w:customStyle="1" w:styleId="91">
    <w:name w:val="Оглавление 91"/>
    <w:basedOn w:val="a"/>
    <w:next w:val="a"/>
    <w:pPr>
      <w:ind w:left="1920"/>
    </w:pPr>
    <w:rPr>
      <w:sz w:val="18"/>
      <w:szCs w:val="18"/>
    </w:rPr>
  </w:style>
  <w:style w:type="paragraph" w:customStyle="1" w:styleId="15">
    <w:name w:val="Нижний колонтитул1"/>
    <w:basedOn w:val="a"/>
    <w:pPr>
      <w:tabs>
        <w:tab w:val="center" w:pos="4677"/>
        <w:tab w:val="right" w:pos="9355"/>
      </w:tabs>
    </w:pPr>
  </w:style>
  <w:style w:type="paragraph" w:styleId="a6">
    <w:name w:val="header"/>
    <w:basedOn w:val="a"/>
    <w:semiHidden/>
    <w:pPr>
      <w:suppressLineNumbers/>
      <w:tabs>
        <w:tab w:val="center" w:pos="4677"/>
        <w:tab w:val="right" w:pos="9355"/>
      </w:tabs>
    </w:pPr>
  </w:style>
  <w:style w:type="paragraph" w:styleId="a7">
    <w:name w:val="footer"/>
    <w:basedOn w:val="a"/>
    <w:semiHidden/>
    <w:pPr>
      <w:suppressLineNumbers/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nect.ru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3844</Words>
  <Characters>21911</Characters>
  <Application>Microsoft Office Word</Application>
  <DocSecurity>0</DocSecurity>
  <Lines>182</Lines>
  <Paragraphs>51</Paragraphs>
  <ScaleCrop>false</ScaleCrop>
  <Company/>
  <LinksUpToDate>false</LinksUpToDate>
  <CharactersWithSpaces>25704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2014-04-15T00:00:00Z</dcterms:created>
  <dcterms:modified xsi:type="dcterms:W3CDTF">2014-04-15T00:00:00Z</dcterms:modified>
</cp:coreProperties>
</file>