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749" w:rsidRDefault="004C25E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Особенности диагностирования системы смазки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Система смазки имеет два основных признака неисправности: понижение или повышение давления масла. Ухудшение смазки бывает в результате попадания сконденсированного топлива, частиц нагара, осмоления и т. д. Диагностирование техническое состояния системы смазки осуществляется контрольным манометром и по цвету масла.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Понижение давления масла может быть в результате подтекания масла в масляной магистрали, износа масляного насоса и подшипников коленчатого и распределительного валов, малого уровня масла в поддоне картера, недостаточной его вязкости, заедания редукционного клапана в открытом положении. Подтекание масла возникает в месте неплотной затяжки штуцеров и пробок или через трещины в маслопроводах. Для устранения подтекания штуцера и пробки их нужно подтянуть, а трубки с трещинами заменить. Неисправности насоса, редукционного клапана и подшипников устраняют   в   ремонтных   мастерских.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Малый уровень масла в поддоне может быть из-за выгорания масла, вытекания его через неплотности сальников коленчатого вала и места повреждения прокладки. Загрязненное масло или масло недостаточной вязкости нужно заменить.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Повышение давления масла в системе бывает в результате засорения маслопроводов, применения масла с повышенной вязкостью, заедания редукционного клапана в закрытом положении. Засоренные маслопроводы прочищают (в разобранном двигателе) проволокой, промывают керосином и продувают сжатым воздухом. Для проверки правильности показаний указателя давления масла вместо одной из пробок центральной магистрали ввертывают штуцер контрольного манометра и, пустив двигатель, сличают показания контрольного манометра и указателя давления  масла.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 xml:space="preserve"> Основные работы по техническому обслуживанию системы смазки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 xml:space="preserve"> ЕО. Проверить уровень масла масломерной линейкой перед пуском двигателя и в пути при длительных рейсах и при необходимости долить его. В зимнее время при хранении автомобиля на открытой площадке и низкой температуре по окончании работ слить масло из картера прогретого двигателя, а перед пуском залить в картер подогретое до 90</w:t>
      </w:r>
      <w:r>
        <w:rPr>
          <w:rFonts w:ascii="Arial" w:eastAsia="Arial" w:hAnsi="Arial" w:cs="Arial"/>
          <w:sz w:val="20"/>
          <w:szCs w:val="20"/>
        </w:rPr>
        <w:t xml:space="preserve">° </w:t>
      </w:r>
      <w:r>
        <w:rPr>
          <w:rFonts w:ascii="Arial CYR" w:eastAsia="Arial CYR" w:hAnsi="Arial CYR" w:cs="Arial CYR"/>
          <w:sz w:val="20"/>
          <w:szCs w:val="20"/>
          <w:lang w:val="ru-RU"/>
        </w:rPr>
        <w:t>С масло, кроме тех случаев, когда пользуются пусковым подогревателем. Проверить, нет ли течи масла.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ТО-1. Наружным осмотром проверить герметичность приборов системы смазки и маслопроводов. При необходимости устранить неисправности. Слить отстой из масляного фильтра. Перед сливом отстоя прогреть двигатель, очистить от пыли и грязи корпус фильтра. Отстой нужно слить в посуду, отвернув при этом резьбовую пробку, так, чтобы не загрязнить двигатель. Проверить уровень масла в картере двигателя и при необходимости долить его. Сменить по графику масло в картере двигателя, при этом заменить фильтрующие элементы (КамАЗ), а также удалить осадки из фильтра центробежной очистки.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ТО-2. Наружным осмотром проверить герметичность соединений системы смазки двигателя и крепление приборов, при необходимости устранить неисправности. Слить отстой из фильтра.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Заменить масло в картере двигателя (по графику). Менять масло при средних условиях эксплуатации автомобиля следует согласно заводской инструкции (после пробега 2000...3000 км). Обычно это совмещают с одним из технических обслуживании. С заменой масла заменяют фильтрующие элементы (КамАЗ) и очищают фильтр центробежной очистки масла. Для полного слива масла двигатель   необходимо   предварительно   прогреть.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Если при сливе масла будет обнаружено, что система смазки загрязнена (сильное потемнение масла и наличие большого количества механических примесей), то необходимо промыть ее. Для этого заливают в поддон картера промывочное масло (индустриальное масло) до нижней отметки масломерной линейки, пускают двигатель на малой частоте вращения коленчатого вала ^2...3 мин), а затем, открыв все пробки, сливают промывочное масло. Корпус фильтра промывают кистью при снятой крышке и отвернутой пробке сливного отверстия. После промывки корпуса устанавливают новые фильтрующие элементы (КамАЗ). Промыв фильтр, завертывают на место пробки и в поддон картера через маслоналивной патрубок заливают свежее масло в количестве, указанном в заводской инструкции. Двигатель пускают и прогревают до нормальной температуры. Затем двигатель останавливают и через 3...5 мин проверяют уровень масла. Чтобы удалить осадок, фильтра центробежной очистки двигателя ЗМЗ-53, необходимо снять с маслоналивного патрубка воздушный фильтр вентиляции картера двигателя, отвернуть ганку — барашек, снять кожух, отвернуть одной рукой круглую гайку, удерживая другой рукой колпак от вращения, и осторожно снять его. Затем снять сетку, очистить колпак от осадков, промыть его и сетку. Установить сетку и колпак   на   место,   избегая   повреждения   резинового   уплотнителя ротора, завернуть рукой (нетуго) гайку колпака, следя за тем, чтобы колпак встал на свое место без перекоса. После этого установить кожух и завернуть гайку-барашек. Промыть систему вентиляции картера двигателя. Поставить на место фильтр вентиляции картера, пустить двигатель и проверить, нет ли течи масла. После удаления осадков и смены смазки нельзя сразу допускать работу двигателя с большой частотой вращения коленчатого вала. Проверяя действие фильтра центробежной очистки, необходимо увеличить частоту вращения коленчатого вала двигателя, а затем остановить его. Если фильтр исправный, то после остановки двигателя в течение 2...3 мни будет слышно характерное гудение вращающегося ротора. Если обнаружится, что фильтр плохо работает, необходимо его разобрать и очистить жиклеры и втулки.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После преодоления водных преград необходимо проверить агрегаты; при обнаружении в них веды следует старое масло слить и заправить агрегат новым маслом. Если автомобилю часто приходится работать в воде, то в шарнирные соединения надо чаще дополнять   смазку.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Масло после слива необходимо собирать для последующей переработки и повторного применения, что дает большую экономию. Отработавшие масла необходимо хранить отдельно по маркам, не допуская их смешивания.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СО. Два раза в год промыть систему смазки двигателя и заменить сорт масла в зависимости от времени года. При подготовке к зимней эксплуатации отключить масляный радиатор.</w:t>
      </w:r>
    </w:p>
    <w:p w:rsidR="00BC0749" w:rsidRDefault="00BC0749">
      <w:pPr>
        <w:rPr>
          <w:rFonts w:ascii="Arial CYR" w:eastAsia="Arial CYR" w:hAnsi="Arial CYR" w:cs="Arial CYR"/>
          <w:sz w:val="20"/>
          <w:szCs w:val="20"/>
          <w:lang w:val="ru-RU"/>
        </w:rPr>
      </w:pPr>
    </w:p>
    <w:p w:rsidR="00BC0749" w:rsidRDefault="004C25EE">
      <w:pPr>
        <w:rPr>
          <w:rFonts w:ascii="Arial CYR" w:eastAsia="Arial CYR" w:hAnsi="Arial CYR" w:cs="Arial CYR"/>
          <w:sz w:val="20"/>
          <w:szCs w:val="20"/>
          <w:lang w:val="ru-RU"/>
        </w:rPr>
      </w:pPr>
      <w:r>
        <w:rPr>
          <w:rFonts w:ascii="Arial CYR" w:eastAsia="Arial CYR" w:hAnsi="Arial CYR" w:cs="Arial CYR"/>
          <w:sz w:val="20"/>
          <w:szCs w:val="20"/>
          <w:lang w:val="ru-RU"/>
        </w:rPr>
        <w:t>Своевременное устранение неисправностей и качественное выполнение технического обслуживания подвижного состава обеспечивает предупреждение повышенного износа деталей, узлов и агрегатов автомобилей, увеличение межремонтных пробегов, сокращение затрат на ремонт, увеличение продолжительности работы автомобиля в течение суток, повышение производительности, снижение себестоимости перевозок и обеспечение безотказной и безопасной работы.</w:t>
      </w:r>
      <w:bookmarkStart w:id="0" w:name="_GoBack"/>
      <w:bookmarkEnd w:id="0"/>
    </w:p>
    <w:sectPr w:rsidR="00BC074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ont276">
    <w:altName w:val="MS PMincho"/>
    <w:charset w:val="80"/>
    <w:family w:val="roman"/>
    <w:pitch w:val="default"/>
  </w:font>
  <w:font w:name="Nimbus Sans L">
    <w:altName w:val="Arial"/>
    <w:charset w:val="00"/>
    <w:family w:val="swiss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5EE"/>
    <w:rsid w:val="002E40F8"/>
    <w:rsid w:val="004C25EE"/>
    <w:rsid w:val="00BC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111C9-93B6-4F69-89CC-A058891E1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font276" w:eastAsia="font276" w:hAnsi="font276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Nimbus Sans L" w:eastAsia="Nimbus Sans L" w:hAnsi="Nimbus Sans L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979</Words>
  <Characters>5586</Characters>
  <Application>Microsoft Office Word</Application>
  <DocSecurity>0</DocSecurity>
  <Lines>46</Lines>
  <Paragraphs>13</Paragraphs>
  <ScaleCrop>false</ScaleCrop>
  <Company/>
  <LinksUpToDate>false</LinksUpToDate>
  <CharactersWithSpaces>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2014-04-03T15:06:00Z</dcterms:created>
  <dcterms:modified xsi:type="dcterms:W3CDTF">2014-04-03T15:06:00Z</dcterms:modified>
</cp:coreProperties>
</file>