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6F3" w:rsidRDefault="008466F3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>
      <w:pPr>
        <w:jc w:val="both"/>
        <w:rPr>
          <w:sz w:val="40"/>
          <w:szCs w:val="40"/>
        </w:rPr>
      </w:pPr>
      <w:r>
        <w:t xml:space="preserve">      </w:t>
      </w:r>
      <w:r>
        <w:rPr>
          <w:sz w:val="44"/>
          <w:szCs w:val="44"/>
        </w:rPr>
        <w:t>Курсовая работа по предмету</w:t>
      </w:r>
      <w:r>
        <w:rPr>
          <w:sz w:val="40"/>
          <w:szCs w:val="40"/>
        </w:rPr>
        <w:t xml:space="preserve">: </w:t>
      </w:r>
    </w:p>
    <w:p w:rsidR="00D95CFD" w:rsidRDefault="00D95CFD">
      <w:pPr>
        <w:jc w:val="both"/>
        <w:rPr>
          <w:sz w:val="32"/>
          <w:szCs w:val="32"/>
        </w:rPr>
      </w:pPr>
      <w:r>
        <w:rPr>
          <w:sz w:val="40"/>
          <w:szCs w:val="40"/>
        </w:rPr>
        <w:t xml:space="preserve">        Таможенная статистика.</w:t>
      </w:r>
    </w:p>
    <w:p w:rsidR="00D95CFD" w:rsidRDefault="00D95CFD"/>
    <w:p w:rsidR="00D95CFD" w:rsidRDefault="00D95CFD"/>
    <w:p w:rsidR="00D95CFD" w:rsidRDefault="00D95CFD">
      <w:pPr>
        <w:jc w:val="center"/>
      </w:pPr>
      <w:r>
        <w:t xml:space="preserve">         </w:t>
      </w:r>
    </w:p>
    <w:p w:rsidR="00D95CFD" w:rsidRDefault="00D95CFD">
      <w:pPr>
        <w:jc w:val="center"/>
        <w:rPr>
          <w:sz w:val="32"/>
          <w:szCs w:val="32"/>
        </w:rPr>
      </w:pPr>
      <w:r>
        <w:rPr>
          <w:sz w:val="32"/>
          <w:szCs w:val="32"/>
        </w:rPr>
        <w:t>Тема: Объекты изучения таможенной статистики.</w:t>
      </w:r>
    </w:p>
    <w:p w:rsidR="00D95CFD" w:rsidRDefault="00D95CFD">
      <w:r>
        <w:t xml:space="preserve">            </w:t>
      </w:r>
    </w:p>
    <w:p w:rsidR="00D95CFD" w:rsidRDefault="00D95CFD"/>
    <w:p w:rsidR="00D95CFD" w:rsidRDefault="00D95CFD"/>
    <w:p w:rsidR="00D95CFD" w:rsidRDefault="00D95CFD"/>
    <w:p w:rsidR="00D95CFD" w:rsidRDefault="00D95C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Москва 2000 г.</w:t>
      </w:r>
    </w:p>
    <w:p w:rsidR="00D95CFD" w:rsidRDefault="00D95CFD">
      <w:pPr>
        <w:pStyle w:val="a4"/>
        <w:widowControl/>
      </w:pPr>
      <w:r>
        <w:t>ПЛАН:</w:t>
      </w:r>
    </w:p>
    <w:p w:rsidR="00D95CFD" w:rsidRDefault="00D95CFD">
      <w:pPr>
        <w:pStyle w:val="a4"/>
        <w:widowControl/>
      </w:pPr>
    </w:p>
    <w:p w:rsidR="00D95CFD" w:rsidRDefault="00D95CFD">
      <w:pPr>
        <w:pStyle w:val="a5"/>
        <w:widowControl/>
        <w:numPr>
          <w:ilvl w:val="0"/>
          <w:numId w:val="1"/>
        </w:numPr>
        <w:tabs>
          <w:tab w:val="clear" w:pos="4153"/>
          <w:tab w:val="clear" w:pos="8306"/>
        </w:tabs>
      </w:pPr>
      <w:r>
        <w:t xml:space="preserve"> </w:t>
      </w:r>
      <w:r>
        <w:rPr>
          <w:sz w:val="32"/>
          <w:szCs w:val="32"/>
        </w:rPr>
        <w:t>Основа</w:t>
      </w:r>
      <w:r>
        <w:t xml:space="preserve"> </w:t>
      </w:r>
      <w:r>
        <w:rPr>
          <w:sz w:val="32"/>
          <w:szCs w:val="32"/>
        </w:rPr>
        <w:t>таможенной статистики внешней                                                                         торговли.</w:t>
      </w:r>
    </w:p>
    <w:p w:rsidR="00D95CFD" w:rsidRDefault="00D95CFD">
      <w:pPr>
        <w:pStyle w:val="a5"/>
        <w:widowControl/>
        <w:numPr>
          <w:ilvl w:val="0"/>
          <w:numId w:val="1"/>
        </w:numPr>
        <w:tabs>
          <w:tab w:val="clear" w:pos="4153"/>
          <w:tab w:val="clear" w:pos="8306"/>
        </w:tabs>
      </w:pPr>
      <w:r>
        <w:rPr>
          <w:sz w:val="32"/>
          <w:szCs w:val="32"/>
        </w:rPr>
        <w:t xml:space="preserve"> Этапы работы со статистическими показателями.</w:t>
      </w:r>
    </w:p>
    <w:p w:rsidR="00D95CFD" w:rsidRDefault="00D95CFD">
      <w:pPr>
        <w:pStyle w:val="a5"/>
        <w:widowControl/>
        <w:numPr>
          <w:ilvl w:val="0"/>
          <w:numId w:val="1"/>
        </w:numPr>
        <w:tabs>
          <w:tab w:val="clear" w:pos="4153"/>
          <w:tab w:val="clear" w:pos="8306"/>
        </w:tabs>
      </w:pPr>
      <w:r>
        <w:rPr>
          <w:sz w:val="32"/>
          <w:szCs w:val="32"/>
        </w:rPr>
        <w:t xml:space="preserve"> Источники данных таможенной статистики.</w:t>
      </w:r>
    </w:p>
    <w:p w:rsidR="00D95CFD" w:rsidRDefault="00D95CFD">
      <w:pPr>
        <w:pStyle w:val="a5"/>
        <w:widowControl/>
        <w:numPr>
          <w:ilvl w:val="0"/>
          <w:numId w:val="1"/>
        </w:numPr>
        <w:tabs>
          <w:tab w:val="clear" w:pos="4153"/>
          <w:tab w:val="clear" w:pos="8306"/>
        </w:tabs>
      </w:pPr>
      <w:r>
        <w:rPr>
          <w:sz w:val="32"/>
          <w:szCs w:val="32"/>
        </w:rPr>
        <w:t xml:space="preserve"> Первичные и выходные данные формы статистической отчетности.</w:t>
      </w:r>
    </w:p>
    <w:p w:rsidR="00D95CFD" w:rsidRDefault="00D95CFD">
      <w:pPr>
        <w:pStyle w:val="a5"/>
        <w:widowControl/>
        <w:numPr>
          <w:ilvl w:val="0"/>
          <w:numId w:val="1"/>
        </w:numPr>
        <w:tabs>
          <w:tab w:val="clear" w:pos="4153"/>
          <w:tab w:val="clear" w:pos="8306"/>
        </w:tabs>
      </w:pPr>
      <w:r>
        <w:rPr>
          <w:sz w:val="32"/>
          <w:szCs w:val="32"/>
        </w:rPr>
        <w:t xml:space="preserve"> Приложение.</w:t>
      </w:r>
    </w:p>
    <w:p w:rsidR="00D95CFD" w:rsidRDefault="00D95CFD">
      <w:pPr>
        <w:pStyle w:val="a5"/>
        <w:widowControl/>
        <w:numPr>
          <w:ilvl w:val="0"/>
          <w:numId w:val="1"/>
        </w:numPr>
        <w:tabs>
          <w:tab w:val="clear" w:pos="4153"/>
          <w:tab w:val="clear" w:pos="8306"/>
        </w:tabs>
      </w:pPr>
      <w:r>
        <w:rPr>
          <w:sz w:val="32"/>
          <w:szCs w:val="32"/>
        </w:rPr>
        <w:t xml:space="preserve"> Список использованной литературы. </w:t>
      </w: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  <w:jc w:val="center"/>
      </w:pPr>
    </w:p>
    <w:p w:rsidR="00D95CFD" w:rsidRDefault="00D95CFD">
      <w:pPr>
        <w:pStyle w:val="a4"/>
        <w:widowControl/>
        <w:jc w:val="center"/>
      </w:pPr>
    </w:p>
    <w:p w:rsidR="00D95CFD" w:rsidRDefault="00D95CFD">
      <w:pPr>
        <w:pStyle w:val="a4"/>
        <w:widowControl/>
        <w:jc w:val="center"/>
      </w:pPr>
    </w:p>
    <w:p w:rsidR="00D95CFD" w:rsidRDefault="00D95CFD">
      <w:pPr>
        <w:pStyle w:val="a4"/>
        <w:widowControl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sz w:val="32"/>
          <w:szCs w:val="32"/>
        </w:rPr>
        <w:t xml:space="preserve">Основа таможенной статистики внешней                                                                                                                                    </w:t>
      </w:r>
      <w:r>
        <w:rPr>
          <w:b/>
          <w:bCs/>
          <w:i/>
          <w:iCs/>
          <w:sz w:val="32"/>
          <w:szCs w:val="32"/>
        </w:rPr>
        <w:t>торговли.</w:t>
      </w:r>
    </w:p>
    <w:p w:rsidR="00D95CFD" w:rsidRDefault="00D95CFD">
      <w:pPr>
        <w:pStyle w:val="a4"/>
        <w:widowControl/>
        <w:jc w:val="left"/>
        <w:rPr>
          <w:sz w:val="32"/>
          <w:szCs w:val="32"/>
        </w:rPr>
      </w:pPr>
    </w:p>
    <w:p w:rsidR="00D95CFD" w:rsidRDefault="00D95CFD">
      <w:pPr>
        <w:pStyle w:val="a4"/>
        <w:widowControl/>
        <w:jc w:val="left"/>
        <w:rPr>
          <w:sz w:val="32"/>
          <w:szCs w:val="32"/>
        </w:rPr>
      </w:pPr>
    </w:p>
    <w:p w:rsidR="00D95CFD" w:rsidRDefault="00D95CFD">
      <w:pPr>
        <w:pStyle w:val="a4"/>
        <w:widowControl/>
        <w:jc w:val="left"/>
      </w:pPr>
      <w:r>
        <w:t>Основа таможенной статистики</w:t>
      </w:r>
      <w:r>
        <w:rPr>
          <w:sz w:val="32"/>
          <w:szCs w:val="32"/>
        </w:rPr>
        <w:t xml:space="preserve"> </w:t>
      </w:r>
      <w:r>
        <w:t>включает правовую, методологическую, документальную, конструкционную, технологическую основы.</w:t>
      </w: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center"/>
        <w:rPr>
          <w:i/>
          <w:iCs/>
        </w:rPr>
      </w:pPr>
    </w:p>
    <w:p w:rsidR="00D95CFD" w:rsidRDefault="00D95CFD">
      <w:pPr>
        <w:pStyle w:val="a4"/>
        <w:widowControl/>
        <w:jc w:val="center"/>
        <w:rPr>
          <w:i/>
          <w:iCs/>
        </w:rPr>
      </w:pPr>
      <w:r>
        <w:rPr>
          <w:i/>
          <w:iCs/>
          <w:sz w:val="30"/>
          <w:szCs w:val="30"/>
        </w:rPr>
        <w:t>Правовая основа.</w:t>
      </w:r>
    </w:p>
    <w:p w:rsidR="00D95CFD" w:rsidRDefault="00D95CFD">
      <w:pPr>
        <w:pStyle w:val="a4"/>
        <w:widowControl/>
        <w:jc w:val="center"/>
        <w:rPr>
          <w:i/>
          <w:iCs/>
        </w:rPr>
      </w:pPr>
    </w:p>
    <w:p w:rsidR="00D95CFD" w:rsidRDefault="00D95CFD">
      <w:pPr>
        <w:pStyle w:val="a4"/>
        <w:widowControl/>
        <w:jc w:val="left"/>
        <w:rPr>
          <w:i/>
          <w:iCs/>
        </w:rPr>
      </w:pPr>
      <w:r>
        <w:rPr>
          <w:i/>
          <w:iCs/>
        </w:rPr>
        <w:t>Правовой основой ведения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таможенной статистики внешней торговли России является Таможенный кодекс Российской Федерации.</w:t>
      </w:r>
    </w:p>
    <w:p w:rsidR="00D95CFD" w:rsidRDefault="00D95CFD">
      <w:pPr>
        <w:pStyle w:val="a4"/>
        <w:widowControl/>
        <w:jc w:val="left"/>
      </w:pPr>
      <w:r>
        <w:t xml:space="preserve">     </w:t>
      </w:r>
      <w:r>
        <w:rPr>
          <w:b/>
          <w:bCs/>
        </w:rPr>
        <w:t xml:space="preserve">Целью ведения ведения таможенной статистики внешней торговли </w:t>
      </w:r>
      <w:r>
        <w:t>является обеспечение высших органов государственной власти и иных государственных органов, определяемых законодательством РФ, информацией о состоянии внешней торговли Российской Федерации, о поступлении в федеральный бюджет таможенных пошлин, сборов и некоторых налогов, осуществление валютного контороля, анализа состояния и развития внешней торговли Российской Федерации, ее торгово и платежного балансов и экономики в целом.</w:t>
      </w:r>
    </w:p>
    <w:p w:rsidR="00D95CFD" w:rsidRDefault="00D95CFD">
      <w:pPr>
        <w:pStyle w:val="a4"/>
        <w:widowControl/>
        <w:jc w:val="left"/>
      </w:pPr>
      <w:r>
        <w:t xml:space="preserve">      Документы и сведения для вышеуказанных целей представляются в соответствии с положениями Таможенного кодекса РФ о порядке производства таможенного оформления и проведения таможенного контроля, а информация, представленная для статистических целей, являлется </w:t>
      </w:r>
      <w:r>
        <w:rPr>
          <w:i/>
          <w:iCs/>
        </w:rPr>
        <w:t>конфиденциальной</w:t>
      </w:r>
      <w:r>
        <w:t>. Это положение подкрепляется положениями Таможенного кодекса РФ, согласно которому информация, представленная таможенным органам Российской Федерации государственными органами, предприятиями, организациями и гражданами</w:t>
      </w:r>
      <w:r>
        <w:rPr>
          <w:i/>
          <w:iCs/>
        </w:rPr>
        <w:t>, может использоваться исключительно в таможенных целях и не должна разглашаться либо передоваться третьим лицам, а также государственным органам</w:t>
      </w:r>
      <w:r>
        <w:t xml:space="preserve">, за исключением случаев, предусмотренных законадательными актами Российской Федерации. </w:t>
      </w: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center"/>
      </w:pPr>
      <w:r>
        <w:t xml:space="preserve"> </w:t>
      </w: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>Методологическая основа.</w:t>
      </w: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</w:p>
    <w:p w:rsidR="00D95CFD" w:rsidRDefault="00D95CFD">
      <w:pPr>
        <w:pStyle w:val="a4"/>
        <w:widowControl/>
        <w:jc w:val="left"/>
      </w:pPr>
      <w:r>
        <w:t>Методологической основой таможенной статистики внешней торговли являются положения специального документа "Методология таможенной статистики внешней торговли Российской Федерации".</w:t>
      </w:r>
    </w:p>
    <w:p w:rsidR="00D95CFD" w:rsidRDefault="00D95CFD">
      <w:pPr>
        <w:pStyle w:val="a4"/>
        <w:widowControl/>
        <w:jc w:val="left"/>
        <w:rPr>
          <w:i/>
          <w:iCs/>
        </w:rPr>
      </w:pPr>
      <w:r>
        <w:rPr>
          <w:i/>
          <w:iCs/>
        </w:rPr>
        <w:t xml:space="preserve">    Методологическая основа определяет объекты статистического наблюдения и учета в таможенной статистики внешней торговли и порядок их учета, в том числе товаров, перемещаемых трубопроводным транспортом и по линиям электоропередач.</w:t>
      </w:r>
    </w:p>
    <w:p w:rsidR="00D95CFD" w:rsidRDefault="00D95CFD">
      <w:pPr>
        <w:pStyle w:val="a4"/>
        <w:widowControl/>
        <w:jc w:val="left"/>
      </w:pPr>
      <w:r>
        <w:rPr>
          <w:i/>
          <w:iCs/>
        </w:rPr>
        <w:t xml:space="preserve">    </w:t>
      </w:r>
      <w:r>
        <w:t xml:space="preserve">Основной принцип учета всех ввозимых и вывозимых товаров определяется таможенными режимами, приведенными в Таможенном кодексе РФ. </w:t>
      </w:r>
      <w:r>
        <w:rPr>
          <w:i/>
          <w:iCs/>
        </w:rPr>
        <w:t>В таможенную статистику включаются товары, помещаемые под 12 таможенных режимов.</w:t>
      </w:r>
      <w:r>
        <w:t xml:space="preserve"> </w:t>
      </w:r>
    </w:p>
    <w:p w:rsidR="00D95CFD" w:rsidRDefault="00D95CFD">
      <w:pPr>
        <w:pStyle w:val="a4"/>
        <w:widowControl/>
        <w:jc w:val="left"/>
      </w:pPr>
      <w:r>
        <w:t xml:space="preserve">    Таможенная статистика внешней торговли Российской Федерации учитывает ввоз и вывоз товаров на основе так называемой </w:t>
      </w:r>
      <w:r>
        <w:rPr>
          <w:i/>
          <w:iCs/>
        </w:rPr>
        <w:t xml:space="preserve">Общей системы учета внешней торговли </w:t>
      </w:r>
      <w:r>
        <w:t>и включает все товары (в том числе ценности, за исключением находящихся в обращении валютных ценностей), ввоз и вывоз которых соответственно увеличивает или уменьшает материальные ресурсы страны.</w:t>
      </w:r>
    </w:p>
    <w:p w:rsidR="00D95CFD" w:rsidRDefault="00D95CFD">
      <w:pPr>
        <w:pStyle w:val="a4"/>
        <w:widowControl/>
        <w:jc w:val="left"/>
      </w:pPr>
      <w:r>
        <w:t xml:space="preserve">     Методология таможенной статистики внешней торговли выполняет также следующие функции: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дает единообразную трактовку используемых в ней материалов, что обеспечивается с помощью терминов и определений, приводимых с учетом мировой практики и положений Таможенного кодекса РФ;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воспроизводит определения основных таможенных режимамов, а также действующие нормативные акты, касающиеся определения страны происхождения и таможенной стоимости;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содержит к привязке к таможенным режимамам четкие перечни товаров, учитываемых таможенной статистикой внешней торговли при экспорте и импорте особо, а также товаров не учитываемых при экспорте и импорте;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определяет порог статистического наблюдения, а также перечень обязательных показателей таможенной статистикой внешней торговли и порядок сохранения конфедициальности статистической информации по внешней торговли страны.</w:t>
      </w: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>Документальная основа.</w:t>
      </w: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</w:p>
    <w:p w:rsidR="00D95CFD" w:rsidRDefault="00D95CFD">
      <w:pPr>
        <w:pStyle w:val="a4"/>
        <w:widowControl/>
        <w:jc w:val="left"/>
      </w:pPr>
      <w:r>
        <w:t>Характерной особенностью таможенной статистикой внешней торговли является то, что она опирается на содержание первичных документов (представляющих ее документальную основу):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</w:t>
      </w:r>
      <w:r>
        <w:t>предъявляемых участниками внешнеэкономических связей независимому от них контролирующему ведомству;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  <w:sz w:val="30"/>
          <w:szCs w:val="30"/>
        </w:rPr>
      </w:pPr>
      <w:r>
        <w:t xml:space="preserve">  содержащих официально декларированные данные о перемещаемых через таможенную границу товарах.</w:t>
      </w:r>
    </w:p>
    <w:p w:rsidR="00D95CFD" w:rsidRDefault="00D95CFD">
      <w:pPr>
        <w:pStyle w:val="a4"/>
        <w:widowControl/>
        <w:jc w:val="left"/>
      </w:pPr>
      <w:r>
        <w:t xml:space="preserve">     Согласно ТК РФ, с момента оформления принятия грузовой таможенной декларации (ГТД) от декларанта таможенным органом она становится документом, свидетельствующим о фактах, имеющих юридическое значение.</w:t>
      </w:r>
    </w:p>
    <w:p w:rsidR="00D95CFD" w:rsidRDefault="00D95CFD">
      <w:pPr>
        <w:pStyle w:val="a4"/>
        <w:widowControl/>
        <w:jc w:val="left"/>
      </w:pPr>
      <w:r>
        <w:t xml:space="preserve">      Будучи удостоверенными таможенным органом, принявшим ГТД к оформлению, данные, содержащиеяся в последней, после фактической документальной проверки, сопряженной (по усмотрению должностного лица таможенного органа) с физическим досмотром предъявленного к таможенному оформлению товара, могут формировать объективную и достоверную картину внешней торговли страны. Эта картина есть отражение статистического учета, а именно: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</w:t>
      </w:r>
      <w:r>
        <w:t xml:space="preserve"> </w:t>
      </w:r>
      <w:r>
        <w:rPr>
          <w:b/>
          <w:bCs/>
        </w:rPr>
        <w:t>покидание</w:t>
      </w:r>
      <w:r>
        <w:t xml:space="preserve"> товаром пределов таможенной территории Росии - при экспорте;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  <w:sz w:val="30"/>
          <w:szCs w:val="30"/>
        </w:rPr>
      </w:pPr>
      <w:r>
        <w:t xml:space="preserve">  </w:t>
      </w:r>
      <w:r>
        <w:rPr>
          <w:b/>
          <w:bCs/>
        </w:rPr>
        <w:t>попадание</w:t>
      </w:r>
      <w:r>
        <w:t xml:space="preserve"> товара в пределы таможенной территории Росии - при импорте.</w:t>
      </w:r>
    </w:p>
    <w:p w:rsidR="00D95CFD" w:rsidRDefault="00D95CFD">
      <w:pPr>
        <w:pStyle w:val="a4"/>
        <w:widowControl/>
        <w:jc w:val="left"/>
      </w:pPr>
      <w:r>
        <w:t xml:space="preserve">    В развитие положений ТК РФ действует "Инструкция о порядке заполнения ГТД". В ней содержатся указания о порядке заполнения в том числе граф ГТД, которые должны формировать таможенную статистику внешней торговли.</w:t>
      </w:r>
    </w:p>
    <w:p w:rsidR="00D95CFD" w:rsidRDefault="00D95CFD">
      <w:pPr>
        <w:pStyle w:val="a4"/>
        <w:widowControl/>
        <w:jc w:val="left"/>
      </w:pPr>
      <w:r>
        <w:t xml:space="preserve">    Перечень таких показателей приведен в Методологии таможенной статистики внешней торговли РФ. В их число входят следующие показатели: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</w:t>
      </w:r>
      <w:r>
        <w:t>отчетный период;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напраление товаропотока (ввоз или вывоз);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страна происхождения (при ввозе);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страна назначения (при вывозе);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статистическая стоимость;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код и наименование товара по ТН ВЭД СНГ;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вес нетто;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код и наименование дополнительных единиц измерения;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количество по дополнительным единицам измерения;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вид таможенного режима;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категория отправителя (получателя) товара;</w:t>
      </w:r>
    </w:p>
    <w:p w:rsidR="00D95CFD" w:rsidRDefault="00D95CFD">
      <w:pPr>
        <w:pStyle w:val="a4"/>
        <w:widowControl/>
        <w:numPr>
          <w:ilvl w:val="0"/>
          <w:numId w:val="3"/>
        </w:numPr>
        <w:jc w:val="left"/>
        <w:rPr>
          <w:i/>
          <w:iCs/>
          <w:sz w:val="30"/>
          <w:szCs w:val="30"/>
        </w:rPr>
      </w:pPr>
      <w:r>
        <w:t xml:space="preserve"> регион (республика, край, область, города Москва или Санкт-Петербург, автономная область, автономный округ)</w:t>
      </w:r>
    </w:p>
    <w:p w:rsidR="00D95CFD" w:rsidRDefault="00D95CFD">
      <w:pPr>
        <w:pStyle w:val="a4"/>
        <w:widowControl/>
        <w:jc w:val="left"/>
      </w:pPr>
      <w:r>
        <w:t xml:space="preserve">     При формировании и выпуске данных статистики внешней торговли РФ отсутствует ведомственное влияние.</w:t>
      </w:r>
    </w:p>
    <w:p w:rsidR="00D95CFD" w:rsidRDefault="00D95CFD">
      <w:pPr>
        <w:pStyle w:val="a4"/>
        <w:widowControl/>
        <w:jc w:val="left"/>
      </w:pPr>
      <w:r>
        <w:t xml:space="preserve">     Такое влияние на таможенные органы России исключено, поскольку: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  <w:rPr>
          <w:i/>
          <w:iCs/>
          <w:sz w:val="30"/>
          <w:szCs w:val="30"/>
        </w:rPr>
      </w:pPr>
      <w:r>
        <w:t xml:space="preserve">  контроль за перемещением товаров через таможенную границу страны осуществляется общегосударственным контролирующим ведомством, независимым от участников внешнеэкономических связей;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  <w:rPr>
          <w:i/>
          <w:iCs/>
          <w:sz w:val="30"/>
          <w:szCs w:val="30"/>
        </w:rPr>
      </w:pPr>
      <w:r>
        <w:t xml:space="preserve">  заполнение ГТД осуществляется самими участниками внешнеэкономических связей либо уполномоченными и таможенными брокерами, действующими на договорной основе;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  <w:rPr>
          <w:i/>
          <w:iCs/>
          <w:sz w:val="30"/>
          <w:szCs w:val="30"/>
        </w:rPr>
      </w:pPr>
      <w:r>
        <w:t xml:space="preserve">  ГТД обладает </w:t>
      </w:r>
      <w:r>
        <w:rPr>
          <w:i/>
          <w:iCs/>
        </w:rPr>
        <w:t>универсальным статусом</w:t>
      </w:r>
      <w:r>
        <w:t xml:space="preserve">, поскольку </w:t>
      </w:r>
      <w:r>
        <w:rPr>
          <w:i/>
          <w:iCs/>
        </w:rPr>
        <w:t>является не только базовым документом</w:t>
      </w:r>
      <w:r>
        <w:t xml:space="preserve">, служащим для формирования таможенной статистики внешней торговли, но и </w:t>
      </w:r>
      <w:r>
        <w:rPr>
          <w:i/>
          <w:iCs/>
        </w:rPr>
        <w:t>юридическим документом</w:t>
      </w:r>
      <w:r>
        <w:t xml:space="preserve">, являющимся основанием для осуществления таможенного контроля, а также и </w:t>
      </w:r>
      <w:r>
        <w:rPr>
          <w:i/>
          <w:iCs/>
        </w:rPr>
        <w:t>финансовым документом</w:t>
      </w:r>
      <w:r>
        <w:t xml:space="preserve">, определяющим взаимоотношения участников внешнеэкономических связей с федеральным бюджетом. </w:t>
      </w: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>Конструкционная основа.</w:t>
      </w:r>
    </w:p>
    <w:p w:rsidR="00D95CFD" w:rsidRDefault="00D95CFD">
      <w:pPr>
        <w:pStyle w:val="a4"/>
        <w:widowControl/>
        <w:jc w:val="left"/>
        <w:rPr>
          <w:i/>
          <w:iCs/>
          <w:sz w:val="30"/>
          <w:szCs w:val="30"/>
        </w:rPr>
      </w:pPr>
    </w:p>
    <w:p w:rsidR="00D95CFD" w:rsidRDefault="00D95CFD">
      <w:pPr>
        <w:pStyle w:val="a4"/>
        <w:widowControl/>
        <w:jc w:val="left"/>
      </w:pPr>
      <w:r>
        <w:rPr>
          <w:i/>
          <w:iCs/>
        </w:rPr>
        <w:t xml:space="preserve">   Конструкционной основой таможенной статистикой внешней торговли РФ являются формы официальных публикаций.</w:t>
      </w:r>
      <w:r>
        <w:t xml:space="preserve"> </w:t>
      </w:r>
    </w:p>
    <w:p w:rsidR="00D95CFD" w:rsidRDefault="00D95CFD">
      <w:pPr>
        <w:pStyle w:val="a4"/>
        <w:widowControl/>
        <w:jc w:val="left"/>
      </w:pPr>
      <w:r>
        <w:t xml:space="preserve">   Речь идет о выходных формах официальных публикаций в виде </w:t>
      </w:r>
      <w:r>
        <w:rPr>
          <w:i/>
          <w:iCs/>
        </w:rPr>
        <w:t>ежеквартальных бюллетеней</w:t>
      </w:r>
      <w:r>
        <w:t xml:space="preserve"> и </w:t>
      </w:r>
      <w:r>
        <w:rPr>
          <w:i/>
          <w:iCs/>
        </w:rPr>
        <w:t>ежегодных сборников</w:t>
      </w:r>
      <w:r>
        <w:t>, что принято в международной практике.</w:t>
      </w:r>
    </w:p>
    <w:p w:rsidR="00D95CFD" w:rsidRDefault="00D95CFD">
      <w:pPr>
        <w:pStyle w:val="a4"/>
        <w:widowControl/>
        <w:jc w:val="left"/>
      </w:pPr>
      <w:r>
        <w:t xml:space="preserve">   Выходные формы официальных публикаций прошли </w:t>
      </w:r>
      <w:r>
        <w:rPr>
          <w:i/>
          <w:iCs/>
        </w:rPr>
        <w:t>международную экспертизу</w:t>
      </w:r>
      <w:r>
        <w:t xml:space="preserve"> в ГАТТ (ВТО) и в Статистическом бюро Европейского союза (Евростат), что </w:t>
      </w:r>
      <w:r>
        <w:rPr>
          <w:i/>
          <w:iCs/>
        </w:rPr>
        <w:t>обеспечивает сопоставимость данных взаимной торговли РФ и ее внешнеторговых партнеров</w:t>
      </w:r>
      <w:r>
        <w:t xml:space="preserve">. </w:t>
      </w:r>
    </w:p>
    <w:p w:rsidR="00D95CFD" w:rsidRDefault="00D95CFD">
      <w:pPr>
        <w:pStyle w:val="a4"/>
        <w:widowControl/>
        <w:jc w:val="left"/>
      </w:pPr>
      <w:r>
        <w:t xml:space="preserve">    После прохождения международной экспертизы упомянутые выходные формы прошли </w:t>
      </w:r>
      <w:r>
        <w:rPr>
          <w:i/>
          <w:iCs/>
        </w:rPr>
        <w:t>межведомственное согласование</w:t>
      </w:r>
      <w:r>
        <w:t xml:space="preserve"> более чем в десятке федеральных министерств и ведомств, вовлеченных во внешнеэкономические связи, и получили </w:t>
      </w:r>
      <w:r>
        <w:rPr>
          <w:i/>
          <w:iCs/>
        </w:rPr>
        <w:t>одобрение в Правительстве РФ</w:t>
      </w:r>
      <w:r>
        <w:t>.</w:t>
      </w:r>
    </w:p>
    <w:p w:rsidR="00D95CFD" w:rsidRDefault="00D95CFD">
      <w:pPr>
        <w:pStyle w:val="a4"/>
        <w:widowControl/>
        <w:jc w:val="left"/>
      </w:pPr>
      <w:r>
        <w:t xml:space="preserve">    В соответствии с вышеупомянутыми выходными формами официальных ежеквартальных и годовых публикаций, </w:t>
      </w:r>
      <w:r>
        <w:rPr>
          <w:b/>
          <w:bCs/>
        </w:rPr>
        <w:t>распределение внешней торговли РФ в разрезе групп стран</w:t>
      </w:r>
      <w:r>
        <w:t xml:space="preserve"> осуществляется по следующей схеме:</w:t>
      </w:r>
    </w:p>
    <w:p w:rsidR="00D95CFD" w:rsidRDefault="00D95CFD">
      <w:pPr>
        <w:pStyle w:val="a4"/>
        <w:widowControl/>
        <w:jc w:val="left"/>
      </w:pPr>
      <w:r>
        <w:t xml:space="preserve">    Всего:</w:t>
      </w:r>
    </w:p>
    <w:p w:rsidR="00D95CFD" w:rsidRDefault="00D95CFD">
      <w:pPr>
        <w:pStyle w:val="a4"/>
        <w:widowControl/>
        <w:jc w:val="left"/>
      </w:pPr>
      <w:r>
        <w:t xml:space="preserve">    В том числе: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страны СНГ; страны ОЭСР; страны ЕС; страны АТЭС; страны ОПЕК.</w:t>
      </w:r>
    </w:p>
    <w:p w:rsidR="00D95CFD" w:rsidRDefault="00D95CFD">
      <w:pPr>
        <w:pStyle w:val="a4"/>
        <w:widowControl/>
        <w:jc w:val="left"/>
      </w:pPr>
      <w:r>
        <w:t xml:space="preserve">    При этом торговля с отдельными странами представляется в распределении по континентам.</w:t>
      </w:r>
    </w:p>
    <w:p w:rsidR="00D95CFD" w:rsidRDefault="00D95CFD">
      <w:pPr>
        <w:pStyle w:val="a4"/>
        <w:widowControl/>
        <w:jc w:val="left"/>
      </w:pPr>
      <w:r>
        <w:t xml:space="preserve">    </w:t>
      </w:r>
      <w:r>
        <w:rPr>
          <w:b/>
          <w:bCs/>
        </w:rPr>
        <w:t>В ежеквартальных бюллетенях</w:t>
      </w:r>
      <w:r>
        <w:t xml:space="preserve"> публикуются данные о внешней торговли РФ (по экспорту и импорту): по товарным группам (два первых знака ГС); по товарным позициям в разрезе "страна-товар" (четыре первых знака ГС); по товарным позициям в разрезе "товар-страна" (четыре первых знака ГС).</w:t>
      </w:r>
    </w:p>
    <w:p w:rsidR="00D95CFD" w:rsidRDefault="00D95CFD">
      <w:pPr>
        <w:pStyle w:val="a4"/>
        <w:widowControl/>
        <w:jc w:val="left"/>
      </w:pPr>
      <w:r>
        <w:t xml:space="preserve">    При этом данные публикуются по профилирующим товарам российского экспорта и импорта, состовляющим пока более 80% стоимости по экспорту и около 60% - по импорту.</w:t>
      </w:r>
    </w:p>
    <w:p w:rsidR="00D95CFD" w:rsidRDefault="00D95CFD">
      <w:pPr>
        <w:pStyle w:val="a4"/>
        <w:widowControl/>
        <w:jc w:val="left"/>
      </w:pPr>
      <w:r>
        <w:t xml:space="preserve">    Данные о торговле РФ </w:t>
      </w:r>
      <w:r>
        <w:rPr>
          <w:i/>
          <w:iCs/>
        </w:rPr>
        <w:t xml:space="preserve">в разрезе "страна-товар" </w:t>
      </w:r>
      <w:r>
        <w:t>публикуются в ежеквартальных бюллетенях по 55 странам - партнерам, совокупный стоимостной объем взаимной торговли с которыми состовляет около 90% общего внешнеторгового оборота РФ.</w:t>
      </w:r>
    </w:p>
    <w:p w:rsidR="00D95CFD" w:rsidRDefault="00D95CFD">
      <w:pPr>
        <w:pStyle w:val="a4"/>
        <w:widowControl/>
        <w:jc w:val="left"/>
      </w:pPr>
      <w:r>
        <w:rPr>
          <w:b/>
          <w:bCs/>
        </w:rPr>
        <w:t xml:space="preserve">    В ежегодных сборниках</w:t>
      </w:r>
      <w:r>
        <w:t>, помимо публикаций данных о внешней торговли (по экспорту и импорту): по товарным группам (два первых знака ГС), публикации статистических данных в разрезах "товар-страна" и "страна-товар" осуществляются по товарным подпозициям (шесть первых знаков ГС).</w:t>
      </w:r>
    </w:p>
    <w:p w:rsidR="00D95CFD" w:rsidRDefault="00D95CFD">
      <w:pPr>
        <w:pStyle w:val="a4"/>
        <w:widowControl/>
        <w:jc w:val="left"/>
      </w:pPr>
      <w:r>
        <w:t xml:space="preserve">    В связи с совместным решением ЦБ РФ и других ведомств об учете экспортно-импортных операций в долларах США с 1992 г. </w:t>
      </w:r>
      <w:r>
        <w:rPr>
          <w:i/>
          <w:iCs/>
        </w:rPr>
        <w:t>статистическая стоимость в ГТД представляется в долларах США.</w:t>
      </w:r>
      <w:r>
        <w:t xml:space="preserve"> </w:t>
      </w:r>
    </w:p>
    <w:p w:rsidR="00D95CFD" w:rsidRDefault="00D95CFD">
      <w:pPr>
        <w:pStyle w:val="a4"/>
        <w:widowControl/>
        <w:jc w:val="left"/>
      </w:pPr>
      <w:r>
        <w:t xml:space="preserve">    В целях придания официальным ежеквартальным публикациям по таможенной статистики внешней торговли РФ большей аналитичности к последним добавлены четыре приложения, содержащие общие итоги торговли России с каждым из государств СНГ, а также данные о торговле с каждым из этих государств в разрезе "товар-страна"  по профилирующим товарам российского импорта и экспорта. </w:t>
      </w:r>
    </w:p>
    <w:p w:rsidR="00D95CFD" w:rsidRDefault="00D95CFD">
      <w:pPr>
        <w:pStyle w:val="a4"/>
        <w:widowControl/>
        <w:jc w:val="left"/>
      </w:pPr>
      <w:r>
        <w:t xml:space="preserve">    Эти итоговые данные приведены в российских рублях.</w:t>
      </w:r>
    </w:p>
    <w:p w:rsidR="00D95CFD" w:rsidRDefault="00D95CFD">
      <w:pPr>
        <w:pStyle w:val="a4"/>
        <w:widowControl/>
        <w:jc w:val="left"/>
      </w:pPr>
      <w:r>
        <w:t xml:space="preserve">    Официальные публикации данных таможенной статистики внешней торговли РФ по вышеописанным выходным формам осуществляются в виде </w:t>
      </w:r>
      <w:r>
        <w:rPr>
          <w:b/>
          <w:bCs/>
        </w:rPr>
        <w:t>ежеквартальных бюллетеней, выходящих из печати на 60-й день после окончания отчетного квартала, а также в виде годовых сборников, выходящих из печати примерно на 120-й день после окончания отчетного года.</w:t>
      </w:r>
    </w:p>
    <w:p w:rsidR="00D95CFD" w:rsidRDefault="00D95CFD">
      <w:pPr>
        <w:pStyle w:val="a4"/>
        <w:widowControl/>
        <w:jc w:val="left"/>
      </w:pPr>
      <w:r>
        <w:t xml:space="preserve">    Такие сроки являются общепринятыми в мировой практике выпуска подобных публикаций. </w:t>
      </w:r>
    </w:p>
    <w:p w:rsidR="00D95CFD" w:rsidRDefault="00D95CFD">
      <w:pPr>
        <w:pStyle w:val="a4"/>
        <w:widowControl/>
        <w:jc w:val="left"/>
        <w:rPr>
          <w:i/>
          <w:iCs/>
          <w:sz w:val="30"/>
          <w:szCs w:val="30"/>
        </w:rPr>
      </w:pPr>
      <w:r>
        <w:t xml:space="preserve">    </w:t>
      </w:r>
      <w:r>
        <w:rPr>
          <w:i/>
          <w:iCs/>
        </w:rPr>
        <w:t xml:space="preserve"> </w:t>
      </w:r>
      <w:r>
        <w:t xml:space="preserve"> </w:t>
      </w:r>
    </w:p>
    <w:p w:rsidR="00D95CFD" w:rsidRDefault="00D95CFD">
      <w:pPr>
        <w:pStyle w:val="a4"/>
        <w:widowControl/>
        <w:jc w:val="left"/>
        <w:rPr>
          <w:i/>
          <w:iCs/>
          <w:sz w:val="30"/>
          <w:szCs w:val="30"/>
        </w:rPr>
      </w:pPr>
    </w:p>
    <w:p w:rsidR="00D95CFD" w:rsidRDefault="00D95CFD">
      <w:pPr>
        <w:pStyle w:val="a4"/>
        <w:widowControl/>
        <w:jc w:val="left"/>
      </w:pPr>
      <w:r>
        <w:t xml:space="preserve"> </w:t>
      </w:r>
    </w:p>
    <w:p w:rsidR="00D95CFD" w:rsidRDefault="00D95CFD">
      <w:pPr>
        <w:pStyle w:val="a4"/>
        <w:widowControl/>
        <w:jc w:val="left"/>
      </w:pPr>
      <w:r>
        <w:t xml:space="preserve"> </w:t>
      </w: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  <w:r>
        <w:rPr>
          <w:sz w:val="30"/>
          <w:szCs w:val="30"/>
        </w:rPr>
        <w:t xml:space="preserve"> </w:t>
      </w:r>
      <w:r>
        <w:rPr>
          <w:i/>
          <w:iCs/>
          <w:sz w:val="30"/>
          <w:szCs w:val="30"/>
        </w:rPr>
        <w:t>Технологическая основа.</w:t>
      </w: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</w:p>
    <w:p w:rsidR="00D95CFD" w:rsidRDefault="00D95CFD">
      <w:pPr>
        <w:pStyle w:val="a4"/>
        <w:widowControl/>
        <w:jc w:val="left"/>
      </w:pPr>
      <w:r>
        <w:t xml:space="preserve">   Автоматизации сбора и обработка данных об экспортно-импортных операциях, содержащихся в ГТД, является одним из определяющих условий, позволяющих реализовать возможность перехода на таможенную статистику внешней торговли.</w:t>
      </w:r>
    </w:p>
    <w:p w:rsidR="00D95CFD" w:rsidRDefault="00D95CFD">
      <w:pPr>
        <w:pStyle w:val="a4"/>
        <w:widowControl/>
        <w:jc w:val="left"/>
      </w:pPr>
      <w:r>
        <w:t xml:space="preserve">   В таможенной службе России разработана </w:t>
      </w:r>
      <w:r>
        <w:rPr>
          <w:i/>
          <w:iCs/>
        </w:rPr>
        <w:t>автоматизированная подсистема формирования исходных данных в интересах таможенной статистики внешней торговли</w:t>
      </w:r>
      <w:r>
        <w:t>. Эта подсистема является составной частью Единой автоматизированной информационной системы российского таможенного ведомства (ЕАИС ГТК), предназначенной для обеспечения комплексной компьюторизации деятельности таможенных органов РФ.</w:t>
      </w:r>
    </w:p>
    <w:p w:rsidR="00D95CFD" w:rsidRDefault="00D95CFD">
      <w:pPr>
        <w:pStyle w:val="a4"/>
        <w:widowControl/>
        <w:jc w:val="left"/>
      </w:pPr>
      <w:r>
        <w:t xml:space="preserve">   </w:t>
      </w:r>
      <w:r>
        <w:rPr>
          <w:i/>
          <w:iCs/>
        </w:rPr>
        <w:t>Порядок сбора и обработки информации</w:t>
      </w:r>
      <w:r>
        <w:t>, содержащейся в ГТД, в частности, в интересах формирования исходных данных таможенной статистики РФ строго регламентирован и утвержден приказом ГТК России, доведенным для руководства и исполнения всеми таможенными органами. Этот регламент уточняется в обязательном порядке выпуском очередного приказа ГТК России в конце каждого года, а при необходимости - выпусками отдельных приказов в течение года.</w:t>
      </w:r>
    </w:p>
    <w:p w:rsidR="00D95CFD" w:rsidRDefault="00D95CFD">
      <w:pPr>
        <w:pStyle w:val="a4"/>
        <w:widowControl/>
        <w:jc w:val="left"/>
      </w:pPr>
      <w:r>
        <w:t xml:space="preserve">    В разрезе всей таможенной службы принята иерархическая система сбора и передачи информации, включая следующие уровни:</w:t>
      </w:r>
    </w:p>
    <w:p w:rsidR="00D95CFD" w:rsidRDefault="00D95CFD">
      <w:pPr>
        <w:pStyle w:val="a4"/>
        <w:widowControl/>
        <w:numPr>
          <w:ilvl w:val="0"/>
          <w:numId w:val="4"/>
        </w:numPr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 таможенные посты;</w:t>
      </w:r>
    </w:p>
    <w:p w:rsidR="00D95CFD" w:rsidRDefault="00D95CFD">
      <w:pPr>
        <w:pStyle w:val="a4"/>
        <w:widowControl/>
        <w:numPr>
          <w:ilvl w:val="0"/>
          <w:numId w:val="4"/>
        </w:numPr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таможни;</w:t>
      </w:r>
    </w:p>
    <w:p w:rsidR="00D95CFD" w:rsidRDefault="00D95CFD">
      <w:pPr>
        <w:pStyle w:val="a4"/>
        <w:widowControl/>
        <w:numPr>
          <w:ilvl w:val="0"/>
          <w:numId w:val="4"/>
        </w:numPr>
        <w:jc w:val="left"/>
        <w:rPr>
          <w:sz w:val="30"/>
          <w:szCs w:val="30"/>
        </w:rPr>
      </w:pPr>
      <w:r>
        <w:rPr>
          <w:sz w:val="30"/>
          <w:szCs w:val="30"/>
        </w:rPr>
        <w:t xml:space="preserve"> региональные таможенные управления;</w:t>
      </w:r>
    </w:p>
    <w:p w:rsidR="00D95CFD" w:rsidRDefault="00D95CFD">
      <w:pPr>
        <w:pStyle w:val="a4"/>
        <w:widowControl/>
        <w:numPr>
          <w:ilvl w:val="0"/>
          <w:numId w:val="4"/>
        </w:numPr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ГТК России и ГНИВЦ.</w:t>
      </w:r>
    </w:p>
    <w:p w:rsidR="00D95CFD" w:rsidRDefault="00D95CFD">
      <w:pPr>
        <w:pStyle w:val="a4"/>
        <w:widowControl/>
        <w:jc w:val="left"/>
      </w:pPr>
      <w:r>
        <w:t xml:space="preserve">   Сбор и обработка информации, содержащийся в ГТД, поступающих непосредственно из таможен или через региональные пункты сбора информации, возложены на Главный научно-информационный вычислительный центр (ГНИВЦ) ГТК России. Это позволяет: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обеспечить оперативность обработки информации;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реализовать возможность формирования исходных данных </w:t>
      </w:r>
      <w:r>
        <w:t>таможенной статистики внешней торговли.</w:t>
      </w:r>
    </w:p>
    <w:p w:rsidR="00D95CFD" w:rsidRDefault="00D95CFD">
      <w:pPr>
        <w:pStyle w:val="a4"/>
        <w:widowControl/>
        <w:jc w:val="left"/>
      </w:pPr>
      <w:r>
        <w:t xml:space="preserve">    В качестве региональных пунктов сбора ГТД по стране определены 13 РТУ.</w:t>
      </w:r>
    </w:p>
    <w:p w:rsidR="00D95CFD" w:rsidRDefault="00D95CFD">
      <w:pPr>
        <w:pStyle w:val="a4"/>
        <w:widowControl/>
        <w:jc w:val="left"/>
      </w:pPr>
      <w:r>
        <w:t xml:space="preserve">    В региональные отделы ГНИВЦ при вышеперечисленных РТУ ГТД передаются примерно из 150 таможен, которые в свою очередь, получают информацию с таможенных постов (более 500).</w:t>
      </w:r>
    </w:p>
    <w:p w:rsidR="00D95CFD" w:rsidRDefault="00D95CFD">
      <w:pPr>
        <w:pStyle w:val="a4"/>
        <w:widowControl/>
        <w:jc w:val="left"/>
      </w:pPr>
      <w:r>
        <w:t xml:space="preserve">    К исходу 1993г. практически прекратилось поступление на обработу в ГНИВЦ ГТД на бумажных носителях.</w:t>
      </w:r>
    </w:p>
    <w:p w:rsidR="00D95CFD" w:rsidRDefault="00D95CFD">
      <w:pPr>
        <w:pStyle w:val="a4"/>
        <w:widowControl/>
        <w:jc w:val="left"/>
      </w:pPr>
      <w:r>
        <w:t xml:space="preserve">    Улучшение качества информации по таможенной статистики внешней торговли определяется двумя основными факторами, а именно: достоверностью информации и своевременностью поступления ГТД в ГНИВЦ ГТК России.</w:t>
      </w:r>
    </w:p>
    <w:p w:rsidR="00D95CFD" w:rsidRDefault="00D95CFD">
      <w:pPr>
        <w:pStyle w:val="a4"/>
        <w:widowControl/>
        <w:jc w:val="left"/>
      </w:pPr>
      <w:r>
        <w:t xml:space="preserve">    Повышение достоверности во многом обеспечивается специальными программными средствами, позволяющими осуществлять контроль правильности в системе ГТК России и внедренными в таможенных органах всех уровней. В целом </w:t>
      </w:r>
      <w:r>
        <w:rPr>
          <w:i/>
          <w:iCs/>
        </w:rPr>
        <w:t>для обеспечения формирования, ведения и публикации по таможенной статистики внешней торговли потребовалось создать для всех участников технологического процесса около 20 компьютерных программ.</w:t>
      </w:r>
      <w:r>
        <w:t xml:space="preserve"> </w:t>
      </w:r>
    </w:p>
    <w:p w:rsidR="00D95CFD" w:rsidRDefault="00D95CFD">
      <w:pPr>
        <w:pStyle w:val="a4"/>
        <w:widowControl/>
        <w:jc w:val="left"/>
        <w:rPr>
          <w:sz w:val="30"/>
          <w:szCs w:val="30"/>
        </w:rPr>
      </w:pPr>
      <w:r>
        <w:t xml:space="preserve">    Выпуск ежеквартальных бюллетеней и ежегодных сборников "Таможенная статистика внешней торговли РФ" основан на обобщении обработанных на ЭВМ данных ГТД. Эти данные содержат информацию о внешнеторговых операциях, имевших место в соответствующие отчетные периоды и отраженные как минимум в 96-98% всего количества ГТД, по которым участники внешнеэкономических связей предъявили на таможнях товары, перемещавшиеся через таможенную границу РФ при ввозе или вывозе. Такой уровень своевременности обработки декларационного массива и включения его в официально публикуемые данные таможенной статистики внешней торговли страны соответствует международной практике, а последующие поправки вписываются в контекст международной практики выпуска официальных статистических публикаций по внешней торговли. </w:t>
      </w: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</w:p>
    <w:p w:rsidR="00D95CFD" w:rsidRDefault="00D95CFD">
      <w:pPr>
        <w:pStyle w:val="a4"/>
        <w:widowControl/>
        <w:jc w:val="center"/>
        <w:rPr>
          <w:i/>
          <w:iCs/>
          <w:sz w:val="30"/>
          <w:szCs w:val="30"/>
        </w:rPr>
      </w:pPr>
    </w:p>
    <w:p w:rsidR="00D95CFD" w:rsidRDefault="00D95CFD">
      <w:pPr>
        <w:pStyle w:val="a4"/>
        <w:widowControl/>
        <w:jc w:val="center"/>
        <w:rPr>
          <w:b/>
          <w:bCs/>
          <w:i/>
          <w:iCs/>
          <w:sz w:val="32"/>
          <w:szCs w:val="32"/>
        </w:rPr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Этапы работы со статистическими показателями.</w:t>
      </w:r>
    </w:p>
    <w:p w:rsidR="00D95CFD" w:rsidRDefault="00D95CFD">
      <w:pPr>
        <w:pStyle w:val="a4"/>
        <w:widowControl/>
        <w:jc w:val="center"/>
        <w:rPr>
          <w:b/>
          <w:bCs/>
          <w:sz w:val="32"/>
          <w:szCs w:val="32"/>
        </w:rPr>
      </w:pPr>
    </w:p>
    <w:p w:rsidR="00D95CFD" w:rsidRDefault="00D95CFD">
      <w:pPr>
        <w:pStyle w:val="a4"/>
        <w:widowControl/>
        <w:jc w:val="center"/>
        <w:rPr>
          <w:b/>
          <w:bCs/>
          <w:sz w:val="32"/>
          <w:szCs w:val="32"/>
        </w:rPr>
      </w:pPr>
    </w:p>
    <w:p w:rsidR="00D95CFD" w:rsidRDefault="00D95CFD">
      <w:pPr>
        <w:pStyle w:val="a4"/>
        <w:widowControl/>
        <w:jc w:val="left"/>
      </w:pPr>
      <w:r>
        <w:t xml:space="preserve">   Работа с таможенной статистикой предполагает </w:t>
      </w:r>
      <w:r>
        <w:rPr>
          <w:b/>
          <w:bCs/>
        </w:rPr>
        <w:t>три этапа получения статистических показателей</w:t>
      </w:r>
      <w:r>
        <w:t xml:space="preserve"> с целью определения конкретных характеристик объекта наблюдения и их анализа: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</w:pPr>
      <w:r>
        <w:t xml:space="preserve">  статистикое наблюдение;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</w:pPr>
      <w:r>
        <w:t xml:space="preserve">  сводка и группировка статистических данных;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</w:pPr>
      <w:r>
        <w:t xml:space="preserve">  расчет и анализ обощающих показателей.</w:t>
      </w:r>
    </w:p>
    <w:p w:rsidR="00D95CFD" w:rsidRDefault="00D95CFD">
      <w:pPr>
        <w:pStyle w:val="a4"/>
        <w:widowControl/>
        <w:jc w:val="left"/>
      </w:pPr>
      <w:r>
        <w:t xml:space="preserve">    </w:t>
      </w:r>
      <w:r>
        <w:rPr>
          <w:b/>
          <w:bCs/>
        </w:rPr>
        <w:t>Этап статистического наблюдения</w:t>
      </w:r>
      <w:r>
        <w:t xml:space="preserve"> предполагает сбор первичных данных по объектам таможенной статистики (приложение № 1)</w:t>
      </w:r>
    </w:p>
    <w:p w:rsidR="00D95CFD" w:rsidRDefault="00D95CFD">
      <w:pPr>
        <w:pStyle w:val="a4"/>
        <w:widowControl/>
        <w:jc w:val="left"/>
      </w:pPr>
      <w:r>
        <w:t xml:space="preserve">    </w:t>
      </w:r>
      <w:r>
        <w:rPr>
          <w:b/>
          <w:bCs/>
        </w:rPr>
        <w:t>Статистическая сводка</w:t>
      </w:r>
      <w:r>
        <w:t xml:space="preserve"> включает обработку первичных данных с целью получить обощенные характеристики по внешнеторговому обороту и другим объектам в таможенной статистике, позволяет сводить воедино экспорт и импорт по странам и континентам; по товарным группам; по видам платежей; по видам транспортных средств, на которых перевозятся внешнеторговые грузы и т.д.</w:t>
      </w:r>
    </w:p>
    <w:p w:rsidR="00D95CFD" w:rsidRDefault="00D95CFD">
      <w:pPr>
        <w:pStyle w:val="a4"/>
        <w:widowControl/>
        <w:jc w:val="left"/>
      </w:pPr>
      <w:r>
        <w:t xml:space="preserve">    Объектами изучения таможенной статистики являются: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статистика внешнеторгового оборота (включает данные о товарах, пересекающих границу различными способами);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статистика экспорта (в натуральном и стоимостном выражении);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статистика импорта (в натуральном и стоимостном выражении); 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географическая направленность экспорта и импорта ("товар-страна" , "страна-товар");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</w:pPr>
      <w:r>
        <w:t xml:space="preserve">  ряд специальных таможенных статистических данных.</w:t>
      </w: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  <w:rPr>
          <w:i/>
          <w:iCs/>
        </w:rPr>
      </w:pPr>
      <w:r>
        <w:t xml:space="preserve">    Статистика внешнеторгового оборота </w:t>
      </w:r>
      <w:r>
        <w:rPr>
          <w:i/>
          <w:iCs/>
        </w:rPr>
        <w:t>учитывает привозимые и вывозимые товары в натуральном и стоимостном выражении.</w:t>
      </w:r>
    </w:p>
    <w:p w:rsidR="00D95CFD" w:rsidRDefault="00D95CFD">
      <w:pPr>
        <w:pStyle w:val="a4"/>
        <w:widowControl/>
        <w:jc w:val="left"/>
        <w:rPr>
          <w:i/>
          <w:iCs/>
        </w:rPr>
      </w:pPr>
      <w:r>
        <w:rPr>
          <w:i/>
          <w:iCs/>
        </w:rPr>
        <w:t xml:space="preserve">    </w:t>
      </w:r>
      <w:r>
        <w:t xml:space="preserve">Количественный учет </w:t>
      </w:r>
      <w:r>
        <w:rPr>
          <w:i/>
          <w:iCs/>
        </w:rPr>
        <w:t>наиболее точно отражает объем международного товарооборота</w:t>
      </w:r>
      <w:r>
        <w:t xml:space="preserve">. Данные количественного учета </w:t>
      </w:r>
      <w:r>
        <w:rPr>
          <w:i/>
          <w:iCs/>
        </w:rPr>
        <w:t>необходимы также для планирования транспортных средств</w:t>
      </w:r>
      <w:r>
        <w:t>, обслуживающих перевозку внешнеторговых грузов.</w:t>
      </w:r>
      <w:r>
        <w:rPr>
          <w:i/>
          <w:iCs/>
        </w:rPr>
        <w:t xml:space="preserve"> </w:t>
      </w:r>
    </w:p>
    <w:p w:rsidR="00D95CFD" w:rsidRDefault="00D95CFD">
      <w:pPr>
        <w:pStyle w:val="a4"/>
        <w:widowControl/>
        <w:jc w:val="left"/>
      </w:pPr>
      <w:r>
        <w:rPr>
          <w:i/>
          <w:iCs/>
        </w:rPr>
        <w:t xml:space="preserve">    </w:t>
      </w:r>
      <w:r>
        <w:t xml:space="preserve">Статистический аппарат ООН рекомендует </w:t>
      </w:r>
      <w:r>
        <w:rPr>
          <w:i/>
          <w:iCs/>
        </w:rPr>
        <w:t>при учете количественных показателей применять вес нетто</w:t>
      </w:r>
      <w:r>
        <w:t>, поскольку он удобен для экономческого анализа и сопоставления поставок одного и того же товара разными странами.</w:t>
      </w:r>
    </w:p>
    <w:p w:rsidR="00D95CFD" w:rsidRDefault="00D95CFD">
      <w:pPr>
        <w:pStyle w:val="a4"/>
        <w:widowControl/>
        <w:jc w:val="left"/>
        <w:rPr>
          <w:i/>
          <w:iCs/>
        </w:rPr>
      </w:pPr>
      <w:r>
        <w:t xml:space="preserve">    </w:t>
      </w:r>
      <w:r>
        <w:rPr>
          <w:i/>
          <w:iCs/>
        </w:rPr>
        <w:t>Показатели веса брутто используются при анализе общего объема перевозок</w:t>
      </w:r>
      <w:r>
        <w:t xml:space="preserve">. В этом случае </w:t>
      </w:r>
      <w:r>
        <w:rPr>
          <w:i/>
          <w:iCs/>
        </w:rPr>
        <w:t>регистрация веса брутто ведется при отгрузке товаров.</w:t>
      </w:r>
    </w:p>
    <w:p w:rsidR="00D95CFD" w:rsidRDefault="00D95CFD">
      <w:pPr>
        <w:pStyle w:val="a4"/>
        <w:widowControl/>
        <w:tabs>
          <w:tab w:val="left" w:pos="709"/>
        </w:tabs>
        <w:jc w:val="left"/>
      </w:pPr>
      <w:r>
        <w:t xml:space="preserve">    </w:t>
      </w:r>
      <w:r>
        <w:rPr>
          <w:b/>
          <w:bCs/>
        </w:rPr>
        <w:t>Стоимостная оценка внешнеторгового оборота</w:t>
      </w:r>
      <w:r>
        <w:t xml:space="preserve"> является одним из наиболее важных вопросов таможенной статистики. В международной торговой практике сделки совершаются на различных условиях, и в зависимости от этого цена в счете за проданный (купленный) товар тоже может быть различна. Так, например, один и тот же товар будет иметь одну цену в месте его покупки, другую (более высокую) - в порту прибытия, поскольку по мере продвижения товара от производства к потребителю стоимость будет увеличиваться из-за дополнительных расходов на перевозку, страхование и т.д.</w:t>
      </w:r>
    </w:p>
    <w:p w:rsidR="00D95CFD" w:rsidRDefault="00D95CFD">
      <w:pPr>
        <w:pStyle w:val="a4"/>
        <w:widowControl/>
        <w:jc w:val="left"/>
      </w:pPr>
      <w:r>
        <w:t xml:space="preserve">    Учет экспортных товаров призводится по ценам ФОБ или франко-граница, а импортных - по ценам СИФ или франко-граница страны-импортера.</w:t>
      </w:r>
    </w:p>
    <w:p w:rsidR="00D95CFD" w:rsidRDefault="00D95CFD">
      <w:pPr>
        <w:pStyle w:val="a4"/>
        <w:widowControl/>
        <w:jc w:val="left"/>
      </w:pPr>
      <w:r>
        <w:t xml:space="preserve">    Такая практика учета имеет определенный экономический смысл, поскольку при оценке экспортных товаров на базисе цен ФОБ устанавливается общая сумма расходов на товар непосредственно от границы экспортирующей страны, а при исчислении цен импортируемого товара - на базисе цен СИФ указывается сумма, которую покупатель должен уплатить за приобретенный иностранный товар. В статистической практике названия базисов ФОБ и СИФ стали универсальными и применяются при любых видах перевозок.</w:t>
      </w:r>
    </w:p>
    <w:p w:rsidR="00D95CFD" w:rsidRDefault="00D95CFD">
      <w:pPr>
        <w:pStyle w:val="a4"/>
        <w:widowControl/>
        <w:jc w:val="left"/>
      </w:pPr>
      <w:r>
        <w:t xml:space="preserve">    </w:t>
      </w:r>
      <w:r>
        <w:rPr>
          <w:i/>
          <w:iCs/>
        </w:rPr>
        <w:t>Формирование цен ФОБ и СИФ</w:t>
      </w:r>
      <w:r>
        <w:t xml:space="preserve"> можно проследить на следующей схеме:</w:t>
      </w:r>
    </w:p>
    <w:p w:rsidR="00D95CFD" w:rsidRDefault="00D95CFD">
      <w:pPr>
        <w:pStyle w:val="a4"/>
        <w:widowControl/>
        <w:jc w:val="left"/>
      </w:pPr>
      <w:r>
        <w:t>1.  Цена товара включает: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rPr>
          <w:i/>
          <w:iCs/>
        </w:rPr>
        <w:t xml:space="preserve">  </w:t>
      </w:r>
      <w:r>
        <w:t>себестоимость производства товара;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специальные расходы на упаковку и маркировку;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прибыль производителя.</w:t>
      </w:r>
    </w:p>
    <w:p w:rsidR="00D95CFD" w:rsidRDefault="00D95CFD">
      <w:pPr>
        <w:pStyle w:val="a4"/>
        <w:widowControl/>
        <w:jc w:val="left"/>
      </w:pPr>
      <w:r>
        <w:t xml:space="preserve">2.  </w:t>
      </w:r>
      <w:r>
        <w:rPr>
          <w:i/>
          <w:iCs/>
        </w:rPr>
        <w:t>Затраты на доставку товара до границы</w:t>
      </w:r>
      <w:r>
        <w:t xml:space="preserve"> экспортирующей     страны: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rPr>
          <w:i/>
          <w:iCs/>
        </w:rPr>
        <w:t xml:space="preserve">  </w:t>
      </w:r>
      <w:r>
        <w:t>оплата погрузки товара на перевозочное средство внутреннего перевозчика;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оплата перевозки товара от пукта отправления до основных перевозочных средств;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стоимость страховки товара на время его доставки до границы экспортера;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оплата экспортных формальностей (экспортной лицензии, экспортной пошлины, налогов и других сборов, взимаемых в стране-экспортере);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расходы на хранение в пунктах перевалки груза;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оплата погрузки товара на основной транспорт;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прочие затраты в стране-экспортере.</w:t>
      </w:r>
    </w:p>
    <w:p w:rsidR="00D95CFD" w:rsidRDefault="00D95CFD">
      <w:pPr>
        <w:pStyle w:val="a4"/>
        <w:widowControl/>
        <w:jc w:val="left"/>
      </w:pPr>
      <w:r>
        <w:t>Сумма составляющих (1+2) = ФОБ (или франко-граница страны-экспортера).</w:t>
      </w:r>
    </w:p>
    <w:p w:rsidR="00D95CFD" w:rsidRDefault="00D95CFD">
      <w:pPr>
        <w:pStyle w:val="a4"/>
        <w:widowControl/>
        <w:jc w:val="left"/>
      </w:pPr>
      <w:r>
        <w:t xml:space="preserve">3.  </w:t>
      </w:r>
      <w:r>
        <w:rPr>
          <w:i/>
          <w:iCs/>
        </w:rPr>
        <w:t>Затраты, связанные с доставкой товара от границы экспортера до места ввоза товара на таможенную территорию РФ: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rPr>
          <w:i/>
          <w:iCs/>
        </w:rPr>
        <w:t xml:space="preserve">  </w:t>
      </w:r>
      <w:r>
        <w:t>стоимость транспортировки;</w:t>
      </w:r>
    </w:p>
    <w:p w:rsidR="00D95CFD" w:rsidRDefault="00D95CFD">
      <w:pPr>
        <w:pStyle w:val="a4"/>
        <w:widowControl/>
        <w:numPr>
          <w:ilvl w:val="0"/>
          <w:numId w:val="2"/>
        </w:numPr>
        <w:ind w:left="443"/>
        <w:jc w:val="left"/>
        <w:rPr>
          <w:i/>
          <w:iCs/>
        </w:rPr>
      </w:pPr>
      <w:r>
        <w:t xml:space="preserve">  расходы по страхованию в пути.</w:t>
      </w:r>
    </w:p>
    <w:p w:rsidR="00D95CFD" w:rsidRDefault="00D95CFD">
      <w:pPr>
        <w:pStyle w:val="a4"/>
        <w:widowControl/>
        <w:jc w:val="left"/>
      </w:pPr>
      <w:r>
        <w:rPr>
          <w:i/>
          <w:iCs/>
        </w:rPr>
        <w:t xml:space="preserve">  </w:t>
      </w:r>
      <w:r>
        <w:t xml:space="preserve"> Сумма состовляющих (1+2+3) = цена СИФ (или франко-граница страны-экспортера).</w:t>
      </w:r>
    </w:p>
    <w:p w:rsidR="00D95CFD" w:rsidRDefault="00D95CFD">
      <w:pPr>
        <w:pStyle w:val="a4"/>
        <w:widowControl/>
        <w:jc w:val="left"/>
      </w:pPr>
      <w:r>
        <w:t xml:space="preserve">   Во всех случаях</w:t>
      </w:r>
      <w:r>
        <w:rPr>
          <w:b/>
          <w:bCs/>
        </w:rPr>
        <w:t>, когда торговая сделка совершается на иных условиях</w:t>
      </w:r>
      <w:r>
        <w:t xml:space="preserve">, чем принято в статистическом учете, производится соответствующий </w:t>
      </w:r>
      <w:r>
        <w:rPr>
          <w:b/>
          <w:bCs/>
        </w:rPr>
        <w:t>пересчет на базисные условия</w:t>
      </w:r>
      <w:r>
        <w:t>.</w:t>
      </w:r>
    </w:p>
    <w:p w:rsidR="00D95CFD" w:rsidRDefault="00D95CFD">
      <w:pPr>
        <w:pStyle w:val="a4"/>
        <w:widowControl/>
        <w:jc w:val="left"/>
        <w:rPr>
          <w:i/>
          <w:iCs/>
        </w:rPr>
      </w:pPr>
      <w:r>
        <w:t xml:space="preserve">   </w:t>
      </w:r>
      <w:r>
        <w:rPr>
          <w:b/>
          <w:bCs/>
        </w:rPr>
        <w:t>Когда поставка товаров осуществляется без оплаты</w:t>
      </w:r>
      <w:r>
        <w:t xml:space="preserve"> (безвозмездная помощь, бартерные операции и т.д.), </w:t>
      </w:r>
      <w:r>
        <w:rPr>
          <w:b/>
          <w:bCs/>
        </w:rPr>
        <w:t>то оценка экспорта (импорта) товаров</w:t>
      </w:r>
      <w:r>
        <w:t xml:space="preserve"> на рынках соответствующих стран происходит </w:t>
      </w:r>
      <w:r>
        <w:rPr>
          <w:b/>
          <w:bCs/>
        </w:rPr>
        <w:t>по ценам на одноименные товары</w:t>
      </w:r>
      <w:r>
        <w:t>, по которым осуществляются экспортно-импортные операции на коммерческой основе.</w:t>
      </w:r>
      <w:r>
        <w:rPr>
          <w:i/>
          <w:iCs/>
        </w:rPr>
        <w:t xml:space="preserve"> </w:t>
      </w:r>
    </w:p>
    <w:p w:rsidR="00D95CFD" w:rsidRDefault="00D95CFD">
      <w:pPr>
        <w:pStyle w:val="a4"/>
        <w:widowControl/>
        <w:jc w:val="left"/>
      </w:pPr>
      <w:r>
        <w:rPr>
          <w:i/>
          <w:iCs/>
        </w:rPr>
        <w:t xml:space="preserve">   </w:t>
      </w:r>
      <w:r>
        <w:t xml:space="preserve">Географическое распределение экспорта и импорта товаров производится </w:t>
      </w:r>
      <w:r>
        <w:rPr>
          <w:b/>
          <w:bCs/>
        </w:rPr>
        <w:t>по странам</w:t>
      </w:r>
      <w:r>
        <w:t xml:space="preserve"> в соответствии </w:t>
      </w:r>
      <w:r>
        <w:rPr>
          <w:b/>
          <w:bCs/>
        </w:rPr>
        <w:t>с признаками происхождения и потребления товаров</w:t>
      </w:r>
      <w:r>
        <w:t>: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  <w:rPr>
          <w:i/>
          <w:iCs/>
        </w:rPr>
      </w:pPr>
      <w:r>
        <w:rPr>
          <w:i/>
          <w:iCs/>
        </w:rPr>
        <w:t xml:space="preserve">  </w:t>
      </w:r>
      <w:r>
        <w:t>экспорт - по стране назначения (потребления) товара;</w:t>
      </w:r>
    </w:p>
    <w:p w:rsidR="00D95CFD" w:rsidRDefault="00D95CFD">
      <w:pPr>
        <w:pStyle w:val="a4"/>
        <w:widowControl/>
        <w:numPr>
          <w:ilvl w:val="0"/>
          <w:numId w:val="2"/>
        </w:numPr>
        <w:jc w:val="left"/>
        <w:rPr>
          <w:i/>
          <w:iCs/>
        </w:rPr>
      </w:pPr>
      <w:r>
        <w:t xml:space="preserve">  импорт - по стране происхождения (производства) товара.</w:t>
      </w:r>
    </w:p>
    <w:p w:rsidR="00D95CFD" w:rsidRDefault="00D95CFD">
      <w:pPr>
        <w:pStyle w:val="a4"/>
        <w:widowControl/>
        <w:jc w:val="left"/>
        <w:rPr>
          <w:i/>
          <w:iCs/>
        </w:rPr>
      </w:pPr>
      <w:r>
        <w:t xml:space="preserve">  Если в момент поставки страна назначения или происхожденя товара неизвестна, то экспорт отражается по стране продажи, а импорт - по стране покупки товара. </w:t>
      </w:r>
    </w:p>
    <w:p w:rsidR="00D95CFD" w:rsidRDefault="00D95CFD">
      <w:pPr>
        <w:pStyle w:val="a4"/>
        <w:widowControl/>
        <w:jc w:val="left"/>
        <w:rPr>
          <w:i/>
          <w:iCs/>
        </w:rPr>
      </w:pPr>
      <w:r>
        <w:rPr>
          <w:i/>
          <w:iCs/>
        </w:rPr>
        <w:t xml:space="preserve"> </w:t>
      </w:r>
    </w:p>
    <w:p w:rsidR="00D95CFD" w:rsidRDefault="00D95CFD">
      <w:pPr>
        <w:pStyle w:val="a4"/>
        <w:widowControl/>
        <w:jc w:val="left"/>
      </w:pPr>
      <w:r>
        <w:t xml:space="preserve">      </w:t>
      </w: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center"/>
      </w:pPr>
      <w:r>
        <w:rPr>
          <w:b/>
          <w:bCs/>
          <w:sz w:val="32"/>
          <w:szCs w:val="32"/>
        </w:rPr>
        <w:t>Источники данных таможенной статистики.</w:t>
      </w: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</w:p>
    <w:p w:rsidR="00D95CFD" w:rsidRDefault="00D95CFD">
      <w:pPr>
        <w:pStyle w:val="a4"/>
        <w:widowControl/>
        <w:jc w:val="left"/>
      </w:pPr>
      <w:r>
        <w:t xml:space="preserve">  ГТД является основным источником данных статистики внешней торговли и статистики таможенных платежей. Она позволяет получить оперативную информацию о товарах, перемещаемых через таможенную границу РФ.</w:t>
      </w:r>
    </w:p>
    <w:p w:rsidR="00D95CFD" w:rsidRDefault="00D95CFD">
      <w:pPr>
        <w:pStyle w:val="a4"/>
        <w:widowControl/>
        <w:jc w:val="left"/>
      </w:pPr>
      <w:r>
        <w:t xml:space="preserve">  Таможенной декларирование - один из способов государственного регулирования внешнеэкономической деятельности. Декларирование производится участниками внешнеэкономических связей, а таможенные учреждения осуществляют государственный контроль как за процессом декларирования, так и за достоверностью заявленного в ГТД вида товара.</w:t>
      </w:r>
    </w:p>
    <w:p w:rsidR="00D95CFD" w:rsidRDefault="00D95CFD">
      <w:pPr>
        <w:pStyle w:val="a4"/>
        <w:widowControl/>
        <w:jc w:val="left"/>
      </w:pPr>
      <w:r>
        <w:t xml:space="preserve">  Сведения, содержащиеся в ГТД являются официальными исходными данными для ведения статистики внешнеторгового оборота. (Приложение № 2)</w:t>
      </w:r>
    </w:p>
    <w:p w:rsidR="00D95CFD" w:rsidRDefault="00D95CFD">
      <w:pPr>
        <w:pStyle w:val="a4"/>
        <w:widowControl/>
        <w:jc w:val="left"/>
      </w:pPr>
      <w:r>
        <w:t xml:space="preserve">  Основу статистики внешнеторгового оборота состовляет товар, код которого - определяется в соответствие с ТН ВЭД СНГ.</w:t>
      </w:r>
    </w:p>
    <w:p w:rsidR="00D95CFD" w:rsidRDefault="00D95CFD">
      <w:pPr>
        <w:pStyle w:val="a4"/>
        <w:widowControl/>
        <w:jc w:val="left"/>
      </w:pPr>
      <w:r>
        <w:t xml:space="preserve">  В гр. 31 ГТД указываются наименование товара и при необходимости дополнительные характеристики товара, включающие ассортимент, размеры, модели, комплектность и другие данные, необходимые для однозначной классификации товара в соответствии с принципами ТН ВЭД СНГ.</w:t>
      </w:r>
    </w:p>
    <w:p w:rsidR="00D95CFD" w:rsidRDefault="00D95CFD">
      <w:pPr>
        <w:pStyle w:val="a4"/>
        <w:widowControl/>
        <w:jc w:val="left"/>
      </w:pPr>
      <w:r>
        <w:t xml:space="preserve">  В гр. 33 ГТД указывается 9- значный код товара по ТН ВЭД СНГ.</w:t>
      </w:r>
    </w:p>
    <w:p w:rsidR="00D95CFD" w:rsidRDefault="00D95CFD">
      <w:pPr>
        <w:pStyle w:val="a4"/>
        <w:widowControl/>
        <w:jc w:val="left"/>
      </w:pPr>
      <w:r>
        <w:t xml:space="preserve">  Колличественный учет товаров, вес нетто которых указывается в виде основной единицы измерения (в кг), отражен в гр. 38, данный вес округляется до целых величин по правилам округления.</w:t>
      </w:r>
    </w:p>
    <w:p w:rsidR="00D95CFD" w:rsidRDefault="00D95CFD">
      <w:pPr>
        <w:pStyle w:val="a4"/>
        <w:widowControl/>
        <w:jc w:val="left"/>
      </w:pPr>
      <w:r>
        <w:t xml:space="preserve">  При использовании других единиц измерения, по которым учитываются конкретные товары, в гр. 31 ГТД указывается краткое наименование этой дополнительной единицы и в соответствии с классификатором единиц измерения проставляется соответствующий код "кг" в гр. 38, а код дополнительной единицы в гр. 41. 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Стоимостная оценка экспорта и импорта отражается в гр. 46 ГТД. С сентября 1992 г. стоимостная оценка внешнеторгового оборота Росси осуществляется в долларах США. Пересчет в доллары США стоимости товара производится на основе фактурной стоимости, указанной в гр 42, исчисленной в ценах ФОБ или франко-граница РФ - при вывозе товара, и цены СИФ или франко-граница страны-импортера - при ввозе товара.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Пересчет в доллары США производится на день принятия декларации к таможенному оформлению. При этом величина фактурной стоимости в валюте контракта (гр. 42 ГТД) умножается на курс рубля (гр. 23 ГТД) по отношению к валюте контракта в день принятия ГТД таможней для оформления и делится на курс рубля к доллару США: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         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         гр.42 (ГТД) * гр.23 (ГТД)</w:t>
      </w:r>
    </w:p>
    <w:p w:rsidR="00D95CFD" w:rsidRDefault="00971EDC">
      <w:pPr>
        <w:pStyle w:val="a4"/>
        <w:widowControl/>
        <w:tabs>
          <w:tab w:val="left" w:pos="284"/>
        </w:tabs>
        <w:jc w:val="left"/>
      </w:pPr>
      <w:r>
        <w:rPr>
          <w:noProof/>
        </w:rPr>
        <w:pict>
          <v:line id="_x0000_s1026" style="position:absolute;z-index:251619840" from="94.45pt,9.85pt" to="296.1pt,9.9pt" o:allowincell="f" strokeweight=".25pt"/>
        </w:pict>
      </w:r>
      <w:r w:rsidR="00D95CFD">
        <w:t xml:space="preserve">графа 46 = </w:t>
      </w:r>
    </w:p>
    <w:p w:rsidR="00D95CFD" w:rsidRDefault="00D95CFD">
      <w:pPr>
        <w:pStyle w:val="a4"/>
        <w:widowControl/>
        <w:tabs>
          <w:tab w:val="left" w:leader="underscore" w:pos="284"/>
        </w:tabs>
        <w:spacing w:after="0"/>
        <w:jc w:val="left"/>
        <w:rPr>
          <w:position w:val="20"/>
          <w:sz w:val="24"/>
          <w:szCs w:val="24"/>
        </w:rPr>
      </w:pPr>
      <w:r>
        <w:t xml:space="preserve">            </w:t>
      </w:r>
      <w:r>
        <w:rPr>
          <w:position w:val="12"/>
          <w:sz w:val="24"/>
          <w:szCs w:val="24"/>
        </w:rPr>
        <w:t>курс рубля к доллару США</w:t>
      </w:r>
      <w:r>
        <w:rPr>
          <w:position w:val="20"/>
          <w:sz w:val="24"/>
          <w:szCs w:val="24"/>
        </w:rPr>
        <w:t xml:space="preserve"> </w:t>
      </w:r>
    </w:p>
    <w:p w:rsidR="00D95CFD" w:rsidRDefault="00D95CFD">
      <w:pPr>
        <w:pStyle w:val="a4"/>
        <w:widowControl/>
        <w:tabs>
          <w:tab w:val="left" w:pos="284"/>
        </w:tabs>
        <w:spacing w:after="0" w:line="360" w:lineRule="auto"/>
        <w:jc w:val="left"/>
        <w:rPr>
          <w:position w:val="20"/>
          <w:sz w:val="24"/>
          <w:szCs w:val="24"/>
        </w:rPr>
      </w:pPr>
      <w:r>
        <w:rPr>
          <w:position w:val="20"/>
          <w:sz w:val="24"/>
          <w:szCs w:val="24"/>
        </w:rPr>
        <w:t xml:space="preserve">               </w:t>
      </w:r>
      <w:r>
        <w:rPr>
          <w:position w:val="16"/>
          <w:sz w:val="24"/>
          <w:szCs w:val="24"/>
        </w:rPr>
        <w:t>на дату принятия ГТД</w:t>
      </w:r>
      <w:r>
        <w:rPr>
          <w:position w:val="20"/>
          <w:sz w:val="24"/>
          <w:szCs w:val="24"/>
        </w:rPr>
        <w:t xml:space="preserve"> </w:t>
      </w:r>
    </w:p>
    <w:p w:rsidR="00D95CFD" w:rsidRPr="00BA0062" w:rsidRDefault="00D95CFD">
      <w:pPr>
        <w:pStyle w:val="a4"/>
        <w:widowControl/>
        <w:tabs>
          <w:tab w:val="left" w:pos="284"/>
        </w:tabs>
        <w:spacing w:after="0"/>
        <w:jc w:val="left"/>
        <w:rPr>
          <w:position w:val="16"/>
          <w:sz w:val="24"/>
          <w:szCs w:val="24"/>
        </w:rPr>
      </w:pPr>
      <w:r>
        <w:rPr>
          <w:position w:val="20"/>
          <w:sz w:val="24"/>
          <w:szCs w:val="24"/>
        </w:rPr>
        <w:t xml:space="preserve">              </w:t>
      </w:r>
      <w:r>
        <w:rPr>
          <w:position w:val="16"/>
          <w:sz w:val="24"/>
          <w:szCs w:val="24"/>
        </w:rPr>
        <w:t>таможней для оформления</w:t>
      </w:r>
    </w:p>
    <w:p w:rsidR="00D95CFD" w:rsidRPr="00BA0062" w:rsidRDefault="00D95CFD">
      <w:pPr>
        <w:pStyle w:val="a4"/>
        <w:widowControl/>
        <w:tabs>
          <w:tab w:val="left" w:pos="284"/>
        </w:tabs>
        <w:spacing w:after="0"/>
        <w:jc w:val="left"/>
        <w:rPr>
          <w:position w:val="16"/>
          <w:sz w:val="24"/>
          <w:szCs w:val="24"/>
        </w:rPr>
      </w:pPr>
    </w:p>
    <w:p w:rsidR="00D95CFD" w:rsidRDefault="00D95CFD">
      <w:pPr>
        <w:pStyle w:val="a4"/>
        <w:widowControl/>
        <w:tabs>
          <w:tab w:val="left" w:pos="284"/>
        </w:tabs>
        <w:spacing w:after="0"/>
        <w:jc w:val="left"/>
      </w:pPr>
    </w:p>
    <w:p w:rsidR="00D95CFD" w:rsidRDefault="00D95CFD">
      <w:pPr>
        <w:pStyle w:val="a4"/>
        <w:widowControl/>
        <w:tabs>
          <w:tab w:val="left" w:pos="426"/>
        </w:tabs>
        <w:jc w:val="left"/>
      </w:pPr>
      <w:r>
        <w:t xml:space="preserve">  Основу стоимостной оценки внешнеторгового оборота состовляет </w:t>
      </w:r>
      <w:r>
        <w:rPr>
          <w:b/>
          <w:bCs/>
        </w:rPr>
        <w:t>расчет статистической стоимости товара</w:t>
      </w:r>
      <w:r>
        <w:t>.</w:t>
      </w:r>
    </w:p>
    <w:p w:rsidR="00D95CFD" w:rsidRDefault="00D95CFD">
      <w:pPr>
        <w:pStyle w:val="a4"/>
        <w:widowControl/>
        <w:tabs>
          <w:tab w:val="left" w:pos="426"/>
        </w:tabs>
        <w:jc w:val="left"/>
      </w:pPr>
      <w:r>
        <w:t xml:space="preserve">  Географическое направление экспорта представлено в гр. 17 экспортной ГТД, где указывается краткое название страны назначения (потребления) товара, и в гр. 17а, где указывается цифровой код страны назначения в соответствии с Классификатором стран мира. 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Название страны, из которой товары были отправлены в РФ, указано в гр. 15 импортной ГТД; в гр. 15а этой декларации приводится цифровой код этой страны в соответствии с Классификатором стран мира.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5"/>
        <w:widowControl/>
        <w:tabs>
          <w:tab w:val="clear" w:pos="4153"/>
          <w:tab w:val="clear" w:pos="8306"/>
        </w:tabs>
        <w:jc w:val="center"/>
        <w:rPr>
          <w:b/>
          <w:bCs/>
        </w:rPr>
      </w:pPr>
      <w:r>
        <w:t xml:space="preserve"> </w:t>
      </w:r>
      <w:r>
        <w:rPr>
          <w:b/>
          <w:bCs/>
          <w:sz w:val="32"/>
          <w:szCs w:val="32"/>
        </w:rPr>
        <w:t xml:space="preserve">Первичные и выходные данные формы статистической отчетности. 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По завершении операции с ГТД таможня готовит сводку полученной информации путем заполнения первичных форм статистической отчетности по следующим направлениям.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</w:t>
      </w:r>
      <w:r>
        <w:rPr>
          <w:b/>
          <w:bCs/>
        </w:rPr>
        <w:t>Форма № 1-ТМ - таможня</w:t>
      </w:r>
      <w:r>
        <w:t xml:space="preserve"> "Статистическая сводка об исполнениии декларирования" (месячная). В этой форме указываются количество оформленных импортных и экспортных ГТД в штуках по видам таможенных режимов.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</w:t>
      </w:r>
      <w:r>
        <w:rPr>
          <w:b/>
          <w:bCs/>
        </w:rPr>
        <w:t xml:space="preserve">Форма № 6-ТМ </w:t>
      </w:r>
      <w:r>
        <w:t>наряду с показателями гр. 47 ГТД служит основой формирования статистики таможенных платежей. В статистической форме приводится начисленная за месяц сумма таможенных платежей: сборы за таможенное оформление, экспортная и импортная пошлины, ндс, акциз, внеплановые таможенные доходы.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Для статистики котрабанды служат </w:t>
      </w:r>
      <w:r>
        <w:rPr>
          <w:b/>
          <w:bCs/>
        </w:rPr>
        <w:t>Формы № 11-ТМ</w:t>
      </w:r>
      <w:r>
        <w:t xml:space="preserve"> и </w:t>
      </w:r>
      <w:r>
        <w:rPr>
          <w:b/>
          <w:bCs/>
        </w:rPr>
        <w:t xml:space="preserve">№ 12-ТМ, </w:t>
      </w:r>
      <w:r>
        <w:t>в которых приводятся сведения о правонарушениях по статьям ТК РФ, количество и стоимостная оценка в рублях по видам конфискованных товаров при выпуске для свободного обращения и экспорте,а также сведения о таможенных правонарушениях в неторговом обороте.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Для статистики валютного контроля, ведущий учет отгрузки экспортных и импортных товаров в количественном стоимостном выражении, сроков и сумм поступления валютной выручки, служат сведения, содержащиеся в </w:t>
      </w:r>
      <w:r>
        <w:rPr>
          <w:b/>
          <w:bCs/>
        </w:rPr>
        <w:t>форме № 6-ТМ</w:t>
      </w:r>
      <w:r>
        <w:t xml:space="preserve">.  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Данные по статистики международных перевозок собирают с помощью квартальной </w:t>
      </w:r>
      <w:r>
        <w:rPr>
          <w:b/>
          <w:bCs/>
        </w:rPr>
        <w:t xml:space="preserve">формы № 7-ТМ, </w:t>
      </w:r>
      <w:r>
        <w:t>куда включены все виды транспортных средств (автомашины, автобусы, самолеты, суда морские, суда речные, железнодорожные вагоны), следовавших из России и в Россию. В этой же форме содержатся данные о пассажирообороте, отражающие учет физических лиц, проследовавших через границу России.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На схеме приложения № 3 изображена иерархическая система сбора и передачи информации.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Соответсвующим образом обработанные и сведенные по определенным методическим принципам данные по всей территории РФ комплектуются в </w:t>
      </w:r>
      <w:r>
        <w:rPr>
          <w:b/>
          <w:bCs/>
        </w:rPr>
        <w:t>сводные</w:t>
      </w:r>
      <w:r>
        <w:t xml:space="preserve"> </w:t>
      </w:r>
      <w:r>
        <w:rPr>
          <w:b/>
          <w:bCs/>
        </w:rPr>
        <w:t>выходные статистические формы</w:t>
      </w:r>
      <w:r>
        <w:t>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Выходная статистическая информация вкдючается в отчетность срочную, месячную, квартальную, и годовую.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Срочная отчетность содержит информацию: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о развитии внешней торговли России со странами СНГ и рядом других основных стран-контрагентов;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данные об экспорте и импорте важнейших товаров, состовляющих около 7% стоимости торговли РФ.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</w:t>
      </w:r>
      <w:r>
        <w:rPr>
          <w:i/>
          <w:iCs/>
        </w:rPr>
        <w:t>Срочная отчетность</w:t>
      </w:r>
      <w:r>
        <w:t xml:space="preserve"> направляется в органы государственного управления России 15-го числа месяца, следующего за отчетным. 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</w:t>
      </w:r>
      <w:r>
        <w:rPr>
          <w:i/>
          <w:iCs/>
        </w:rPr>
        <w:t>Месячная</w:t>
      </w:r>
      <w:r>
        <w:t xml:space="preserve"> </w:t>
      </w:r>
      <w:r>
        <w:rPr>
          <w:i/>
          <w:iCs/>
        </w:rPr>
        <w:t>отчетность</w:t>
      </w:r>
      <w:r>
        <w:t xml:space="preserve"> направляется в органы государственного управления России 30-го числа месяца, следующего за отчетным. Месячная отчетность содержит более подробную информацию о торговле России со странами мира, а также статистические данные об экспорте и импорте широкого (по сравнению со срочной отчетностью) круга товаров с разбировкой этих товаров по отдельным странам.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 </w:t>
      </w:r>
      <w:r>
        <w:rPr>
          <w:i/>
          <w:iCs/>
        </w:rPr>
        <w:t>Квартальная</w:t>
      </w:r>
      <w:r>
        <w:t xml:space="preserve"> </w:t>
      </w:r>
      <w:r>
        <w:rPr>
          <w:i/>
          <w:iCs/>
        </w:rPr>
        <w:t>отчетность</w:t>
      </w:r>
      <w:r>
        <w:t xml:space="preserve"> направляется в органы государственного управления России и международные организации на 40-й день после окончания отчетного квартала.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t xml:space="preserve">  Квартальная отчетность содержит данные о: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общих итогах внешней торговли РФ;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внешней торговли с отдельными странами;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внешней торговли РФ по группам стран;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экспорте и импорте РФ по товарным группам ТН ВЭД; 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распределении экспорта (импорта) важнейших товаров РФ по странам;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экспорте и импорте РФ по странам и товарам;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экспорте (импорте) товаров по категории участников внешнеэкономических связей;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экспорте товаров по бартерным операциям.</w:t>
      </w:r>
    </w:p>
    <w:p w:rsidR="00D95CFD" w:rsidRDefault="00D95CFD">
      <w:pPr>
        <w:pStyle w:val="a4"/>
        <w:widowControl/>
        <w:tabs>
          <w:tab w:val="left" w:pos="284"/>
        </w:tabs>
        <w:jc w:val="left"/>
      </w:pPr>
      <w:r>
        <w:rPr>
          <w:i/>
          <w:iCs/>
        </w:rPr>
        <w:t xml:space="preserve">    Годовая отчетность </w:t>
      </w:r>
      <w:r>
        <w:t>содержит важнейшие статистические данные, характеризующие как общие итоги внешней торговли России, так и данные об экспорте и импорте товаров в полном объеме: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общие итоги внешней торговли РФ;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 распределение внешней торговли РФ по континентам;</w:t>
      </w:r>
    </w:p>
    <w:p w:rsidR="00D95CFD" w:rsidRDefault="00D95CFD">
      <w:pPr>
        <w:pStyle w:val="a4"/>
        <w:widowControl/>
        <w:numPr>
          <w:ilvl w:val="0"/>
          <w:numId w:val="2"/>
        </w:numPr>
        <w:tabs>
          <w:tab w:val="left" w:pos="284"/>
        </w:tabs>
        <w:jc w:val="left"/>
      </w:pPr>
      <w:r>
        <w:t xml:space="preserve"> распределение внешней торговли РФ по группам стран;</w:t>
      </w: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  <w:r>
        <w:t xml:space="preserve">    Информация выходных форм данных таможенной статистики позволяет анализировать состояние внешней торговли России, проводить сопоставление национальных и международных показателей развития внешней торговли, служит базой для прогнозирования основных тенденций развития экспорта и импорта. </w:t>
      </w: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left"/>
      </w:pP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использованной литературы.</w:t>
      </w:r>
    </w:p>
    <w:p w:rsidR="00D95CFD" w:rsidRDefault="00D95CFD">
      <w:pPr>
        <w:pStyle w:val="a4"/>
        <w:widowControl/>
        <w:tabs>
          <w:tab w:val="left" w:pos="284"/>
          <w:tab w:val="left" w:pos="709"/>
        </w:tabs>
        <w:jc w:val="center"/>
        <w:rPr>
          <w:b/>
          <w:bCs/>
          <w:sz w:val="32"/>
          <w:szCs w:val="32"/>
        </w:rPr>
      </w:pPr>
    </w:p>
    <w:p w:rsidR="00D95CFD" w:rsidRDefault="00D95CFD">
      <w:pPr>
        <w:pStyle w:val="a4"/>
        <w:widowControl/>
        <w:numPr>
          <w:ilvl w:val="0"/>
          <w:numId w:val="5"/>
        </w:numPr>
        <w:tabs>
          <w:tab w:val="left" w:pos="284"/>
          <w:tab w:val="left" w:pos="709"/>
        </w:tabs>
        <w:jc w:val="left"/>
      </w:pPr>
      <w:r>
        <w:t xml:space="preserve"> В.Г. Драганов Основы таможенного дела 1998 г.</w:t>
      </w:r>
    </w:p>
    <w:p w:rsidR="00D95CFD" w:rsidRDefault="00D95CFD">
      <w:pPr>
        <w:pStyle w:val="a4"/>
        <w:widowControl/>
        <w:numPr>
          <w:ilvl w:val="0"/>
          <w:numId w:val="5"/>
        </w:numPr>
        <w:tabs>
          <w:tab w:val="left" w:pos="284"/>
          <w:tab w:val="left" w:pos="709"/>
        </w:tabs>
        <w:jc w:val="left"/>
      </w:pPr>
      <w:r>
        <w:t xml:space="preserve"> Таможенная статистика РИО РТА 1997 г. </w:t>
      </w:r>
    </w:p>
    <w:p w:rsidR="00D95CFD" w:rsidRDefault="00D95CFD">
      <w:pPr>
        <w:pStyle w:val="a4"/>
        <w:widowControl/>
        <w:numPr>
          <w:ilvl w:val="0"/>
          <w:numId w:val="5"/>
        </w:numPr>
        <w:tabs>
          <w:tab w:val="left" w:pos="284"/>
          <w:tab w:val="left" w:pos="709"/>
        </w:tabs>
        <w:jc w:val="left"/>
      </w:pPr>
      <w:r>
        <w:t xml:space="preserve"> Б.Т. Рябушкин отражение данных таможенной статистики внешней торговли РИО РТА 1997 г. </w:t>
      </w:r>
    </w:p>
    <w:p w:rsidR="00D95CFD" w:rsidRDefault="00D95CFD">
      <w:pPr>
        <w:pStyle w:val="a4"/>
        <w:widowControl/>
        <w:numPr>
          <w:ilvl w:val="0"/>
          <w:numId w:val="5"/>
        </w:numPr>
        <w:tabs>
          <w:tab w:val="left" w:pos="284"/>
          <w:tab w:val="left" w:pos="709"/>
        </w:tabs>
        <w:jc w:val="left"/>
      </w:pPr>
      <w:r>
        <w:t xml:space="preserve"> Лекции. </w:t>
      </w: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D95CFD">
      <w:pPr>
        <w:pStyle w:val="a4"/>
        <w:widowControl/>
      </w:pPr>
    </w:p>
    <w:p w:rsidR="00D95CFD" w:rsidRDefault="00971EDC">
      <w:pPr>
        <w:rPr>
          <w:b/>
          <w:bCs/>
          <w:u w:val="single"/>
        </w:rPr>
      </w:pPr>
      <w:r>
        <w:rPr>
          <w:noProof/>
        </w:rPr>
        <w:pict>
          <v:line id="_x0000_s1027" style="position:absolute;z-index:251620864" from="-61.1pt,-43.2pt" to="140.55pt,-43.15pt" o:allowincell="f" strokeweight=".25pt">
            <v:stroke startarrow="block" startarrowwidth="wide" startarrowlength="long" endarrowwidth="wide" endarrowlength="long"/>
          </v:line>
        </w:pict>
      </w:r>
      <w:r w:rsidR="00D95CFD">
        <w:t xml:space="preserve">                                                                                  </w:t>
      </w:r>
      <w:r w:rsidR="00D95CFD">
        <w:rPr>
          <w:b/>
          <w:bCs/>
          <w:u w:val="single"/>
        </w:rPr>
        <w:t>приложение № 3</w:t>
      </w:r>
    </w:p>
    <w:p w:rsidR="00D95CFD" w:rsidRDefault="00D95CFD">
      <w:pPr>
        <w:jc w:val="both"/>
      </w:pPr>
      <w:r>
        <w:t xml:space="preserve">                                 </w:t>
      </w:r>
    </w:p>
    <w:p w:rsidR="00D95CFD" w:rsidRDefault="00D95CFD">
      <w:pPr>
        <w:jc w:val="both"/>
      </w:pPr>
      <w:r>
        <w:t xml:space="preserve">                                     Система сбора и передачи информации в ЕАИС  ГТК РФ                                                           </w:t>
      </w:r>
    </w:p>
    <w:p w:rsidR="00D95CFD" w:rsidRDefault="00D95CFD"/>
    <w:p w:rsidR="00D95CFD" w:rsidRDefault="00971EDC">
      <w:r>
        <w:rPr>
          <w:noProof/>
        </w:rPr>
        <w:pict>
          <v:rect id="_x0000_s1028" style="position:absolute;margin-left:-6.7pt;margin-top:8.8pt;width:165.65pt;height:50.45pt;z-index:251629056" o:allowincell="f" fillcolor="#e5e5e5" strokeweight=".25pt">
            <v:textbox inset="1pt,1pt,1pt,1pt">
              <w:txbxContent>
                <w:p w:rsidR="00D95CFD" w:rsidRDefault="00D9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Государственный </w:t>
                  </w:r>
                </w:p>
                <w:p w:rsidR="00D95CFD" w:rsidRDefault="00D9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таможенный комитет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230.9pt;margin-top:8.8pt;width:86.45pt;height:50.45pt;z-index:251630080" o:allowincell="f" fillcolor="#e5e5e5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</w:p>
                <w:p w:rsidR="00D95CFD" w:rsidRDefault="00D95CFD">
                  <w:pPr>
                    <w:jc w:val="center"/>
                  </w:pPr>
                  <w:r>
                    <w:t>ГНИВЦ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0" style="position:absolute;z-index:251623936" from="338.9pt,1.6pt" to="338.95pt,584.8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31" style="position:absolute;z-index:251622912" from="-28.3pt,1.6pt" to="569.35pt,1.65pt" o:allowincell="f" strokeweight=".25pt">
            <v:stroke startarrowwidth="wide" startarrowlength="long" endarrowwidth="wide" endarrowlength="long"/>
          </v:line>
        </w:pict>
      </w:r>
    </w:p>
    <w:p w:rsidR="00D95CFD" w:rsidRDefault="00D95CF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5 уровень</w:t>
      </w:r>
    </w:p>
    <w:p w:rsidR="00D95CFD" w:rsidRDefault="00971EDC">
      <w:pPr>
        <w:rPr>
          <w:sz w:val="22"/>
          <w:szCs w:val="22"/>
        </w:rPr>
      </w:pPr>
      <w:r>
        <w:rPr>
          <w:noProof/>
        </w:rPr>
        <w:pict>
          <v:line id="_x0000_s1032" style="position:absolute;flip:x;z-index:251692544" from="158.9pt,5.65pt" to="230.95pt,5.7pt" o:allowincell="f" strokeweight=".25pt">
            <v:stroke startarrowwidth="wide" startarrowlength="long" endarrow="block" endarrowwidth="wide" endarrowlength="long"/>
          </v:line>
        </w:pict>
      </w:r>
      <w:r w:rsidR="00D95CFD">
        <w:rPr>
          <w:sz w:val="22"/>
          <w:szCs w:val="22"/>
        </w:rPr>
        <w:t xml:space="preserve">                                                                                                                             "АРМ - Ввод"</w:t>
      </w:r>
    </w:p>
    <w:p w:rsidR="00D95CFD" w:rsidRDefault="00D95CF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"АРМ - Автокод"</w:t>
      </w:r>
    </w:p>
    <w:p w:rsidR="00D95CFD" w:rsidRDefault="00971EDC">
      <w:pPr>
        <w:jc w:val="center"/>
        <w:rPr>
          <w:sz w:val="22"/>
          <w:szCs w:val="22"/>
        </w:rPr>
      </w:pPr>
      <w:r>
        <w:rPr>
          <w:noProof/>
        </w:rPr>
        <w:pict>
          <v:line id="_x0000_s1033" style="position:absolute;left:0;text-align:left;flip:y;z-index:251690496" from="79.7pt,8.55pt" to="79.75pt,95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34" style="position:absolute;left:0;text-align:left;flip:y;z-index:251691520" from="252.5pt,8.55pt" to="252.55pt,95pt" o:allowincell="f" strokeweight=".25pt">
            <v:stroke startarrowwidth="wide" startarrowlength="long" endarrow="block" endarrowwidth="wide" endarrowlength="long"/>
          </v:line>
        </w:pict>
      </w:r>
      <w:r w:rsidR="00D95CFD">
        <w:rPr>
          <w:sz w:val="22"/>
          <w:szCs w:val="22"/>
        </w:rPr>
        <w:t xml:space="preserve">                                                                                     "Достоверность" </w:t>
      </w:r>
    </w:p>
    <w:p w:rsidR="00D95CFD" w:rsidRDefault="00D95CFD">
      <w:r>
        <w:rPr>
          <w:sz w:val="22"/>
          <w:szCs w:val="22"/>
        </w:rPr>
        <w:t xml:space="preserve">                                                                                                                            КПС на </w:t>
      </w:r>
      <w:r>
        <w:rPr>
          <w:rFonts w:ascii="Times New Roman" w:hAnsi="Times New Roman" w:cs="Times New Roman"/>
          <w:sz w:val="22"/>
          <w:szCs w:val="22"/>
          <w:lang w:val="en-US"/>
        </w:rPr>
        <w:t>YAX</w:t>
      </w:r>
      <w:r>
        <w:rPr>
          <w:sz w:val="22"/>
          <w:szCs w:val="22"/>
        </w:rPr>
        <w:t xml:space="preserve"> - 3500</w:t>
      </w:r>
    </w:p>
    <w:p w:rsidR="00D95CFD" w:rsidRDefault="00D95CFD"/>
    <w:p w:rsidR="00D95CFD" w:rsidRDefault="00D95CFD"/>
    <w:p w:rsidR="00D95CFD" w:rsidRDefault="00971EDC">
      <w:r>
        <w:rPr>
          <w:noProof/>
        </w:rPr>
        <w:pict>
          <v:line id="_x0000_s1035" style="position:absolute;z-index:251621888" from="-28.3pt,9.5pt" to="569.35pt,9.55pt" o:allowincell="f" strokeweight=".25pt">
            <v:stroke dashstyle="1 1" startarrowwidth="wide" startarrowlength="long" endarrowwidth="wide" endarrowlength="long"/>
          </v:line>
        </w:pict>
      </w:r>
    </w:p>
    <w:p w:rsidR="00D95CFD" w:rsidRDefault="00D95CFD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</w:t>
      </w:r>
    </w:p>
    <w:p w:rsidR="00D95CFD" w:rsidRDefault="00D95CFD"/>
    <w:p w:rsidR="00D95CFD" w:rsidRDefault="00971EDC">
      <w:pPr>
        <w:tabs>
          <w:tab w:val="left" w:pos="6804"/>
        </w:tabs>
        <w:jc w:val="center"/>
      </w:pPr>
      <w:r>
        <w:rPr>
          <w:noProof/>
        </w:rPr>
        <w:pict>
          <v:rect id="_x0000_s1036" style="position:absolute;left:0;text-align:left;margin-left:29.3pt;margin-top:9.05pt;width:230.45pt;height:57.65pt;z-index:251631104" o:allowincell="f" fillcolor="#e5e5e5" strokeweight=".25pt"/>
        </w:pict>
      </w:r>
      <w:r>
        <w:rPr>
          <w:noProof/>
        </w:rPr>
        <w:pict>
          <v:rect id="_x0000_s1037" style="position:absolute;left:0;text-align:left;margin-left:29.3pt;margin-top:9pt;width:237.65pt;height:57.65pt;z-index:251632128" o:allowincell="f" fillcolor="#e5e5e5" strokeweight=".25pt">
            <v:textbox inset="1pt,1pt,1pt,1pt">
              <w:txbxContent>
                <w:p w:rsidR="00D95CFD" w:rsidRDefault="00D9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Региональные </w:t>
                  </w:r>
                </w:p>
                <w:p w:rsidR="00D95CFD" w:rsidRDefault="00D9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таможенные управления</w:t>
                  </w:r>
                </w:p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РПСИ</w:t>
                  </w:r>
                </w:p>
              </w:txbxContent>
            </v:textbox>
          </v:rect>
        </w:pict>
      </w:r>
      <w:r w:rsidR="00D95CFD">
        <w:t xml:space="preserve">                                                                             4 уровень </w:t>
      </w:r>
    </w:p>
    <w:p w:rsidR="00D95CFD" w:rsidRDefault="00D95CFD">
      <w:pPr>
        <w:tabs>
          <w:tab w:val="left" w:pos="6804"/>
        </w:tabs>
        <w:jc w:val="center"/>
      </w:pPr>
      <w:r>
        <w:t xml:space="preserve">                                                                                </w:t>
      </w:r>
      <w:r>
        <w:rPr>
          <w:sz w:val="22"/>
          <w:szCs w:val="22"/>
        </w:rPr>
        <w:t>"АРМ - ТИ"</w:t>
      </w:r>
      <w:r>
        <w:t xml:space="preserve"> </w:t>
      </w:r>
    </w:p>
    <w:p w:rsidR="00D95CFD" w:rsidRDefault="00D95CFD">
      <w:pPr>
        <w:tabs>
          <w:tab w:val="left" w:pos="6804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"АРМ - Ввод"</w:t>
      </w:r>
    </w:p>
    <w:p w:rsidR="00D95CFD" w:rsidRDefault="00D95CFD">
      <w:pPr>
        <w:tabs>
          <w:tab w:val="left" w:pos="6804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"АРМ - Автокод"</w:t>
      </w:r>
    </w:p>
    <w:p w:rsidR="00D95CFD" w:rsidRDefault="00D95CFD">
      <w:pPr>
        <w:tabs>
          <w:tab w:val="left" w:pos="6804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"Достоверность" </w:t>
      </w:r>
    </w:p>
    <w:p w:rsidR="00D95CFD" w:rsidRDefault="00971EDC">
      <w:pPr>
        <w:tabs>
          <w:tab w:val="left" w:pos="6804"/>
        </w:tabs>
        <w:jc w:val="center"/>
      </w:pPr>
      <w:r>
        <w:rPr>
          <w:noProof/>
        </w:rPr>
        <w:pict>
          <v:line id="_x0000_s1038" style="position:absolute;left:0;text-align:left;flip:y;z-index:251684352" from="151.7pt,3.05pt" to="151.75pt,53.5pt" o:allowincell="f" strokeweight=".25pt">
            <v:stroke startarrowwidth="wide" startarrowlength="long" endarrow="block" endarrowwidth="wide" endarrowlength="long"/>
          </v:line>
        </w:pict>
      </w:r>
      <w:r w:rsidR="00D95CFD">
        <w:rPr>
          <w:sz w:val="22"/>
          <w:szCs w:val="22"/>
        </w:rPr>
        <w:t xml:space="preserve">                                                                                "АРМ - Регстат"</w:t>
      </w:r>
    </w:p>
    <w:p w:rsidR="00D95CFD" w:rsidRDefault="00D95CFD">
      <w:pPr>
        <w:jc w:val="center"/>
      </w:pPr>
      <w:r>
        <w:t xml:space="preserve"> </w:t>
      </w:r>
    </w:p>
    <w:p w:rsidR="00D95CFD" w:rsidRDefault="00D95CFD"/>
    <w:p w:rsidR="00D95CFD" w:rsidRDefault="00971EDC">
      <w:r>
        <w:rPr>
          <w:noProof/>
        </w:rPr>
        <w:pict>
          <v:line id="_x0000_s1039" style="position:absolute;z-index:251689472" from="266.9pt,9.75pt" to="266.95pt,17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40" style="position:absolute;z-index:251687424" from="29.3pt,9.75pt" to="29.35pt,17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41" style="position:absolute;z-index:251685376" from="29.3pt,9.75pt" to="266.95pt,9.8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42" style="position:absolute;z-index:251624960" from="-28.3pt,2.55pt" to="590.95pt,2.6pt" o:allowincell="f" strokeweight=".25pt">
            <v:stroke dashstyle="1 1" startarrowwidth="wide" startarrowlength="long" endarrowwidth="wide" endarrowlength="long"/>
          </v:line>
        </w:pict>
      </w:r>
    </w:p>
    <w:p w:rsidR="00D95CFD" w:rsidRDefault="00971EDC">
      <w:pPr>
        <w:jc w:val="center"/>
      </w:pPr>
      <w:r>
        <w:rPr>
          <w:noProof/>
        </w:rPr>
        <w:pict>
          <v:rect id="_x0000_s1043" style="position:absolute;left:0;text-align:left;margin-left:223.7pt;margin-top:5.2pt;width:86.45pt;height:21.65pt;z-index:251633152" o:allowincell="f" fillcolor="#e5e5e5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Таможня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108.5pt;margin-top:5.25pt;width:86.45pt;height:21.65pt;z-index:251634176" o:allowincell="f" fillcolor="#e5e5e5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t xml:space="preserve"> </w:t>
                  </w:r>
                  <w:r>
                    <w:rPr>
                      <w:sz w:val="24"/>
                      <w:szCs w:val="24"/>
                    </w:rPr>
                    <w:t>Таможня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left:0;text-align:left;margin-left:-6.7pt;margin-top:5.2pt;width:86.45pt;height:21.65pt;z-index:251635200" o:allowincell="f" fillcolor="#e5e5e5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Таможня</w:t>
                  </w:r>
                </w:p>
              </w:txbxContent>
            </v:textbox>
          </v:rect>
        </w:pict>
      </w:r>
      <w:r w:rsidR="00D95CFD">
        <w:t xml:space="preserve">                                                                                           </w:t>
      </w:r>
    </w:p>
    <w:p w:rsidR="00D95CFD" w:rsidRDefault="00D95CFD">
      <w:pPr>
        <w:tabs>
          <w:tab w:val="left" w:pos="6804"/>
        </w:tabs>
        <w:jc w:val="center"/>
      </w:pPr>
      <w:r>
        <w:t xml:space="preserve">                                                                             3 уровень</w:t>
      </w:r>
    </w:p>
    <w:p w:rsidR="00D95CFD" w:rsidRDefault="00971EDC">
      <w:pPr>
        <w:jc w:val="center"/>
        <w:rPr>
          <w:sz w:val="22"/>
          <w:szCs w:val="22"/>
        </w:rPr>
      </w:pPr>
      <w:r>
        <w:rPr>
          <w:noProof/>
        </w:rPr>
        <w:pict>
          <v:line id="_x0000_s1046" style="position:absolute;left:0;text-align:left;flip:y;z-index:251695616" from="245.3pt,3.25pt" to="245.35pt,75.3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47" style="position:absolute;left:0;text-align:left;flip:y;z-index:251680256" from="274.1pt,3.25pt" to="274.15pt,111.3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48" style="position:absolute;left:0;text-align:left;flip:y;z-index:251682304" from="43.7pt,3.25pt" to="43.75pt,111.3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49" style="position:absolute;left:0;text-align:left;flip:y;z-index:251683328" from="151.7pt,3.25pt" to="151.75pt,111.3pt" o:allowincell="f" strokeweight=".25pt">
            <v:stroke startarrowwidth="wide" startarrowlength="long" endarrowwidth="wide" endarrowlength="long"/>
          </v:line>
        </w:pict>
      </w:r>
      <w:r w:rsidR="00D95CFD">
        <w:t xml:space="preserve">                                                                                  </w:t>
      </w:r>
      <w:r w:rsidR="00D95CFD">
        <w:rPr>
          <w:sz w:val="22"/>
          <w:szCs w:val="22"/>
        </w:rPr>
        <w:t>"АРМ - ТИ"</w:t>
      </w:r>
    </w:p>
    <w:p w:rsidR="00D95CFD" w:rsidRDefault="00D95CF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"АРМ - Ввод"</w:t>
      </w:r>
    </w:p>
    <w:p w:rsidR="00D95CFD" w:rsidRDefault="00D95CF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"АРМ - Автокод"</w:t>
      </w:r>
    </w:p>
    <w:p w:rsidR="00D95CFD" w:rsidRDefault="00D95CFD">
      <w:pPr>
        <w:tabs>
          <w:tab w:val="left" w:pos="709"/>
          <w:tab w:val="left" w:pos="5245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"Достоверность"</w:t>
      </w:r>
    </w:p>
    <w:p w:rsidR="00D95CFD" w:rsidRDefault="00D95CF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"АРМ - Регстат"</w:t>
      </w:r>
    </w:p>
    <w:p w:rsidR="00D95CFD" w:rsidRDefault="00971EDC">
      <w:pPr>
        <w:jc w:val="center"/>
        <w:rPr>
          <w:sz w:val="22"/>
          <w:szCs w:val="22"/>
        </w:rPr>
      </w:pPr>
      <w:r>
        <w:rPr>
          <w:noProof/>
        </w:rPr>
        <w:pict>
          <v:line id="_x0000_s1050" style="position:absolute;left:0;text-align:left;z-index:251694592" from="216.5pt,10.45pt" to="245.35pt,10.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51" style="position:absolute;left:0;text-align:left;flip:y;z-index:251693568" from="216.5pt,10.45pt" to="216.55pt,176.1pt" o:allowincell="f" strokeweight=".25pt">
            <v:stroke startarrowwidth="wide" startarrowlength="long" endarrowwidth="wide" endarrowlength="long"/>
          </v:line>
        </w:pict>
      </w:r>
    </w:p>
    <w:p w:rsidR="00D95CFD" w:rsidRDefault="00D95CFD">
      <w:pPr>
        <w:jc w:val="center"/>
        <w:rPr>
          <w:sz w:val="22"/>
          <w:szCs w:val="22"/>
        </w:rPr>
      </w:pPr>
    </w:p>
    <w:p w:rsidR="00D95CFD" w:rsidRDefault="00971EDC">
      <w:pPr>
        <w:jc w:val="center"/>
        <w:rPr>
          <w:sz w:val="22"/>
          <w:szCs w:val="22"/>
        </w:rPr>
      </w:pPr>
      <w:r>
        <w:rPr>
          <w:noProof/>
        </w:rPr>
        <w:pict>
          <v:line id="_x0000_s1052" style="position:absolute;left:0;text-align:left;z-index:251625984" from="-28.3pt,6.15pt" to="569.35pt,6.2pt" o:allowincell="f" strokeweight=".25pt">
            <v:stroke dashstyle="1 1" startarrowwidth="wide" startarrowlength="long" endarrowwidth="wide" endarrowlength="long"/>
          </v:line>
        </w:pict>
      </w:r>
    </w:p>
    <w:p w:rsidR="00D95CFD" w:rsidRDefault="00971EDC">
      <w:pPr>
        <w:jc w:val="center"/>
      </w:pPr>
      <w:r>
        <w:rPr>
          <w:noProof/>
        </w:rPr>
        <w:pict>
          <v:line id="_x0000_s1053" style="position:absolute;left:0;text-align:left;z-index:251673088" from="310.1pt,7.6pt" to="310.15pt,14.8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54" style="position:absolute;left:0;text-align:left;z-index:251671040" from="238.1pt,7.6pt" to="238.15pt,14.8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55" style="position:absolute;left:0;text-align:left;z-index:251664896" from="238.1pt,7.6pt" to="310.15pt,7.6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56" style="position:absolute;left:0;text-align:left;z-index:251678208" from="194.9pt,7.6pt" to="194.95pt,14.8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57" style="position:absolute;left:0;text-align:left;z-index:251677184" from="122.9pt,7.6pt" to="122.95pt,14.8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58" style="position:absolute;left:0;text-align:left;z-index:251666944" from="122.9pt,7.6pt" to="194.95pt,7.6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59" style="position:absolute;left:0;text-align:left;z-index:251676160" from="79.7pt,7.6pt" to="79.75pt,14.8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60" style="position:absolute;left:0;text-align:left;z-index:251675136" from="7.7pt,7.6pt" to="7.75pt,14.85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61" style="position:absolute;left:0;text-align:left;z-index:251668992" from="7.7pt,7.6pt" to="79.75pt,7.65pt" o:allowincell="f" strokeweight=".25pt">
            <v:stroke startarrowwidth="wide" startarrowlength="long" endarrowwidth="wide" endarrowlength="long"/>
          </v:line>
        </w:pict>
      </w:r>
    </w:p>
    <w:p w:rsidR="00D95CFD" w:rsidRDefault="00971EDC">
      <w:r>
        <w:rPr>
          <w:noProof/>
        </w:rPr>
        <w:pict>
          <v:rect id="_x0000_s1062" style="position:absolute;margin-left:-6.7pt;margin-top:3pt;width:28.85pt;height:36.05pt;z-index:251649536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r>
                    <w:t xml:space="preserve">  ТП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3" style="position:absolute;margin-left:65.3pt;margin-top:3pt;width:28.85pt;height:36.05pt;z-index:251641344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pPr>
                    <w:jc w:val="center"/>
                  </w:pPr>
                  <w:r>
                    <w:t xml:space="preserve"> ТП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4" style="position:absolute;margin-left:108.5pt;margin-top:3pt;width:28.85pt;height:36.05pt;z-index:251640320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r>
                    <w:t xml:space="preserve">  ТП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margin-left:180.5pt;margin-top:3pt;width:28.85pt;height:36.05pt;z-index:251638272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r>
                    <w:t xml:space="preserve">  ТП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6" style="position:absolute;margin-left:223.7pt;margin-top:3pt;width:28.85pt;height:36.05pt;z-index:251637248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r>
                    <w:t xml:space="preserve">  ТП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7" style="position:absolute;margin-left:295.7pt;margin-top:3pt;width:28.85pt;height:36.05pt;z-index:251636224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r>
                    <w:t xml:space="preserve">  ТП</w:t>
                  </w:r>
                </w:p>
              </w:txbxContent>
            </v:textbox>
          </v:rect>
        </w:pict>
      </w:r>
    </w:p>
    <w:p w:rsidR="00D95CFD" w:rsidRDefault="00D95CFD">
      <w:pPr>
        <w:jc w:val="center"/>
      </w:pPr>
      <w:r>
        <w:t xml:space="preserve">                                                                          2 уровень</w:t>
      </w:r>
    </w:p>
    <w:p w:rsidR="00D95CFD" w:rsidRDefault="00D95CFD">
      <w:pPr>
        <w:jc w:val="center"/>
      </w:pPr>
      <w:r>
        <w:rPr>
          <w:sz w:val="22"/>
          <w:szCs w:val="22"/>
        </w:rPr>
        <w:t xml:space="preserve">                                                                          "АРМ - ТИ"</w:t>
      </w:r>
    </w:p>
    <w:p w:rsidR="00D95CFD" w:rsidRDefault="00971EDC">
      <w:pPr>
        <w:jc w:val="center"/>
      </w:pPr>
      <w:r>
        <w:rPr>
          <w:noProof/>
        </w:rPr>
        <w:pict>
          <v:rect id="_x0000_s1068" style="position:absolute;left:0;text-align:left;margin-left:29.3pt;margin-top:2.55pt;width:28.85pt;height:36.05pt;z-index:251653632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r>
                    <w:t xml:space="preserve">  ТП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069" style="position:absolute;left:0;text-align:left;margin-left:144.5pt;margin-top:2.55pt;width:28.85pt;height:36.05pt;z-index:251652608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r>
                    <w:t xml:space="preserve">  ТП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0" style="position:absolute;left:0;text-align:left;margin-left:259.7pt;margin-top:2.5pt;width:28.85pt;height:36.05pt;z-index:251651584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r>
                    <w:t xml:space="preserve">  ТП</w:t>
                  </w:r>
                </w:p>
              </w:txbxContent>
            </v:textbox>
          </v:rect>
        </w:pict>
      </w:r>
      <w:r w:rsidR="00D95CFD">
        <w:rPr>
          <w:sz w:val="22"/>
          <w:szCs w:val="22"/>
        </w:rPr>
        <w:t xml:space="preserve">                                                                             "АРМ - Ввод"</w:t>
      </w:r>
    </w:p>
    <w:p w:rsidR="00D95CFD" w:rsidRDefault="00D95CFD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"АРМ - Автокод"</w:t>
      </w:r>
    </w:p>
    <w:p w:rsidR="00D95CFD" w:rsidRDefault="00971EDC">
      <w:pPr>
        <w:jc w:val="center"/>
      </w:pPr>
      <w:r>
        <w:rPr>
          <w:noProof/>
        </w:rPr>
        <w:pict>
          <v:line id="_x0000_s1071" style="position:absolute;left:0;text-align:left;flip:x;z-index:251661824" from="58.1pt,5.4pt" to="86.95pt,5.45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72" style="position:absolute;left:0;text-align:left;flip:y;z-index:251660800" from="86.9pt,5.4pt" to="86.95pt,63.05pt" o:allowincell="f" strokeweight=".25pt">
            <v:stroke startarrowwidth="wide" startarrowlength="long" endarrowwidth="wide" endarrowlength="long"/>
          </v:line>
        </w:pict>
      </w:r>
      <w:r w:rsidR="00D95CFD">
        <w:rPr>
          <w:sz w:val="22"/>
          <w:szCs w:val="22"/>
        </w:rPr>
        <w:t xml:space="preserve">                                                                                   "Достоверность"</w:t>
      </w:r>
    </w:p>
    <w:p w:rsidR="00D95CFD" w:rsidRDefault="00971EDC">
      <w:r>
        <w:rPr>
          <w:noProof/>
        </w:rPr>
        <w:pict>
          <v:line id="_x0000_s1073" style="position:absolute;flip:y;z-index:251657728" from="158.9pt,-.35pt" to="158.95pt,50.1pt" o:allowincell="f" strokeweight=".25pt">
            <v:stroke startarrowwidth="wide" startarrowlength="long" endarrow="block" endarrowwidth="wide" endarrowlength="long"/>
          </v:line>
        </w:pict>
      </w:r>
    </w:p>
    <w:p w:rsidR="00D95CFD" w:rsidRDefault="00971EDC">
      <w:r>
        <w:rPr>
          <w:noProof/>
        </w:rPr>
        <w:pict>
          <v:line id="_x0000_s1074" style="position:absolute;z-index:251627008" from="-28.3pt,9.5pt" to="569.35pt,9.55pt" o:allowincell="f" strokeweight=".25pt">
            <v:stroke dashstyle="1 1" startarrowwidth="wide" startarrowlength="long" endarrowwidth="wide" endarrowlength="long"/>
          </v:line>
        </w:pict>
      </w:r>
    </w:p>
    <w:p w:rsidR="00D95CFD" w:rsidRDefault="00D95CFD"/>
    <w:p w:rsidR="00D95CFD" w:rsidRDefault="00D95CFD"/>
    <w:p w:rsidR="00D95CFD" w:rsidRDefault="00971EDC">
      <w:r>
        <w:rPr>
          <w:noProof/>
        </w:rPr>
        <w:pict>
          <v:rect id="_x0000_s1075" style="position:absolute;margin-left:72.5pt;margin-top:3pt;width:172.85pt;height:36.05pt;z-index:251655680" o:allowincell="f" fillcolor="#e5e5e5" strokeweight=".25pt">
            <v:textbox inset="1pt,1pt,1pt,1pt">
              <w:txbxContent>
                <w:p w:rsidR="00D95CFD" w:rsidRDefault="00D95CFD"/>
                <w:p w:rsidR="00D95CFD" w:rsidRDefault="00D95CFD">
                  <w:pPr>
                    <w:jc w:val="center"/>
                  </w:pPr>
                  <w:r>
                    <w:t>Д Е К Л А Р А Н Т Ы</w:t>
                  </w:r>
                </w:p>
              </w:txbxContent>
            </v:textbox>
          </v:rect>
        </w:pict>
      </w:r>
    </w:p>
    <w:p w:rsidR="00D95CFD" w:rsidRDefault="00D95CFD">
      <w:pPr>
        <w:jc w:val="center"/>
      </w:pPr>
      <w:r>
        <w:t xml:space="preserve">                                                                           1 уровень</w:t>
      </w:r>
    </w:p>
    <w:p w:rsidR="00D95CFD" w:rsidRDefault="00D95CFD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    "АРМ - Декларант"</w:t>
      </w:r>
    </w:p>
    <w:p w:rsidR="00D95CFD" w:rsidRDefault="00D95CFD">
      <w:pPr>
        <w:jc w:val="center"/>
      </w:pPr>
      <w:r>
        <w:rPr>
          <w:sz w:val="22"/>
          <w:szCs w:val="22"/>
        </w:rPr>
        <w:t xml:space="preserve">                                                                                  "Достоверность"</w:t>
      </w:r>
    </w:p>
    <w:p w:rsidR="00D95CFD" w:rsidRDefault="00D95CFD"/>
    <w:p w:rsidR="00D95CFD" w:rsidRDefault="00D95CFD"/>
    <w:p w:rsidR="00D95CFD" w:rsidRDefault="00971EDC">
      <w:r>
        <w:rPr>
          <w:noProof/>
        </w:rPr>
        <w:pict>
          <v:line id="_x0000_s1076" style="position:absolute;z-index:251628032" from="-28.3pt,2.05pt" to="569.35pt,2.1pt" o:allowincell="f" strokeweight=".25pt">
            <v:stroke startarrowwidth="wide" startarrowlength="long" endarrowwidth="wide" endarrowlength="long"/>
          </v:line>
        </w:pict>
      </w:r>
    </w:p>
    <w:p w:rsidR="00D95CFD" w:rsidRDefault="00D95CFD">
      <w:pPr>
        <w:rPr>
          <w:sz w:val="24"/>
          <w:szCs w:val="24"/>
        </w:rPr>
      </w:pPr>
      <w:r>
        <w:rPr>
          <w:sz w:val="24"/>
          <w:szCs w:val="24"/>
        </w:rPr>
        <w:t>РПСИ - региональный пункт сбора информации</w:t>
      </w:r>
    </w:p>
    <w:p w:rsidR="00D95CFD" w:rsidRDefault="00D95CFD">
      <w:pPr>
        <w:rPr>
          <w:sz w:val="24"/>
          <w:szCs w:val="24"/>
        </w:rPr>
      </w:pPr>
      <w:r>
        <w:rPr>
          <w:sz w:val="24"/>
          <w:szCs w:val="24"/>
        </w:rPr>
        <w:t>ТП - таможенный пост</w:t>
      </w:r>
    </w:p>
    <w:p w:rsidR="00D95CFD" w:rsidRDefault="00D95CFD">
      <w:r>
        <w:rPr>
          <w:sz w:val="24"/>
          <w:szCs w:val="24"/>
        </w:rPr>
        <w:t>КПС - коиплекс программных средств</w:t>
      </w:r>
    </w:p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971EDC">
      <w:r>
        <w:rPr>
          <w:noProof/>
        </w:rPr>
        <w:pict>
          <v:line id="_x0000_s1077" style="position:absolute;z-index:251658752" from="-28.3pt,6.15pt" to="562.15pt,6.2pt" o:allowincell="f" strokeweight=".25pt">
            <v:stroke startarrowwidth="wide" startarrowlength="long" endarrowwidth="wide" endarrowlength="long"/>
          </v:line>
        </w:pict>
      </w:r>
    </w:p>
    <w:p w:rsidR="00D95CFD" w:rsidRDefault="00D95CFD"/>
    <w:p w:rsidR="00D95CFD" w:rsidRDefault="00D95CFD"/>
    <w:p w:rsidR="00D95CFD" w:rsidRDefault="00D95CFD"/>
    <w:p w:rsidR="00D95CFD" w:rsidRDefault="00D95CFD"/>
    <w:p w:rsidR="00D95CFD" w:rsidRDefault="00D95CFD"/>
    <w:p w:rsidR="00D95CFD" w:rsidRDefault="00D95CFD">
      <w:r>
        <w:rPr>
          <w:b/>
          <w:bCs/>
          <w:u w:val="single"/>
        </w:rPr>
        <w:t>приложение № 1</w:t>
      </w:r>
      <w:r>
        <w:t xml:space="preserve">                 </w:t>
      </w:r>
    </w:p>
    <w:p w:rsidR="00D95CFD" w:rsidRDefault="00D95CFD"/>
    <w:p w:rsidR="00D95CFD" w:rsidRDefault="00D95CFD">
      <w:r>
        <w:t xml:space="preserve">                          </w:t>
      </w:r>
    </w:p>
    <w:p w:rsidR="00D95CFD" w:rsidRDefault="00D95CFD">
      <w:pPr>
        <w:rPr>
          <w:sz w:val="32"/>
          <w:szCs w:val="32"/>
        </w:rPr>
      </w:pPr>
      <w:r>
        <w:t xml:space="preserve">                                                     </w:t>
      </w:r>
      <w:r>
        <w:rPr>
          <w:sz w:val="32"/>
          <w:szCs w:val="32"/>
        </w:rPr>
        <w:t xml:space="preserve">Объекты изучения </w:t>
      </w:r>
    </w:p>
    <w:p w:rsidR="00D95CFD" w:rsidRDefault="00D95CFD">
      <w:pPr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                          таможенной статиститики.</w: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971EDC">
      <w:pPr>
        <w:rPr>
          <w:rFonts w:ascii="Times New Roman" w:hAnsi="Times New Roman" w:cs="Times New Roman"/>
        </w:rPr>
      </w:pPr>
      <w:r>
        <w:rPr>
          <w:noProof/>
        </w:rPr>
        <w:pict>
          <v:rect id="_x0000_s1078" style="position:absolute;margin-left:75.6pt;margin-top:.7pt;width:266.45pt;height:108.05pt;z-index:251639296" o:allowincell="f" fillcolor="#f2f2f2" strokeweight=".25pt">
            <v:textbox inset="1pt,1pt,1pt,1pt">
              <w:txbxContent>
                <w:p w:rsidR="00D95CFD" w:rsidRDefault="00D95CFD">
                  <w:r>
                    <w:t xml:space="preserve">                                   </w:t>
                  </w:r>
                </w:p>
                <w:p w:rsidR="00D95CFD" w:rsidRDefault="00D95CFD"/>
                <w:p w:rsidR="00D95CFD" w:rsidRDefault="00D95CFD">
                  <w:r>
                    <w:t xml:space="preserve">                              Объекты изучения </w:t>
                  </w:r>
                </w:p>
                <w:p w:rsidR="00D95CFD" w:rsidRDefault="00D95CFD">
                  <w:r>
                    <w:t xml:space="preserve">              таможенной статиститики</w:t>
                  </w:r>
                </w:p>
              </w:txbxContent>
            </v:textbox>
          </v:rect>
        </w:pic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971EDC">
      <w:pPr>
        <w:rPr>
          <w:rFonts w:ascii="Times New Roman" w:hAnsi="Times New Roman" w:cs="Times New Roman"/>
        </w:rPr>
      </w:pPr>
      <w:r>
        <w:rPr>
          <w:noProof/>
        </w:rPr>
        <w:pict>
          <v:line id="_x0000_s1079" style="position:absolute;flip:x;z-index:251688448" from="342pt,8.65pt" to="399.65pt,8.7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80" style="position:absolute;z-index:251686400" from="399.6pt,8.65pt" to="399.65pt,159.9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81" style="position:absolute;z-index:251681280" from="10.8pt,8.65pt" to="75.65pt,8.7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82" style="position:absolute;flip:y;z-index:251679232" from="10.8pt,8.65pt" to="10.85pt,159.9pt" o:allowincell="f" strokeweight=".25pt">
            <v:stroke startarrow="block" startarrowwidth="wide" startarrowlength="long" endarrowwidth="wide" endarrowlength="long"/>
          </v:line>
        </w:pic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tabs>
          <w:tab w:val="left" w:pos="-1985"/>
          <w:tab w:val="left" w:pos="1843"/>
          <w:tab w:val="center" w:pos="6946"/>
        </w:tabs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971EDC">
      <w:pPr>
        <w:rPr>
          <w:rFonts w:ascii="Times New Roman" w:hAnsi="Times New Roman" w:cs="Times New Roman"/>
        </w:rPr>
      </w:pPr>
      <w:r>
        <w:rPr>
          <w:noProof/>
        </w:rPr>
        <w:pict>
          <v:rect id="_x0000_s1084" style="position:absolute;margin-left:327.6pt;margin-top:6.95pt;width:156.75pt;height:47.55pt;z-index:251650560" o:allowincell="f" fillcolor="#f2f2f2" strokeweight=".25pt">
            <v:textbox inset="1pt,1pt,1pt,1pt">
              <w:txbxContent>
                <w:p w:rsidR="00D95CFD" w:rsidRDefault="00D95CFD">
                  <w:pPr>
                    <w:ind w:right="-21"/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  Специальная                                таможенная статистика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margin-left:-31.65pt;margin-top:6.5pt;width:162pt;height:54pt;z-index:251642368" fillcolor="#f2f2f2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Статиститика  внешнеторгового оборота</w:t>
                  </w:r>
                </w:p>
              </w:txbxContent>
            </v:textbox>
          </v:rect>
        </w:pic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971EDC">
      <w:pPr>
        <w:rPr>
          <w:rFonts w:ascii="Times New Roman" w:hAnsi="Times New Roman" w:cs="Times New Roman"/>
        </w:rPr>
      </w:pPr>
      <w:r>
        <w:rPr>
          <w:noProof/>
        </w:rPr>
        <w:pict>
          <v:line id="_x0000_s1085" style="position:absolute;z-index:251667968" from="363.6pt,7.7pt" to="363.65pt,180.55pt" o:allowincell="f" strokeweight=".25pt">
            <v:stroke startarrowwidth="wide" startarrowlength="long" endarrowwidth="wide" endarrowlength="long"/>
          </v:line>
        </w:pict>
      </w:r>
    </w:p>
    <w:p w:rsidR="00D95CFD" w:rsidRDefault="00971EDC">
      <w:pPr>
        <w:rPr>
          <w:rFonts w:ascii="Times New Roman" w:hAnsi="Times New Roman" w:cs="Times New Roman"/>
        </w:rPr>
      </w:pPr>
      <w:r>
        <w:rPr>
          <w:noProof/>
        </w:rPr>
        <w:pict>
          <v:line id="_x0000_s1086" style="position:absolute;z-index:251665920" from="435.6pt,10.35pt" to="435.65pt,53.6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87" style="position:absolute;z-index:251663872" from="270pt,10.35pt" to="270.05pt,53.6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88" style="position:absolute;z-index:251662848" from="82.8pt,10.35pt" to="82.85pt,53.6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89" style="position:absolute;z-index:251659776" from="-32.4pt,10.35pt" to="-32.35pt,53.6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90" style="position:absolute;z-index:251656704" from="435.6pt,10.35pt" to="435.65pt,46.4pt" o:allowincell="f" strokeweight=".25pt">
            <v:stroke startarrowwidth="wide" startarrowlength="long" endarrowwidth="wide" endarrowlength="long"/>
          </v:line>
        </w:pict>
      </w:r>
      <w:r>
        <w:rPr>
          <w:noProof/>
        </w:rPr>
        <w:pict>
          <v:line id="_x0000_s1091" style="position:absolute;z-index:251654656" from="-32.4pt,10.35pt" to="435.65pt,10.4pt" o:allowincell="f" strokeweight=".25pt">
            <v:stroke startarrowwidth="wide" startarrowlength="long" endarrowwidth="wide" endarrowlength="long"/>
          </v:line>
        </w:pic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971EDC">
      <w:pPr>
        <w:rPr>
          <w:rFonts w:ascii="Times New Roman" w:hAnsi="Times New Roman" w:cs="Times New Roman"/>
        </w:rPr>
      </w:pPr>
      <w:r>
        <w:rPr>
          <w:noProof/>
        </w:rPr>
        <w:pict>
          <v:rect id="_x0000_s1092" style="position:absolute;margin-left:385.2pt;margin-top:6.5pt;width:100.85pt;height:57.65pt;z-index:251643392" o:allowincell="f" fillcolor="#f2f2f2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Статиститика         международных перевозок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3" style="position:absolute;margin-left:205.2pt;margin-top:6.5pt;width:129.65pt;height:57.65pt;z-index:251644416" o:allowincell="f" fillcolor="#f2f2f2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Статиститика  международных почтовых отправлений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4" style="position:absolute;margin-left:39.6pt;margin-top:6.5pt;width:79.25pt;height:57.65pt;z-index:251645440" o:allowincell="f" fillcolor="#f2f2f2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Статиститика         конфискатов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5" style="position:absolute;margin-left:-61.2pt;margin-top:6.5pt;width:79.25pt;height:57.65pt;z-index:251646464" o:allowincell="f" fillcolor="#f2f2f2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Статиститика         таможенных платежей</w:t>
                  </w:r>
                </w:p>
              </w:txbxContent>
            </v:textbox>
          </v:rect>
        </w:pic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971EDC">
      <w:pPr>
        <w:rPr>
          <w:rFonts w:ascii="Times New Roman" w:hAnsi="Times New Roman" w:cs="Times New Roman"/>
        </w:rPr>
      </w:pPr>
      <w:r>
        <w:rPr>
          <w:noProof/>
        </w:rPr>
        <w:pict>
          <v:line id="_x0000_s1096" style="position:absolute;z-index:251674112" from="61.2pt,4.1pt" to="61.25pt,40.15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97" style="position:absolute;z-index:251672064" from="428.4pt,4.1pt" to="428.45pt,40.15pt" o:allowincell="f" strokeweight=".25pt">
            <v:stroke startarrowwidth="wide" startarrowlength="long" endarrow="block" endarrowwidth="wide" endarrowlength="long"/>
          </v:line>
        </w:pict>
      </w:r>
      <w:r>
        <w:rPr>
          <w:noProof/>
        </w:rPr>
        <w:pict>
          <v:line id="_x0000_s1098" style="position:absolute;flip:x;z-index:251670016" from="61.2pt,4.1pt" to="428.45pt,4.15pt" o:allowincell="f" strokeweight=".25pt">
            <v:stroke startarrowwidth="wide" startarrowlength="long" endarrowwidth="wide" endarrowlength="long"/>
          </v:line>
        </w:pic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971EDC">
      <w:pPr>
        <w:rPr>
          <w:rFonts w:ascii="Times New Roman" w:hAnsi="Times New Roman" w:cs="Times New Roman"/>
        </w:rPr>
      </w:pPr>
      <w:r>
        <w:rPr>
          <w:noProof/>
        </w:rPr>
        <w:pict>
          <v:rect id="_x0000_s1099" style="position:absolute;margin-left:320.4pt;margin-top:4.8pt;width:165.65pt;height:43.25pt;z-index:251647488" o:allowincell="f" fillcolor="#f2f2f2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 Прочие виды специальной таможенной  статиститики         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0" style="position:absolute;margin-left:3.6pt;margin-top:4.85pt;width:129.65pt;height:43.2pt;z-index:251648512" o:allowincell="f" fillcolor="#f2f2f2" strokeweight=".25pt">
            <v:textbox inset="1pt,1pt,1pt,1pt">
              <w:txbxContent>
                <w:p w:rsidR="00D95CFD" w:rsidRDefault="00D95CF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Статиститика  пассажирооборота</w:t>
                  </w:r>
                </w:p>
              </w:txbxContent>
            </v:textbox>
          </v:rect>
        </w:pic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</w:t>
      </w:r>
    </w:p>
    <w:p w:rsidR="00D95CFD" w:rsidRDefault="00D95CFD">
      <w:pPr>
        <w:rPr>
          <w:sz w:val="32"/>
          <w:szCs w:val="32"/>
        </w:rPr>
      </w:pPr>
    </w:p>
    <w:p w:rsidR="00D95CFD" w:rsidRDefault="00D95CFD">
      <w:pPr>
        <w:rPr>
          <w:sz w:val="32"/>
          <w:szCs w:val="32"/>
        </w:rPr>
      </w:pPr>
    </w:p>
    <w:p w:rsidR="00D95CFD" w:rsidRDefault="00D95CFD">
      <w:pPr>
        <w:rPr>
          <w:sz w:val="32"/>
          <w:szCs w:val="32"/>
        </w:rPr>
      </w:pPr>
    </w:p>
    <w:p w:rsidR="00D95CFD" w:rsidRDefault="00D95CFD">
      <w:pPr>
        <w:rPr>
          <w:sz w:val="32"/>
          <w:szCs w:val="32"/>
        </w:rPr>
      </w:pPr>
    </w:p>
    <w:p w:rsidR="00D95CFD" w:rsidRDefault="00D95CFD">
      <w:pPr>
        <w:rPr>
          <w:sz w:val="32"/>
          <w:szCs w:val="32"/>
        </w:rPr>
      </w:pPr>
    </w:p>
    <w:p w:rsidR="00D95CFD" w:rsidRDefault="00D95CFD">
      <w:pPr>
        <w:rPr>
          <w:sz w:val="32"/>
          <w:szCs w:val="32"/>
        </w:rPr>
      </w:pPr>
    </w:p>
    <w:p w:rsidR="00D95CFD" w:rsidRDefault="00D95CFD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b/>
          <w:bCs/>
          <w:sz w:val="32"/>
          <w:szCs w:val="32"/>
          <w:u w:val="single"/>
        </w:rPr>
        <w:t>приложение</w:t>
      </w:r>
      <w:r>
        <w:rPr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№ 2</w:t>
      </w:r>
    </w:p>
    <w:p w:rsidR="00D95CFD" w:rsidRDefault="00D95CFD">
      <w:pPr>
        <w:jc w:val="center"/>
        <w:rPr>
          <w:sz w:val="32"/>
          <w:szCs w:val="32"/>
        </w:rPr>
      </w:pPr>
      <w:r>
        <w:rPr>
          <w:sz w:val="32"/>
          <w:szCs w:val="32"/>
        </w:rPr>
        <w:t>Сведения, используемые для ведения статистики внешнеторгового оборота и их источники.</w:t>
      </w:r>
    </w:p>
    <w:p w:rsidR="00D95CFD" w:rsidRDefault="00D95CFD">
      <w:pPr>
        <w:rPr>
          <w:rFonts w:ascii="Times New Roman" w:hAnsi="Times New Roman" w:cs="Times New Roman"/>
        </w:rPr>
      </w:pPr>
    </w:p>
    <w:p w:rsidR="00D95CFD" w:rsidRDefault="00D95CFD"/>
    <w:tbl>
      <w:tblPr>
        <w:tblW w:w="0" w:type="auto"/>
        <w:tblInd w:w="-10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1452"/>
        <w:gridCol w:w="1742"/>
        <w:gridCol w:w="1451"/>
        <w:gridCol w:w="1306"/>
        <w:gridCol w:w="1742"/>
        <w:gridCol w:w="1452"/>
        <w:gridCol w:w="1305"/>
        <w:gridCol w:w="1457"/>
      </w:tblGrid>
      <w:tr w:rsidR="00D95CFD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 xml:space="preserve">идентефикационный номер предприятия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Товар и его код по ТН ВЭД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Вес нетто (кг)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К-во и код дополнительной единицы измерения</w:t>
            </w:r>
            <w:r>
              <w:t xml:space="preserve">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Фактурная стоимость в валюте контракта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Валюта и код  валюты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курс валюты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Статичес-</w:t>
            </w:r>
          </w:p>
          <w:p w:rsidR="00D95CFD" w:rsidRDefault="00D95C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кая </w:t>
            </w:r>
          </w:p>
          <w:p w:rsidR="00D95CFD" w:rsidRDefault="00D95CFD">
            <w:pPr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стоимость 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Страна и код получателя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Код основного таможенного режима</w:t>
            </w:r>
          </w:p>
        </w:tc>
      </w:tr>
      <w:tr w:rsidR="00D95CFD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гр. 9.4 или 2.4  ГТД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гр.31 - товар гр.33 - код товара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гр. 38 ГТД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 xml:space="preserve">гр. 3 - ед. измерения гр. 41 код единицы измерения 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гр. 42 ГТД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гр. 22 ГТД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гр. 23 ГТД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гр. 46 ГТД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ЭК гр. 17 - страна гр. 17а код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гр. 37 ГТД</w:t>
            </w:r>
          </w:p>
        </w:tc>
      </w:tr>
      <w:tr w:rsidR="00D95CFD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Классификатор участников ВЭД</w:t>
            </w:r>
          </w:p>
          <w:p w:rsidR="00D95CFD" w:rsidRDefault="00D95CFD">
            <w:pPr>
              <w:rPr>
                <w:sz w:val="26"/>
                <w:szCs w:val="26"/>
              </w:rPr>
            </w:pPr>
          </w:p>
          <w:p w:rsidR="00D95CFD" w:rsidRDefault="00D95C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Классификатор СОАТО</w:t>
            </w:r>
          </w:p>
          <w:p w:rsidR="00D95CFD" w:rsidRDefault="00D95CFD">
            <w:pPr>
              <w:rPr>
                <w:sz w:val="26"/>
                <w:szCs w:val="26"/>
              </w:rPr>
            </w:pPr>
          </w:p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 xml:space="preserve">3. Классификатор                ОКПО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Классификатор ТН ВЭД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 xml:space="preserve">Классификатор единиц измерения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Классификатор единиц измерения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Экспортн-</w:t>
            </w:r>
          </w:p>
          <w:p w:rsidR="00D95CFD" w:rsidRDefault="00D95C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ая декларация ФОБ</w:t>
            </w:r>
          </w:p>
          <w:p w:rsidR="00D95CFD" w:rsidRDefault="00D95CFD">
            <w:pPr>
              <w:rPr>
                <w:sz w:val="26"/>
                <w:szCs w:val="26"/>
              </w:rPr>
            </w:pPr>
          </w:p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импортная декларация ФОБ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Классификатор валют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Курс валюты ЦБ на дату принятия ГТД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Классификатор мира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CFD" w:rsidRDefault="00D95CFD">
            <w:pPr>
              <w:rPr>
                <w:noProof/>
              </w:rPr>
            </w:pPr>
            <w:r>
              <w:rPr>
                <w:sz w:val="26"/>
                <w:szCs w:val="26"/>
              </w:rPr>
              <w:t>Классификатор таможенных режимов</w:t>
            </w:r>
          </w:p>
        </w:tc>
      </w:tr>
    </w:tbl>
    <w:p w:rsidR="00D95CFD" w:rsidRDefault="00D95CFD"/>
    <w:p w:rsidR="00D95CFD" w:rsidRDefault="00D95CFD">
      <w:pPr>
        <w:pStyle w:val="a4"/>
        <w:widowControl/>
      </w:pPr>
      <w:bookmarkStart w:id="0" w:name="_GoBack"/>
      <w:bookmarkEnd w:id="0"/>
    </w:p>
    <w:sectPr w:rsidR="00D95CFD" w:rsidSect="00BA0062">
      <w:footerReference w:type="default" r:id="rId7"/>
      <w:pgSz w:w="11907" w:h="16840"/>
      <w:pgMar w:top="1134" w:right="1134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6F3" w:rsidRDefault="008466F3">
      <w:r>
        <w:separator/>
      </w:r>
    </w:p>
  </w:endnote>
  <w:endnote w:type="continuationSeparator" w:id="0">
    <w:p w:rsidR="008466F3" w:rsidRDefault="00846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CFD" w:rsidRDefault="00D95CFD">
    <w:pPr>
      <w:pStyle w:val="a5"/>
      <w:framePr w:wrap="auto" w:vAnchor="text" w:hAnchor="margin" w:xAlign="right" w:y="1"/>
      <w:widowControl/>
      <w:rPr>
        <w:rStyle w:val="a6"/>
        <w:sz w:val="28"/>
        <w:szCs w:val="28"/>
      </w:rPr>
    </w:pPr>
    <w:r>
      <w:rPr>
        <w:rStyle w:val="a6"/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rStyle w:val="a6"/>
        <w:sz w:val="28"/>
        <w:szCs w:val="28"/>
      </w:rPr>
      <w:fldChar w:fldCharType="separate"/>
    </w:r>
    <w:r w:rsidR="008466F3">
      <w:rPr>
        <w:rStyle w:val="a6"/>
        <w:noProof/>
        <w:sz w:val="28"/>
        <w:szCs w:val="28"/>
      </w:rPr>
      <w:t>2</w:t>
    </w:r>
    <w:r>
      <w:rPr>
        <w:rStyle w:val="a6"/>
        <w:sz w:val="28"/>
        <w:szCs w:val="28"/>
      </w:rPr>
      <w:fldChar w:fldCharType="end"/>
    </w:r>
  </w:p>
  <w:p w:rsidR="00D95CFD" w:rsidRDefault="00D95CFD">
    <w:pPr>
      <w:pStyle w:val="a5"/>
      <w:widowControl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6F3" w:rsidRDefault="008466F3">
      <w:r>
        <w:separator/>
      </w:r>
    </w:p>
  </w:footnote>
  <w:footnote w:type="continuationSeparator" w:id="0">
    <w:p w:rsidR="008466F3" w:rsidRDefault="00846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C88A208"/>
    <w:lvl w:ilvl="0">
      <w:numFmt w:val="decimal"/>
      <w:lvlText w:val="*"/>
      <w:lvlJc w:val="left"/>
    </w:lvl>
  </w:abstractNum>
  <w:abstractNum w:abstractNumId="1">
    <w:nsid w:val="1308513D"/>
    <w:multiLevelType w:val="singleLevel"/>
    <w:tmpl w:val="91306B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2">
    <w:nsid w:val="1C187C95"/>
    <w:multiLevelType w:val="singleLevel"/>
    <w:tmpl w:val="91306B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3">
    <w:nsid w:val="441474C5"/>
    <w:multiLevelType w:val="singleLevel"/>
    <w:tmpl w:val="D29C4B5A"/>
    <w:lvl w:ilvl="0">
      <w:start w:val="1"/>
      <w:numFmt w:val="upperRoman"/>
      <w:lvlText w:val="%1.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</w:rPr>
    </w:lvl>
  </w:abstractNum>
  <w:abstractNum w:abstractNumId="4">
    <w:nsid w:val="4E4279CD"/>
    <w:multiLevelType w:val="singleLevel"/>
    <w:tmpl w:val="91306B34"/>
    <w:lvl w:ilvl="0">
      <w:start w:val="1"/>
      <w:numFmt w:val="decimal"/>
      <w:lvlText w:val="%1."/>
      <w:legacy w:legacy="1" w:legacySpace="0" w:legacyIndent="283"/>
      <w:lvlJc w:val="left"/>
      <w:pPr>
        <w:ind w:left="463" w:hanging="283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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A6F"/>
    <w:rsid w:val="008466F3"/>
    <w:rsid w:val="00971EDC"/>
    <w:rsid w:val="00B67B78"/>
    <w:rsid w:val="00BA0062"/>
    <w:rsid w:val="00D95CFD"/>
    <w:rsid w:val="00DF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oNotEmbedSmartTags/>
  <w:decimalSymbol w:val=","/>
  <w:listSeparator w:val=";"/>
  <w15:chartTrackingRefBased/>
  <w15:docId w15:val="{D369BDCA-9EEB-408D-93AF-C9AEC7F1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400" w:lineRule="exact"/>
    </w:pPr>
    <w:rPr>
      <w:rFonts w:ascii="Courier New" w:hAnsi="Courier New" w:cs="Courier New"/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 àáçàöà"/>
    <w:rPr>
      <w:sz w:val="20"/>
      <w:szCs w:val="20"/>
    </w:rPr>
  </w:style>
  <w:style w:type="paragraph" w:styleId="a4">
    <w:name w:val="Body Text"/>
    <w:basedOn w:val="a"/>
    <w:pPr>
      <w:spacing w:after="140"/>
      <w:jc w:val="both"/>
    </w:pPr>
  </w:style>
  <w:style w:type="paragraph" w:customStyle="1" w:styleId="a5">
    <w:name w:val="Íèæíèé êîëîíòèòóë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3"/>
    <w:rPr>
      <w:sz w:val="20"/>
      <w:szCs w:val="20"/>
    </w:rPr>
  </w:style>
  <w:style w:type="paragraph" w:styleId="10">
    <w:name w:val="toc 1"/>
    <w:basedOn w:val="a"/>
    <w:next w:val="a"/>
    <w:autoRedefine/>
    <w:semiHidden/>
  </w:style>
  <w:style w:type="paragraph" w:styleId="2">
    <w:name w:val="toc 2"/>
    <w:basedOn w:val="a"/>
    <w:next w:val="a"/>
    <w:autoRedefine/>
    <w:semiHidden/>
    <w:pPr>
      <w:ind w:left="200"/>
    </w:p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4556</Words>
  <Characters>25972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âîçáóäèòü äåëî î ïðèçíàíèè ýòîãî áðàêà íåäåéñòâèòåëüíûì (èëè î åãî</vt:lpstr>
    </vt:vector>
  </TitlesOfParts>
  <Company>JSC Kamchatskenergo</Company>
  <LinksUpToDate>false</LinksUpToDate>
  <CharactersWithSpaces>30468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âîçáóäèòü äåëî î ïðèçíàíèè ýòîãî áðàêà íåäåéñòâèòåëüíûì (èëè î åãî</dc:title>
  <dc:subject/>
  <dc:creator>_-=LENIN=-_</dc:creator>
  <cp:keywords/>
  <dc:description/>
  <cp:lastModifiedBy>admin</cp:lastModifiedBy>
  <cp:revision>2</cp:revision>
  <cp:lastPrinted>1998-12-07T11:07:00Z</cp:lastPrinted>
  <dcterms:created xsi:type="dcterms:W3CDTF">2014-05-31T06:33:00Z</dcterms:created>
  <dcterms:modified xsi:type="dcterms:W3CDTF">2014-05-31T06:33:00Z</dcterms:modified>
</cp:coreProperties>
</file>