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37B" w:rsidRPr="004E4DB4" w:rsidRDefault="00A5237B" w:rsidP="004E4DB4">
      <w:pPr>
        <w:pStyle w:val="11"/>
        <w:spacing w:before="0" w:after="0"/>
        <w:ind w:firstLine="737"/>
        <w:jc w:val="both"/>
        <w:rPr>
          <w:rFonts w:ascii="Times New Roman" w:hAnsi="Times New Roman"/>
          <w:sz w:val="28"/>
          <w:szCs w:val="28"/>
        </w:rPr>
      </w:pPr>
      <w:r w:rsidRPr="004E4DB4">
        <w:rPr>
          <w:rFonts w:ascii="Times New Roman" w:hAnsi="Times New Roman"/>
          <w:sz w:val="28"/>
          <w:szCs w:val="28"/>
        </w:rPr>
        <w:t>СОДЕРЖАНИЕ</w:t>
      </w:r>
    </w:p>
    <w:p w:rsidR="00A5237B" w:rsidRPr="004E4DB4" w:rsidRDefault="00A5237B" w:rsidP="004E4DB4">
      <w:pPr>
        <w:pStyle w:val="11"/>
        <w:spacing w:before="0" w:after="0"/>
        <w:ind w:firstLine="737"/>
        <w:jc w:val="both"/>
        <w:rPr>
          <w:rFonts w:ascii="Times New Roman" w:hAnsi="Times New Roman"/>
          <w:sz w:val="28"/>
          <w:szCs w:val="28"/>
        </w:rPr>
      </w:pPr>
    </w:p>
    <w:p w:rsidR="00A5237B" w:rsidRPr="004E4DB4" w:rsidRDefault="00A5237B" w:rsidP="004E4DB4">
      <w:pPr>
        <w:pStyle w:val="11"/>
        <w:spacing w:before="0" w:after="0"/>
        <w:ind w:left="709" w:firstLine="28"/>
        <w:jc w:val="both"/>
        <w:rPr>
          <w:rFonts w:ascii="Times New Roman" w:hAnsi="Times New Roman"/>
          <w:b w:val="0"/>
          <w:noProof/>
          <w:sz w:val="28"/>
          <w:szCs w:val="28"/>
          <w:lang w:eastAsia="ru-RU"/>
        </w:rPr>
      </w:pPr>
      <w:r w:rsidRPr="00386164">
        <w:rPr>
          <w:rStyle w:val="a4"/>
          <w:rFonts w:ascii="Times New Roman" w:hAnsi="Times New Roman"/>
          <w:b w:val="0"/>
          <w:noProof/>
          <w:sz w:val="28"/>
          <w:szCs w:val="28"/>
        </w:rPr>
        <w:t>1. Понятие о таможенных режимах во внешнеэкономической деятельности</w:t>
      </w:r>
    </w:p>
    <w:p w:rsidR="00A5237B" w:rsidRPr="004E4DB4" w:rsidRDefault="00A5237B" w:rsidP="004E4DB4">
      <w:pPr>
        <w:pStyle w:val="11"/>
        <w:spacing w:before="0" w:after="0"/>
        <w:ind w:left="709" w:firstLine="28"/>
        <w:jc w:val="both"/>
        <w:rPr>
          <w:rFonts w:ascii="Times New Roman" w:hAnsi="Times New Roman"/>
          <w:b w:val="0"/>
          <w:noProof/>
          <w:sz w:val="28"/>
          <w:szCs w:val="28"/>
          <w:lang w:eastAsia="ru-RU"/>
        </w:rPr>
      </w:pPr>
      <w:r w:rsidRPr="00386164">
        <w:rPr>
          <w:rStyle w:val="a4"/>
          <w:rFonts w:ascii="Times New Roman" w:hAnsi="Times New Roman"/>
          <w:b w:val="0"/>
          <w:noProof/>
          <w:sz w:val="28"/>
          <w:szCs w:val="28"/>
        </w:rPr>
        <w:t>2. Особенности аудита импортных операций</w:t>
      </w:r>
    </w:p>
    <w:p w:rsidR="00A5237B" w:rsidRPr="004E4DB4" w:rsidRDefault="00A5237B" w:rsidP="004E4DB4">
      <w:pPr>
        <w:pStyle w:val="11"/>
        <w:spacing w:before="0" w:after="0"/>
        <w:ind w:left="709" w:firstLine="28"/>
        <w:jc w:val="both"/>
        <w:rPr>
          <w:rFonts w:ascii="Times New Roman" w:hAnsi="Times New Roman"/>
          <w:b w:val="0"/>
          <w:noProof/>
          <w:sz w:val="28"/>
          <w:szCs w:val="28"/>
          <w:lang w:eastAsia="ru-RU"/>
        </w:rPr>
      </w:pPr>
      <w:r w:rsidRPr="00386164">
        <w:rPr>
          <w:rStyle w:val="a4"/>
          <w:rFonts w:ascii="Times New Roman" w:hAnsi="Times New Roman"/>
          <w:b w:val="0"/>
          <w:noProof/>
          <w:sz w:val="28"/>
          <w:szCs w:val="28"/>
          <w:lang w:eastAsia="ru-RU"/>
        </w:rPr>
        <w:t>Список литературы</w:t>
      </w:r>
    </w:p>
    <w:p w:rsidR="00B10931" w:rsidRPr="004E4DB4" w:rsidRDefault="004E4DB4" w:rsidP="004E4DB4">
      <w:pPr>
        <w:pStyle w:val="1"/>
        <w:ind w:left="709" w:firstLine="28"/>
        <w:rPr>
          <w:szCs w:val="28"/>
        </w:rPr>
      </w:pPr>
      <w:r w:rsidRPr="004E4DB4">
        <w:rPr>
          <w:szCs w:val="28"/>
        </w:rPr>
        <w:br w:type="page"/>
      </w:r>
      <w:bookmarkStart w:id="0" w:name="_Toc199821980"/>
      <w:r w:rsidR="00B10931" w:rsidRPr="004E4DB4">
        <w:rPr>
          <w:szCs w:val="28"/>
        </w:rPr>
        <w:t>1. Понятие о таможенных режимах во внешнеэкономической деятельности</w:t>
      </w:r>
      <w:bookmarkEnd w:id="0"/>
    </w:p>
    <w:p w:rsidR="004E4DB4" w:rsidRDefault="004E4DB4" w:rsidP="004E4DB4">
      <w:pPr>
        <w:widowControl w:val="0"/>
        <w:ind w:firstLine="737"/>
        <w:rPr>
          <w:rFonts w:ascii="Times New Roman" w:hAnsi="Times New Roman"/>
          <w:color w:val="000000"/>
          <w:sz w:val="28"/>
          <w:szCs w:val="28"/>
          <w:lang w:val="en-US"/>
        </w:rPr>
      </w:pPr>
    </w:p>
    <w:p w:rsidR="00B10931" w:rsidRPr="004E4DB4" w:rsidRDefault="00A2327A" w:rsidP="004E4DB4">
      <w:pPr>
        <w:widowControl w:val="0"/>
        <w:ind w:firstLine="737"/>
        <w:rPr>
          <w:rFonts w:ascii="Times New Roman" w:hAnsi="Times New Roman"/>
          <w:color w:val="000000"/>
          <w:sz w:val="28"/>
          <w:szCs w:val="28"/>
        </w:rPr>
      </w:pPr>
      <w:r w:rsidRPr="004E4DB4">
        <w:rPr>
          <w:rFonts w:ascii="Times New Roman" w:hAnsi="Times New Roman"/>
          <w:color w:val="000000"/>
          <w:sz w:val="28"/>
          <w:szCs w:val="28"/>
        </w:rPr>
        <w:t>Перемещение товаров и транспортных средств через российскую таможенную границу производится в соответствии с заявленными таможенными режимами.</w:t>
      </w:r>
    </w:p>
    <w:p w:rsidR="00B10931" w:rsidRPr="004E4DB4" w:rsidRDefault="00A2327A" w:rsidP="004E4DB4">
      <w:pPr>
        <w:widowControl w:val="0"/>
        <w:ind w:firstLine="737"/>
        <w:rPr>
          <w:rFonts w:ascii="Times New Roman" w:hAnsi="Times New Roman"/>
          <w:color w:val="000000"/>
          <w:sz w:val="28"/>
          <w:szCs w:val="28"/>
        </w:rPr>
      </w:pPr>
      <w:r w:rsidRPr="004E4DB4">
        <w:rPr>
          <w:rFonts w:ascii="Times New Roman" w:hAnsi="Times New Roman"/>
          <w:color w:val="000000"/>
          <w:sz w:val="28"/>
          <w:szCs w:val="28"/>
        </w:rPr>
        <w:t xml:space="preserve">Понятие </w:t>
      </w:r>
      <w:r w:rsidRPr="004E4DB4">
        <w:rPr>
          <w:rStyle w:val="a3"/>
          <w:rFonts w:ascii="Times New Roman" w:hAnsi="Times New Roman"/>
          <w:b w:val="0"/>
          <w:color w:val="000000"/>
          <w:sz w:val="28"/>
          <w:szCs w:val="28"/>
        </w:rPr>
        <w:t xml:space="preserve">"таможенный режим" </w:t>
      </w:r>
      <w:r w:rsidRPr="004E4DB4">
        <w:rPr>
          <w:rFonts w:ascii="Times New Roman" w:hAnsi="Times New Roman"/>
          <w:color w:val="000000"/>
          <w:sz w:val="28"/>
          <w:szCs w:val="28"/>
        </w:rPr>
        <w:t>служит для обозначения специальной системы мероприятий и совокупности методов (приемов), обеспечивающих комплексное применение инструментов таможенного регулирования.</w:t>
      </w:r>
    </w:p>
    <w:p w:rsidR="00B10931" w:rsidRPr="004E4DB4" w:rsidRDefault="00A2327A" w:rsidP="004E4DB4">
      <w:pPr>
        <w:widowControl w:val="0"/>
        <w:rPr>
          <w:rFonts w:ascii="Times New Roman" w:hAnsi="Times New Roman"/>
          <w:color w:val="000000"/>
          <w:sz w:val="28"/>
          <w:szCs w:val="28"/>
        </w:rPr>
      </w:pPr>
      <w:r w:rsidRPr="004E4DB4">
        <w:rPr>
          <w:rFonts w:ascii="Times New Roman" w:hAnsi="Times New Roman"/>
          <w:color w:val="000000"/>
          <w:sz w:val="28"/>
          <w:szCs w:val="28"/>
        </w:rPr>
        <w:t>В узкоспециальном значении, используемом в российском таможенном законодательстве, это понятие обозначает "совокупность положений, определяющих статус товаров и транспортных средств, перемещаемых через таможенную границу Российской Федерации, для таможенных целей".</w:t>
      </w:r>
    </w:p>
    <w:p w:rsidR="00B10931" w:rsidRPr="004E4DB4" w:rsidRDefault="00A2327A" w:rsidP="004E4DB4">
      <w:pPr>
        <w:widowControl w:val="0"/>
        <w:ind w:firstLine="737"/>
        <w:rPr>
          <w:rStyle w:val="a3"/>
          <w:rFonts w:ascii="Times New Roman" w:hAnsi="Times New Roman"/>
          <w:b w:val="0"/>
          <w:color w:val="000000"/>
          <w:sz w:val="28"/>
          <w:szCs w:val="28"/>
        </w:rPr>
      </w:pPr>
      <w:r w:rsidRPr="004E4DB4">
        <w:rPr>
          <w:rStyle w:val="a3"/>
          <w:rFonts w:ascii="Times New Roman" w:hAnsi="Times New Roman"/>
          <w:b w:val="0"/>
          <w:color w:val="000000"/>
          <w:sz w:val="28"/>
          <w:szCs w:val="28"/>
        </w:rPr>
        <w:t>С помощью категории таможенного режима определяется:</w:t>
      </w:r>
    </w:p>
    <w:p w:rsidR="00B10931" w:rsidRPr="004E4DB4" w:rsidRDefault="00A2327A" w:rsidP="004E4DB4">
      <w:pPr>
        <w:widowControl w:val="0"/>
        <w:ind w:firstLine="737"/>
        <w:rPr>
          <w:rFonts w:ascii="Times New Roman" w:hAnsi="Times New Roman"/>
          <w:color w:val="000000"/>
          <w:sz w:val="28"/>
          <w:szCs w:val="28"/>
        </w:rPr>
      </w:pPr>
      <w:r w:rsidRPr="004E4DB4">
        <w:rPr>
          <w:rFonts w:ascii="Times New Roman" w:hAnsi="Times New Roman"/>
          <w:color w:val="000000"/>
          <w:sz w:val="28"/>
          <w:szCs w:val="28"/>
        </w:rPr>
        <w:t>а) конкретный порядок перемещения товара через таможенную границу в зависимости от его предназначения (цели перемещения);</w:t>
      </w:r>
    </w:p>
    <w:p w:rsidR="00B10931" w:rsidRPr="004E4DB4" w:rsidRDefault="00A2327A" w:rsidP="004E4DB4">
      <w:pPr>
        <w:widowControl w:val="0"/>
        <w:ind w:firstLine="737"/>
        <w:rPr>
          <w:rFonts w:ascii="Times New Roman" w:hAnsi="Times New Roman"/>
          <w:color w:val="000000"/>
          <w:sz w:val="28"/>
          <w:szCs w:val="28"/>
        </w:rPr>
      </w:pPr>
      <w:r w:rsidRPr="004E4DB4">
        <w:rPr>
          <w:rFonts w:ascii="Times New Roman" w:hAnsi="Times New Roman"/>
          <w:color w:val="000000"/>
          <w:sz w:val="28"/>
          <w:szCs w:val="28"/>
        </w:rPr>
        <w:t>б) условия его нахождения и допустимое использование на (вне) таможенной территории;</w:t>
      </w:r>
    </w:p>
    <w:p w:rsidR="00B10931" w:rsidRPr="004E4DB4" w:rsidRDefault="00A2327A" w:rsidP="004E4DB4">
      <w:pPr>
        <w:widowControl w:val="0"/>
        <w:ind w:firstLine="737"/>
        <w:rPr>
          <w:rFonts w:ascii="Times New Roman" w:hAnsi="Times New Roman"/>
          <w:color w:val="000000"/>
          <w:sz w:val="28"/>
          <w:szCs w:val="28"/>
        </w:rPr>
      </w:pPr>
      <w:r w:rsidRPr="004E4DB4">
        <w:rPr>
          <w:rFonts w:ascii="Times New Roman" w:hAnsi="Times New Roman"/>
          <w:color w:val="000000"/>
          <w:sz w:val="28"/>
          <w:szCs w:val="28"/>
        </w:rPr>
        <w:t>в) права и обязанности лица, обладающего правомочиями в отношении товара; г) в некоторых случаях также требования к данному товару, правовому статусу лица, перемещающего его через таможенную границу.</w:t>
      </w:r>
    </w:p>
    <w:p w:rsidR="00B10931" w:rsidRPr="004E4DB4" w:rsidRDefault="00A2327A" w:rsidP="004E4DB4">
      <w:pPr>
        <w:widowControl w:val="0"/>
        <w:ind w:firstLine="737"/>
        <w:rPr>
          <w:rStyle w:val="a3"/>
          <w:rFonts w:ascii="Times New Roman" w:hAnsi="Times New Roman"/>
          <w:b w:val="0"/>
          <w:color w:val="000000"/>
          <w:sz w:val="28"/>
          <w:szCs w:val="28"/>
        </w:rPr>
      </w:pPr>
      <w:r w:rsidRPr="004E4DB4">
        <w:rPr>
          <w:rStyle w:val="a3"/>
          <w:rFonts w:ascii="Times New Roman" w:hAnsi="Times New Roman"/>
          <w:b w:val="0"/>
          <w:color w:val="000000"/>
          <w:sz w:val="28"/>
          <w:szCs w:val="28"/>
        </w:rPr>
        <w:t>Таможенные режимы, закрепленные на уровне закона:</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rPr>
      </w:pPr>
      <w:r w:rsidRPr="004E4DB4">
        <w:rPr>
          <w:rFonts w:ascii="Times New Roman" w:hAnsi="Times New Roman"/>
          <w:color w:val="000000"/>
          <w:sz w:val="28"/>
          <w:szCs w:val="28"/>
        </w:rPr>
        <w:t>выпуск для свободного обращения;</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реимпорт;</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транзит;</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таможенный склад;</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магазин;</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переработка на таможенной территории;</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переработка под таможенным контролем;</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временный ввоз (вывоз);</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свободная таможенная зона;</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свободный склад;</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переработка вне таможенной территории;</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экспорт;</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реэкспорт;</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уничтожение товаров;</w:t>
      </w:r>
    </w:p>
    <w:p w:rsidR="00B10931" w:rsidRPr="004E4DB4" w:rsidRDefault="00A2327A" w:rsidP="004E4DB4">
      <w:pPr>
        <w:pStyle w:val="ac"/>
        <w:widowControl w:val="0"/>
        <w:numPr>
          <w:ilvl w:val="0"/>
          <w:numId w:val="9"/>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отказ в пользу государства.</w:t>
      </w:r>
    </w:p>
    <w:p w:rsidR="00B10931" w:rsidRPr="004E4DB4" w:rsidRDefault="00A2327A" w:rsidP="004E4DB4">
      <w:pPr>
        <w:pStyle w:val="ac"/>
        <w:widowControl w:val="0"/>
        <w:ind w:left="0" w:firstLine="737"/>
        <w:rPr>
          <w:rFonts w:ascii="Times New Roman" w:hAnsi="Times New Roman"/>
          <w:color w:val="000000"/>
          <w:sz w:val="28"/>
          <w:szCs w:val="28"/>
        </w:rPr>
      </w:pPr>
      <w:r w:rsidRPr="004E4DB4">
        <w:rPr>
          <w:rFonts w:ascii="Times New Roman" w:hAnsi="Times New Roman"/>
          <w:color w:val="000000"/>
          <w:sz w:val="28"/>
          <w:szCs w:val="28"/>
        </w:rPr>
        <w:t>Таможенные органы обладают значительными полномочиями. Это выражается в первую очередь в принятии таможенным органом (его должностным лицом) решения о возможности помещения конкретного товара под определенный таможенный режим, т.е. предоставлении в каждой конкретной ситуации разрешения на использование данного режима либо отказе в таковом, исходя из экономической оценки допустимости и целесообразности данной операции.</w:t>
      </w:r>
    </w:p>
    <w:p w:rsidR="00A2327A" w:rsidRPr="004E4DB4" w:rsidRDefault="00A2327A" w:rsidP="004E4DB4">
      <w:pPr>
        <w:pStyle w:val="ac"/>
        <w:widowControl w:val="0"/>
        <w:ind w:left="0" w:firstLine="737"/>
        <w:rPr>
          <w:rFonts w:ascii="Times New Roman" w:hAnsi="Times New Roman"/>
          <w:color w:val="000000"/>
          <w:sz w:val="28"/>
          <w:szCs w:val="28"/>
          <w:lang w:eastAsia="ru-RU"/>
        </w:rPr>
      </w:pPr>
      <w:r w:rsidRPr="004E4DB4">
        <w:rPr>
          <w:rFonts w:ascii="Times New Roman" w:hAnsi="Times New Roman"/>
          <w:color w:val="000000"/>
          <w:sz w:val="28"/>
          <w:szCs w:val="28"/>
        </w:rPr>
        <w:t>Использование перечисленных таможенных режимов на практике регламентируется специальными положениями, утвержденными приказами Государственного таможенного комитета. Эти положения регламентируют основные вопросы взаимоотношений между таможней и декларантом, однако существуют неурегулированные вопросы. В этих случаях должностные лица таможни действуют по собственному усмотрению.</w:t>
      </w:r>
    </w:p>
    <w:p w:rsidR="00A2327A"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Рассмотрим применение режима переработки.</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В соответствии</w:t>
      </w:r>
      <w:r w:rsidR="002D538A">
        <w:rPr>
          <w:rFonts w:ascii="Times New Roman" w:hAnsi="Times New Roman"/>
          <w:color w:val="000000"/>
          <w:sz w:val="28"/>
          <w:szCs w:val="28"/>
          <w:lang w:eastAsia="ru-RU"/>
        </w:rPr>
        <w:t xml:space="preserve"> </w:t>
      </w:r>
      <w:r w:rsidRPr="004E4DB4">
        <w:rPr>
          <w:rFonts w:ascii="Times New Roman" w:hAnsi="Times New Roman"/>
          <w:color w:val="000000"/>
          <w:sz w:val="28"/>
          <w:szCs w:val="28"/>
          <w:lang w:eastAsia="ru-RU"/>
        </w:rPr>
        <w:t>с таможенным законодательством</w:t>
      </w:r>
      <w:r w:rsidR="006E30FD" w:rsidRPr="004E4DB4">
        <w:rPr>
          <w:rStyle w:val="af"/>
          <w:rFonts w:ascii="Times New Roman" w:hAnsi="Times New Roman"/>
          <w:color w:val="000000"/>
          <w:sz w:val="28"/>
          <w:szCs w:val="28"/>
          <w:lang w:eastAsia="ru-RU"/>
        </w:rPr>
        <w:footnoteReference w:id="1"/>
      </w:r>
      <w:r w:rsidR="002D538A">
        <w:rPr>
          <w:rFonts w:ascii="Times New Roman" w:hAnsi="Times New Roman"/>
          <w:color w:val="000000"/>
          <w:sz w:val="28"/>
          <w:szCs w:val="28"/>
          <w:lang w:eastAsia="ru-RU"/>
        </w:rPr>
        <w:t xml:space="preserve"> </w:t>
      </w:r>
      <w:r w:rsidRPr="004E4DB4">
        <w:rPr>
          <w:rFonts w:ascii="Times New Roman" w:hAnsi="Times New Roman"/>
          <w:color w:val="000000"/>
          <w:sz w:val="28"/>
          <w:szCs w:val="28"/>
          <w:lang w:eastAsia="ru-RU"/>
        </w:rPr>
        <w:t>переработка вне таможенной территории – это таможенный режим, при котором товары вывозятся с таможенной территории Российской Федерации для целей проведения операций по переработке товаров в течение установленного срока переработки товаров с последующим ввозом продуктов переработки с полным или частичным освобождением от уплаты ввозных таможенных пошлин, налогов.</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С таможенной территории Российской Федерации, товары,</w:t>
      </w:r>
      <w:r w:rsidR="002D538A">
        <w:rPr>
          <w:rFonts w:ascii="Times New Roman" w:hAnsi="Times New Roman"/>
          <w:color w:val="000000"/>
          <w:sz w:val="28"/>
          <w:szCs w:val="28"/>
          <w:lang w:eastAsia="ru-RU"/>
        </w:rPr>
        <w:t xml:space="preserve"> </w:t>
      </w:r>
      <w:r w:rsidRPr="004E4DB4">
        <w:rPr>
          <w:rFonts w:ascii="Times New Roman" w:hAnsi="Times New Roman"/>
          <w:color w:val="000000"/>
          <w:sz w:val="28"/>
          <w:szCs w:val="28"/>
          <w:lang w:eastAsia="ru-RU"/>
        </w:rPr>
        <w:t>в соответствии с таможенным режимом переработки вне таможенной территории, вывозятся с полным условным освобождением от уплаты вывозных таможенных пошлин. К вывозимым товарам не применяются запреты и ограничения экономического характера (квотирование, лицензирование), установленные в соответствии с законодательством Российской Федерации о государственном регулировании внешнеторговой деятельности.</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При вывозе товаров в соответствии с таможенным режимом переработки освобождение от уплаты, возврат либо возмещение внутренних налогов не производятся.</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Использование таможенного режима переработки является оптимальным таможенным режимом при замене выходящего из строя оборудования, ввезенного на территорию РФ.</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Вывозу товаров с таможенной территории РФ в соответствии с таможенным режимом переработки предшествует получение разрешения таможенного органа на применение данного таможенного режима.</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Разрешение таможенного органа на применение таможенного режима переработки может быть получено двумя способами:</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1. Обращение в таможню с письменным заявлением о получении разрешения на переработку товаров (общий порядок).</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2. Подача в таможенный орган таможенной декларации на вывозимые для переработки товары (которая будет являться заявлением) при соблюдении следующих условий:</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целью помещения товаров под таможенный режим переработки вне таможенной территории является их ремонт, в том числе осуществляемый на возмездной основе;</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таможенная стоимость товаров не превышает 500 тысяч рублей.</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В соответствии с требованиями приказа ГТК РФ от 15.09.2003 № 1015 "О выдаче разрешения на переработку товаров вне таможенной территории" (зарегистрирован в Минюсте РФ 26.11.2003 № 5281, опубликован в "Российской газете" № 253 от 17.12.2003 г) заявление о получении разрешения на переработку товаров подается в таможню, в регионе деятельности которой зарегистрирован декларант. </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Для получения права декларировать товар в таможенном режиме переработки (т.е. получение статуса декларанта) необходимо более конкретное указание в договоре на техническое обслуживание процедуры передачи оборудования для ремонта.</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Письменное заявление на применение режима переработки должно содержать следующие данные, необходимые для заполнения таможней разрешения:</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наименование, ИНН, КПП, ОГРМ, местонахождение (адрес, почтовый индекс, телефон, телекс, факс, номера расчетных и валютных счетов с указанием банков, в которых они открыты, и БИК по каждому банку);</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товары, вывозимые на переработку (наименование, код по ТН ВЭД России, количество, стоимость в руб., таможенный орган, в котором предполагается производить таможенное оформление, контракт (номер, дата заключения, наименование иностранной фирмы, с которой заключен, страна, где находится эта фирма), в соответствии с которым товары вывозятся на переработку. Учитывая наличие этого требования Компании необходимо проработать вариант заключения внешнеэкономического контракта на ремонт неисправных частей, в котором, кроме всего прочего, были бы оговорены условия поставки товара, условия оплаты, сроки ремонта, процедура ремонта (замена или восстановление печатающих головок), стоимость продуктов переработки (замененных комплектующих) и т.д.</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продукты переработки (наименование, код по ТН ВЭД России, количество, стоимость в руб., таможенный орган, в котором предполагается производить таможенное оформление);</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нормы выхода продуктов переработки;</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операции по переработке товаров, способы и сроки их совершения; </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способы идентификации товаров в продуктах переработки. Учитывая характеристики товара, вывозимого на переработку, можно предложить указание в заявлении на применение режима такого способа идентификации товаров, как использование серийных номеров или другой маркировки производителя вывозимых товаров. Приемлемость заявленного способа идентификации вывезенных товаров для переработки вне таможенной территории в продуктах переработки будет устанавливаться таможенным органом с учетом характера товаров и осуществляемых операций по переработке товаров.</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возможная замена продуктов переработки иностранными товарами;</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срок переработки товаров.</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Все данные должны подтверждаться прилагаемыми к заявлению документами. Срок рассмотрения заявления таможенным органом – 30 дней со дня принятия заявления и документов.</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Срок переработки товаров определяется исходя из продолжительности процесса переработки товаров и времени, необходимого для перевозки продуктов их переработки, но он не может превышать предельный срок переработки, который, в соответствии со статьей 201 ТК РФ составляет 2 года.</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Допускается замена продуктов переработки иностранными товарами при условии, что они совпадают по своему описанию, качеству и техническим характеристикам с продуктами переработки, в случае, если операцией по переработке вне таможенной территории является ремонт. Если замена продуктов переработки иностранными товарами допускается, ввоз иностранных товаров может быть осуществлен до вывоза российских товаров на переработку.</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Таможенный орган может отказать в выдаче разрешения на переработку товаров только в случае, если при подаче заявления заявителем не будут соблюдены требования и условия, установленные таможенным законодательством, а также в случае принятия таможенным органом решения об отказе в согласовании заявленных нормы выхода продуктов переработки и срока переработки товаров, однако отказ таможенного органа в выдаче разрешения на переработку товаров должен быть обоснован и мотивирован. Декларант уведомляется об отказе в выдаче указанного разрешения в письменной форме.</w:t>
      </w:r>
    </w:p>
    <w:p w:rsidR="00A2327A"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Рассмотрим ещё один таможенный режим ― таможенный склад.</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Таможенный склад</w:t>
      </w:r>
      <w:r w:rsidR="00B10931" w:rsidRPr="004E4DB4">
        <w:rPr>
          <w:rFonts w:ascii="Times New Roman" w:hAnsi="Times New Roman"/>
          <w:color w:val="000000"/>
          <w:sz w:val="28"/>
          <w:szCs w:val="28"/>
          <w:lang w:eastAsia="ru-RU"/>
        </w:rPr>
        <w:t xml:space="preserve"> ―</w:t>
      </w:r>
      <w:r w:rsidRPr="004E4DB4">
        <w:rPr>
          <w:rFonts w:ascii="Times New Roman" w:hAnsi="Times New Roman"/>
          <w:color w:val="000000"/>
          <w:sz w:val="28"/>
          <w:szCs w:val="28"/>
          <w:lang w:eastAsia="ru-RU"/>
        </w:rPr>
        <w:t xml:space="preserve"> таможенный режим, при котором ввезенные на таможенную территорию РФ товары хранятся под таможенным контролем без уплаты таможенных пошлин, налогов и без применения к товарам мер нетарифного регулирования.</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При помещении товаров в режим таможенного склада, как правило, не требуется предоставления таможенным органам документов разрешительного характера, связанных с нетарифными мерами регулирования. Вместе с тем, в отношении ввезенной из-за рубежа продукции растительного и животного происхождения фитосанитарный и ветеринарный контроль обязателен.</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Режим таможенного склада предоставляет возможность хранения товаров до трех лет с освобождением от уплаты таможенных пошлин, налогов. Данный срок может быть и менее трех лет. Конкретный срок хранения товаров определяется лицом, помещающим товары на таможенный склад, и указывается в таможенной декларации.</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Запрещается помещение под таможенный режим таможенного склада:</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товаров, запрещенных законодательством РФ к ввозу в РФ и вывозу из РФ;</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товаров, срок годности которых на день заявления их к таможенному режиму таможенного склада меньше установленных сроков хранения;</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ядерных материалов, оборудования, специальных неядерных материалов, подпадающих под экспортный контроль;</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продукции военного назначения;</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химикатов и оборудования, которые могут быть использованы при создании химического оружия и в отношении которых установлен экспортный контроль;</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радиоактивных изотопов во всех видах, соединениях и изделиях, других радиоактивных веществ, а также радиоизотопных изделий, входящих в состав приборов и оборудования;</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наркотических средств, психотропных веществ и их прекурсоров, сильнодействующих и ядовитых веществ;</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взрывчатых веществ, в том числе после утилизации боеприпасов, а также отходов их производства, средств взрывания, пороха промышленного назначения и пиротехнических изделий;</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опасных отходов;</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товаров, подлежащих маркировке акцизными марками в соответствии с законодательством РФ, но не маркированных такими марками или маркированных с нарушением установленного порядка.</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Иностранные товары могут помещаться на таможенный склад с целью хранения и последующего реэкспорта товаров, то есть вывоза за пределы таможенной территории РФ. Например, товары ввозятся в РФ и размещаются на таможенном складе для последующего вывоза за пределы РФ с целью продажи покупателям, находящимся за рубежом.</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Форма и порядок заполнения грузовой таможенной декларации утверждены:</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приказом ФТС России от 3 августа 2006 г. № 724 «Об утверждении новых форм комплектов бланков таможенной декларации и транзитной декларации»;</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приказом ФТС России от 11 августа 2006 г. № 762 «Об утверждении Инструкции о порядке заполнения грузовой таможенной декларации и транзитной декларации».</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Порядок совершения отдельных таможенных операций установлен приказом ГТК России от 25 февраля 2004 г. № 236</w:t>
      </w:r>
      <w:r w:rsidR="00B10931" w:rsidRPr="004E4DB4">
        <w:rPr>
          <w:rFonts w:ascii="Times New Roman" w:hAnsi="Times New Roman"/>
          <w:color w:val="000000"/>
          <w:sz w:val="28"/>
          <w:szCs w:val="28"/>
          <w:lang w:eastAsia="ru-RU"/>
        </w:rPr>
        <w:t>.</w:t>
      </w:r>
    </w:p>
    <w:p w:rsidR="00B10931"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Перечни заявляемых сведений и предоставляемых документов утверждены приказом ФТС России от 25 апреля 2007 г. № 536 «Об утверждении Перечня документов и сведений, необходимых для таможенного оформления товаров в соответствии с выбранным таможенным режимом».</w:t>
      </w:r>
    </w:p>
    <w:p w:rsidR="00A2327A" w:rsidRPr="004E4DB4" w:rsidRDefault="00A2327A"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Размеры таможенных сборов за таможенное оформление установлены постановлением Правительства РФ от 28 декабря 2004 г. № 863</w:t>
      </w:r>
      <w:r w:rsidR="009F6396" w:rsidRPr="004E4DB4">
        <w:rPr>
          <w:rFonts w:ascii="Times New Roman" w:hAnsi="Times New Roman"/>
          <w:color w:val="000000"/>
          <w:sz w:val="28"/>
          <w:szCs w:val="28"/>
          <w:lang w:eastAsia="ru-RU"/>
        </w:rPr>
        <w:t>.</w:t>
      </w:r>
    </w:p>
    <w:p w:rsidR="003B2913" w:rsidRPr="004E4DB4" w:rsidRDefault="004E4DB4" w:rsidP="004E4DB4">
      <w:pPr>
        <w:widowControl w:val="0"/>
        <w:ind w:firstLine="737"/>
        <w:rPr>
          <w:rFonts w:ascii="Times New Roman" w:hAnsi="Times New Roman"/>
          <w:b/>
          <w:sz w:val="28"/>
          <w:szCs w:val="28"/>
        </w:rPr>
      </w:pPr>
      <w:r>
        <w:rPr>
          <w:rFonts w:ascii="Times New Roman" w:hAnsi="Times New Roman"/>
          <w:color w:val="000000"/>
          <w:sz w:val="28"/>
          <w:szCs w:val="28"/>
        </w:rPr>
        <w:br w:type="page"/>
      </w:r>
      <w:bookmarkStart w:id="1" w:name="_Toc199821981"/>
      <w:r w:rsidR="00B10931" w:rsidRPr="004E4DB4">
        <w:rPr>
          <w:rFonts w:ascii="Times New Roman" w:hAnsi="Times New Roman"/>
          <w:b/>
          <w:sz w:val="28"/>
          <w:szCs w:val="28"/>
        </w:rPr>
        <w:t>2. Особенности аудита импортных операций</w:t>
      </w:r>
      <w:bookmarkEnd w:id="1"/>
    </w:p>
    <w:p w:rsidR="004E4DB4" w:rsidRDefault="004E4DB4" w:rsidP="004E4DB4">
      <w:pPr>
        <w:widowControl w:val="0"/>
        <w:ind w:firstLine="737"/>
        <w:rPr>
          <w:rFonts w:ascii="Times New Roman" w:hAnsi="Times New Roman"/>
          <w:color w:val="000000"/>
          <w:sz w:val="28"/>
          <w:szCs w:val="28"/>
          <w:lang w:val="en-US" w:eastAsia="ru-RU"/>
        </w:rPr>
      </w:pPr>
    </w:p>
    <w:p w:rsidR="00B10931"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Аудит импортных операций является одним из наиболее сложных участков аудиторской проверки. </w:t>
      </w:r>
    </w:p>
    <w:p w:rsidR="00B10931"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Для аудита импортных операций применяются следующие методы проверок: документальная, специальная, встречная.</w:t>
      </w:r>
    </w:p>
    <w:p w:rsidR="00B10931"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iCs/>
          <w:color w:val="000000"/>
          <w:sz w:val="28"/>
          <w:szCs w:val="28"/>
          <w:lang w:eastAsia="ru-RU"/>
        </w:rPr>
        <w:t>Документальной</w:t>
      </w:r>
      <w:r w:rsidRPr="004E4DB4">
        <w:rPr>
          <w:rFonts w:ascii="Times New Roman" w:hAnsi="Times New Roman"/>
          <w:color w:val="000000"/>
          <w:sz w:val="28"/>
          <w:szCs w:val="28"/>
          <w:lang w:eastAsia="ru-RU"/>
        </w:rPr>
        <w:t xml:space="preserve"> считается проверка документов и записей операций в учетных регистрах [применяются методы формальной, логической и арифметической (счетной) проверки].</w:t>
      </w:r>
    </w:p>
    <w:p w:rsidR="0040599E"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iCs/>
          <w:color w:val="000000"/>
          <w:sz w:val="28"/>
          <w:szCs w:val="28"/>
          <w:lang w:eastAsia="ru-RU"/>
        </w:rPr>
        <w:t>Специальная проверка</w:t>
      </w:r>
      <w:r w:rsidRPr="004E4DB4">
        <w:rPr>
          <w:rFonts w:ascii="Times New Roman" w:hAnsi="Times New Roman"/>
          <w:color w:val="000000"/>
          <w:sz w:val="28"/>
          <w:szCs w:val="28"/>
          <w:lang w:eastAsia="ru-RU"/>
        </w:rPr>
        <w:t xml:space="preserve"> применяется в случае необходимости привлечения к проверке эксперта в той или иной сфере деятельности.</w:t>
      </w:r>
    </w:p>
    <w:p w:rsidR="00B10931"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bCs/>
          <w:color w:val="000000"/>
          <w:sz w:val="28"/>
          <w:szCs w:val="28"/>
          <w:lang w:eastAsia="ru-RU"/>
        </w:rPr>
        <w:t>Встречная проверка</w:t>
      </w:r>
      <w:r w:rsidRPr="004E4DB4">
        <w:rPr>
          <w:rFonts w:ascii="Times New Roman" w:hAnsi="Times New Roman"/>
          <w:color w:val="000000"/>
          <w:sz w:val="28"/>
          <w:szCs w:val="28"/>
          <w:lang w:eastAsia="ru-RU"/>
        </w:rPr>
        <w:t xml:space="preserve"> осуществляется в целях установления соответствия проверяемой отчетности определенным требованиям. Следует отметить, что все аудиторские услуги оказываются в интересах тех или иных пользователей бухгалтерской отчетности, которые хотят, чтобы отчетность была составлена добросовестно и была достоверной. Их интересы в значительной степени переплетаются, что проявляется в следующем:</w:t>
      </w:r>
    </w:p>
    <w:p w:rsidR="00B10931" w:rsidRPr="004E4DB4" w:rsidRDefault="0040599E"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собственники хотят проверить нанятую ими администрацию; </w:t>
      </w:r>
    </w:p>
    <w:p w:rsidR="00B10931" w:rsidRPr="004E4DB4" w:rsidRDefault="0040599E"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администрация хочет проверить нанятых сотрудников, но не желает, чтобы ее проверяли собственники; </w:t>
      </w:r>
    </w:p>
    <w:p w:rsidR="00B10931" w:rsidRPr="004E4DB4" w:rsidRDefault="0040599E"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кредиторы хотят, чтобы были объективно оценены статьи отчетности и прежде всего баланса; </w:t>
      </w:r>
    </w:p>
    <w:p w:rsidR="00B10931" w:rsidRPr="004E4DB4" w:rsidRDefault="0040599E"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налоговые органы заинтересованы в том, чтобы были соблюдены все требования налогового законодательства.</w:t>
      </w:r>
    </w:p>
    <w:p w:rsidR="00B10931"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Цели, преследуемые названными пользователями, часто бывают противоречивыми: администрация стремиться получить премию; собственники — увеличить дивиденды; кредиторам важно, чтобы организация сохраняла платежеспособность. Причем все они (за исключением налоговых органов) заинтересованы в создании больших финансовых резервов и занижении прибыли. Налоговые же органы, напротив, стремятся к тому, чтобы в отчетности была показана как можно большая сумма прибыли. Чтобы найти необходимый компромисс, аудитор должен установить соответствие проверяемой им отчетности следующим требованиям:</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полнота — все факты хозяйственной жизни, которые должны быть включены в бухгалтерскую отчетность, входят в нее;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точность — все учтенные факты верны в математическом отношении, и эти верные суммы правильно отнесены на соответствующие счета, суммированы и перенесены в Главную книгу;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существование — все активы и пассивы существовали на дату составления баланса, а все отраженные факты действительно имели место в прошлом;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ограничение учетного периода — все факты имели место в пределах соответствующего отчетного периода;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оценка — выбраны и применимы соответствующие учетные измерители;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принадлежность (права и обязанности) </w:t>
      </w:r>
      <w:r w:rsidRPr="004E4DB4">
        <w:rPr>
          <w:rFonts w:ascii="Times New Roman" w:hAnsi="Times New Roman"/>
          <w:color w:val="000000"/>
          <w:sz w:val="28"/>
          <w:szCs w:val="28"/>
          <w:lang w:eastAsia="ru-RU"/>
        </w:rPr>
        <w:t>—</w:t>
      </w:r>
      <w:r w:rsidR="00B10931" w:rsidRPr="004E4DB4">
        <w:rPr>
          <w:rFonts w:ascii="Times New Roman" w:hAnsi="Times New Roman"/>
          <w:color w:val="000000"/>
          <w:sz w:val="28"/>
          <w:szCs w:val="28"/>
          <w:lang w:eastAsia="ru-RU"/>
        </w:rPr>
        <w:t xml:space="preserve"> на все учтенные средства предприятие имеет права, а вся кредиторская задолженность относится к его задолженности на дату составления баланса;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представление и раскрытие </w:t>
      </w:r>
      <w:r w:rsidRPr="004E4DB4">
        <w:rPr>
          <w:rFonts w:ascii="Times New Roman" w:hAnsi="Times New Roman"/>
          <w:color w:val="000000"/>
          <w:sz w:val="28"/>
          <w:szCs w:val="28"/>
          <w:lang w:eastAsia="ru-RU"/>
        </w:rPr>
        <w:t>—</w:t>
      </w:r>
      <w:r w:rsidR="00B10931" w:rsidRPr="004E4DB4">
        <w:rPr>
          <w:rFonts w:ascii="Times New Roman" w:hAnsi="Times New Roman"/>
          <w:color w:val="000000"/>
          <w:sz w:val="28"/>
          <w:szCs w:val="28"/>
          <w:lang w:eastAsia="ru-RU"/>
        </w:rPr>
        <w:t xml:space="preserve"> все факты хозяйственной жизни правильно классифицированы и описаны, раскрыты необходимые детали.</w:t>
      </w:r>
    </w:p>
    <w:p w:rsidR="006E30FD" w:rsidRPr="004E4DB4" w:rsidRDefault="00B10931" w:rsidP="004E4DB4">
      <w:pPr>
        <w:widowControl w:val="0"/>
        <w:ind w:firstLine="737"/>
        <w:rPr>
          <w:rFonts w:ascii="Times New Roman" w:hAnsi="Times New Roman"/>
          <w:iCs/>
          <w:color w:val="000000"/>
          <w:sz w:val="28"/>
          <w:szCs w:val="28"/>
          <w:lang w:eastAsia="ru-RU"/>
        </w:rPr>
      </w:pPr>
      <w:r w:rsidRPr="004E4DB4">
        <w:rPr>
          <w:rFonts w:ascii="Times New Roman" w:hAnsi="Times New Roman"/>
          <w:iCs/>
          <w:color w:val="000000"/>
          <w:sz w:val="28"/>
          <w:szCs w:val="28"/>
          <w:lang w:eastAsia="ru-RU"/>
        </w:rPr>
        <w:t>Концептуальный подход к определению достаточности информационной базы аудита, должен заключаться в следующем. Информационная база аудита может считаться полной только в том случае, если она обеспечивает качественное решение всех стоящих перед аудитом задач. Следовательно, основой для определения со става необходимой информации должен вы ступать прежде всего раздел учета, связанный с осуществлением контроля.</w:t>
      </w:r>
    </w:p>
    <w:p w:rsidR="006E30FD"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Аудит налогообложения входит в общий план аудита и программу проверки любого предприятия. Проверка аудита для конкретного экономического субъекта включает в себя проверку только тех налогов, которые непосредственно уплачивает экономический субъект.</w:t>
      </w:r>
    </w:p>
    <w:p w:rsidR="00B10931" w:rsidRDefault="00B10931" w:rsidP="004E4DB4">
      <w:pPr>
        <w:widowControl w:val="0"/>
        <w:ind w:firstLine="737"/>
        <w:rPr>
          <w:rFonts w:ascii="Times New Roman" w:hAnsi="Times New Roman"/>
          <w:color w:val="000000"/>
          <w:sz w:val="28"/>
          <w:szCs w:val="28"/>
          <w:lang w:val="en-US" w:eastAsia="ru-RU"/>
        </w:rPr>
      </w:pPr>
      <w:r w:rsidRPr="004E4DB4">
        <w:rPr>
          <w:rFonts w:ascii="Times New Roman" w:hAnsi="Times New Roman"/>
          <w:color w:val="000000"/>
          <w:sz w:val="28"/>
          <w:szCs w:val="28"/>
          <w:lang w:eastAsia="ru-RU"/>
        </w:rPr>
        <w:t xml:space="preserve">Аудиторы, проверяя реализацию импортных товаров, обязаны также проверять своевременность и полноту сдачи валютной выручки в уполномоченный банк и правильность исчисления и уплаты налогов. В связи с этим аудитор должен составить аудиторскую программу проверки операций по исчислению и уплате налогов. </w:t>
      </w:r>
      <w:r w:rsidR="006E30FD" w:rsidRPr="004E4DB4">
        <w:rPr>
          <w:rFonts w:ascii="Times New Roman" w:hAnsi="Times New Roman"/>
          <w:color w:val="000000"/>
          <w:sz w:val="28"/>
          <w:szCs w:val="28"/>
          <w:lang w:eastAsia="ru-RU"/>
        </w:rPr>
        <w:t>П</w:t>
      </w:r>
      <w:r w:rsidRPr="004E4DB4">
        <w:rPr>
          <w:rFonts w:ascii="Times New Roman" w:hAnsi="Times New Roman"/>
          <w:color w:val="000000"/>
          <w:sz w:val="28"/>
          <w:szCs w:val="28"/>
          <w:lang w:eastAsia="ru-RU"/>
        </w:rPr>
        <w:t xml:space="preserve">римерный план и программа аудита данного участка учета </w:t>
      </w:r>
      <w:r w:rsidR="006E30FD" w:rsidRPr="004E4DB4">
        <w:rPr>
          <w:rFonts w:ascii="Times New Roman" w:hAnsi="Times New Roman"/>
          <w:color w:val="000000"/>
          <w:sz w:val="28"/>
          <w:szCs w:val="28"/>
          <w:lang w:eastAsia="ru-RU"/>
        </w:rPr>
        <w:t>представлен на рисунке 1.</w:t>
      </w:r>
    </w:p>
    <w:p w:rsidR="002D538A" w:rsidRPr="002D538A" w:rsidRDefault="002D538A" w:rsidP="004E4DB4">
      <w:pPr>
        <w:widowControl w:val="0"/>
        <w:ind w:firstLine="737"/>
        <w:rPr>
          <w:rFonts w:ascii="Times New Roman" w:hAnsi="Times New Roman"/>
          <w:color w:val="000000"/>
          <w:sz w:val="28"/>
          <w:szCs w:val="28"/>
          <w:lang w:val="en-US" w:eastAsia="ru-RU"/>
        </w:rPr>
      </w:pPr>
    </w:p>
    <w:p w:rsidR="00C555E9" w:rsidRDefault="00786DBF" w:rsidP="004E4DB4">
      <w:pPr>
        <w:widowControl w:val="0"/>
        <w:ind w:firstLine="0"/>
        <w:rPr>
          <w:rFonts w:ascii="Times New Roman" w:hAnsi="Times New Roman"/>
          <w:noProof/>
          <w:color w:val="000000"/>
          <w:sz w:val="28"/>
          <w:szCs w:val="28"/>
          <w:lang w:val="en-US" w:eastAsia="ru-RU"/>
        </w:rPr>
      </w:pPr>
      <w:r>
        <w:rPr>
          <w:rFonts w:ascii="Times New Roman" w:hAnsi="Times New Roman"/>
          <w:noProof/>
          <w:color w:val="000000"/>
          <w:sz w:val="28"/>
          <w:szCs w:val="28"/>
          <w:lang w:eastAsia="ru-RU"/>
        </w:rPr>
        <w:pict>
          <v:shape id="Рисунок 1" o:spid="_x0000_i1031" type="#_x0000_t75" alt="http://www.gaap.ru/biblio/audit/auditor/0504_01_big1.gif" style="width:358.5pt;height:429.75pt;visibility:visible">
            <v:imagedata r:id="rId7" o:title=""/>
          </v:shape>
        </w:pict>
      </w:r>
    </w:p>
    <w:p w:rsidR="004E4DB4" w:rsidRDefault="004E4DB4" w:rsidP="004E4DB4">
      <w:pPr>
        <w:widowControl w:val="0"/>
        <w:ind w:firstLine="737"/>
        <w:rPr>
          <w:rFonts w:ascii="Times New Roman" w:hAnsi="Times New Roman"/>
          <w:bCs/>
          <w:iCs/>
          <w:color w:val="000000"/>
          <w:sz w:val="28"/>
          <w:szCs w:val="28"/>
          <w:lang w:val="en-US" w:eastAsia="ru-RU"/>
        </w:rPr>
      </w:pPr>
    </w:p>
    <w:p w:rsidR="00B10931" w:rsidRPr="004E4DB4" w:rsidRDefault="00B10931" w:rsidP="004E4DB4">
      <w:pPr>
        <w:widowControl w:val="0"/>
        <w:ind w:left="709" w:firstLine="28"/>
        <w:rPr>
          <w:rFonts w:ascii="Times New Roman" w:hAnsi="Times New Roman"/>
          <w:bCs/>
          <w:color w:val="000000"/>
          <w:sz w:val="28"/>
          <w:szCs w:val="28"/>
          <w:lang w:eastAsia="ru-RU"/>
        </w:rPr>
      </w:pPr>
      <w:r w:rsidRPr="004E4DB4">
        <w:rPr>
          <w:rFonts w:ascii="Times New Roman" w:hAnsi="Times New Roman"/>
          <w:bCs/>
          <w:iCs/>
          <w:color w:val="000000"/>
          <w:sz w:val="28"/>
          <w:szCs w:val="28"/>
          <w:lang w:eastAsia="ru-RU"/>
        </w:rPr>
        <w:t>Рис.1.</w:t>
      </w:r>
      <w:r w:rsidR="006E30FD" w:rsidRPr="004E4DB4">
        <w:rPr>
          <w:rFonts w:ascii="Times New Roman" w:hAnsi="Times New Roman"/>
          <w:bCs/>
          <w:iCs/>
          <w:color w:val="000000"/>
          <w:sz w:val="28"/>
          <w:szCs w:val="28"/>
          <w:lang w:eastAsia="ru-RU"/>
        </w:rPr>
        <w:t xml:space="preserve"> </w:t>
      </w:r>
      <w:r w:rsidRPr="004E4DB4">
        <w:rPr>
          <w:rFonts w:ascii="Times New Roman" w:hAnsi="Times New Roman"/>
          <w:bCs/>
          <w:color w:val="000000"/>
          <w:sz w:val="28"/>
          <w:szCs w:val="28"/>
          <w:lang w:eastAsia="ru-RU"/>
        </w:rPr>
        <w:t>Программа проведения аудита импортных операций</w:t>
      </w:r>
      <w:r w:rsidR="00C555E9" w:rsidRPr="004E4DB4">
        <w:rPr>
          <w:rStyle w:val="af"/>
          <w:rFonts w:ascii="Times New Roman" w:hAnsi="Times New Roman"/>
          <w:bCs/>
          <w:color w:val="000000"/>
          <w:sz w:val="28"/>
          <w:szCs w:val="28"/>
          <w:lang w:eastAsia="ru-RU"/>
        </w:rPr>
        <w:footnoteReference w:id="2"/>
      </w:r>
    </w:p>
    <w:p w:rsidR="006E30FD"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Переход права собственности на импортируемые товары при отражении операций по импорту товаров имеет большое значение. Налаженный учет, постоянный анализ условий поставки по импортным контрактам поможет предприятиям уберечься от ошибок при определении налогооблагаемой базы и исчислении налогов. Условия поставки оказывают немаловажное влияние на порядок налогообложения и своевременность принятия товаров к учету. Российский покупатель имеет право оприходовать импортные товары только в момент перехода к нему права собственности. В случае неверного определения этого момента будет неправильно определена стоимость импортируемого товара в связи с изменением курса валюты, что повлечет за собой ошибку в расчете курсовых разниц и, как следствие, налогооблагаемой прибыли.</w:t>
      </w:r>
    </w:p>
    <w:p w:rsidR="002D538A" w:rsidRPr="002D538A"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Не правомерно также при оприходовании товара до момента перехода права собственности принимать к вычету НДС, уплаченный на таможне.</w:t>
      </w:r>
    </w:p>
    <w:p w:rsidR="006E30FD"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Если товар был оприходован и реализован в разные отчетные периоды, неверное определение момента перехода права собственности может привести к занижению расчетной базы по налогу на имущество.</w:t>
      </w:r>
    </w:p>
    <w:p w:rsidR="006E30FD"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З</w:t>
      </w:r>
      <w:r w:rsidR="00B10931" w:rsidRPr="004E4DB4">
        <w:rPr>
          <w:rFonts w:ascii="Times New Roman" w:hAnsi="Times New Roman"/>
          <w:color w:val="000000"/>
          <w:sz w:val="28"/>
          <w:szCs w:val="28"/>
          <w:lang w:eastAsia="ru-RU"/>
        </w:rPr>
        <w:t>аинтересованные стороны должны определить в контракте момент перехода права собственности, который может не совпадать с моментом перехода рисков. В этом случае импортер может понести расходы по доставке товаров до момента перехода права собственности на импортируемые товары и не сможет их отразить не только в стоимости товаров, но и вообще в бухгалтерском учете. Товары учитываются по фактической себестоимости, т.е. в сумме затрат на их приобретение. Вместе с тем данное положение, как нам представляется, распространяется лишь на товары, принадлежащие импортеру на праве собственности, и не относится к другим товарам. Следовательно, если расходы по доставке импортных товаров будут включены в стоимость товара, то при дальнейшей реализации это приведет к занижению налогооблагаемой базы при исчислении налога на прибыль.</w:t>
      </w:r>
    </w:p>
    <w:p w:rsidR="00854332"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При обнаружении такого рода ошибок аудитор должен предложить пересчитать налогооблагаемую прибыль, исключив из нее суммы транспортных расходов. Во избежание таких ситуаций в импортном контракте необходимо отдельным пунктом указать, что транспортные расходы несет импортер.</w:t>
      </w:r>
    </w:p>
    <w:p w:rsidR="00B10931"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iCs/>
          <w:color w:val="000000"/>
          <w:sz w:val="28"/>
          <w:szCs w:val="28"/>
          <w:lang w:eastAsia="ru-RU"/>
        </w:rPr>
        <w:t>Источниками информации для проведения аудита налогообложения являются:</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распорядительные документы, определяющие общие положения учета;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налоговая отчетность (декларации и регистры);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финансовая отчетность;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регистры синтетического бухгалтерского учета;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регистры аналитического учета;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первичные документы.</w:t>
      </w:r>
    </w:p>
    <w:p w:rsidR="00B10931"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iCs/>
          <w:color w:val="000000"/>
          <w:sz w:val="28"/>
          <w:szCs w:val="28"/>
          <w:lang w:eastAsia="ru-RU"/>
        </w:rPr>
        <w:t>Для выполнения программы аудита импортных операций в части правильности определения налогооблагаемой базы по на логам на имущество, на прибыль необходимо проверить:</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правильность, своевременность, полноту формирования налогооблагаемой базы, соблюдение основных принципов при ее определении;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правильность формирования налоговых вычетов;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обоснованность внесения исправлений в налоговую отчетность и налоговые регистры;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достоверность первичных документов для заполнения налоговых регистров; </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реальность включения первичных документов в соответствующие периоды.</w:t>
      </w:r>
    </w:p>
    <w:p w:rsidR="00B10931"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Проверку можно осуществить, анализируя данные налоговой отчетности в сравнении с данными аналитических регистров налогового учета. При этом сведения в первичных документах должны соответствовать сведениям в регистрах аналитического налогового учета. </w:t>
      </w:r>
    </w:p>
    <w:p w:rsidR="00B10931" w:rsidRPr="004E4DB4" w:rsidRDefault="00B10931" w:rsidP="004E4DB4">
      <w:pPr>
        <w:widowControl w:val="0"/>
        <w:ind w:firstLine="737"/>
        <w:rPr>
          <w:rFonts w:ascii="Times New Roman" w:hAnsi="Times New Roman"/>
          <w:color w:val="000000"/>
          <w:sz w:val="28"/>
          <w:szCs w:val="28"/>
          <w:lang w:eastAsia="ru-RU"/>
        </w:rPr>
      </w:pPr>
      <w:r w:rsidRPr="004E4DB4">
        <w:rPr>
          <w:rFonts w:ascii="Times New Roman" w:hAnsi="Times New Roman"/>
          <w:iCs/>
          <w:color w:val="000000"/>
          <w:sz w:val="28"/>
          <w:szCs w:val="28"/>
          <w:lang w:eastAsia="ru-RU"/>
        </w:rPr>
        <w:t>В соответствии с программой аудита не обходимо проверить, кроме того, правильность определения в расчетной стоимости импортируемых товаров. Для этого следует:</w:t>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 xml:space="preserve">проверить полноту и достоверность расчета таможенной стоимости за отчетный период; </w:t>
      </w:r>
    </w:p>
    <w:p w:rsidR="006E30FD"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 </w:t>
      </w:r>
      <w:r w:rsidR="00B10931" w:rsidRPr="004E4DB4">
        <w:rPr>
          <w:rFonts w:ascii="Times New Roman" w:hAnsi="Times New Roman"/>
          <w:color w:val="000000"/>
          <w:sz w:val="28"/>
          <w:szCs w:val="28"/>
          <w:lang w:eastAsia="ru-RU"/>
        </w:rPr>
        <w:t>удостовериться, что импортные цены соответствуют нынешнему рыночному уровню цен, для чего проверяются первичные документы, определяющие фактическую стоимость товара, паспорта импортных сделок и др.</w:t>
      </w:r>
    </w:p>
    <w:p w:rsidR="006E30FD"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 xml:space="preserve">Можно предложить </w:t>
      </w:r>
      <w:r w:rsidR="00B10931" w:rsidRPr="004E4DB4">
        <w:rPr>
          <w:rFonts w:ascii="Times New Roman" w:hAnsi="Times New Roman"/>
          <w:color w:val="000000"/>
          <w:sz w:val="28"/>
          <w:szCs w:val="28"/>
          <w:lang w:eastAsia="ru-RU"/>
        </w:rPr>
        <w:t>следующий алгоритм проведения аудита импортных операций (рис. 2).</w:t>
      </w:r>
      <w:r w:rsidRPr="004E4DB4">
        <w:rPr>
          <w:rFonts w:ascii="Times New Roman" w:hAnsi="Times New Roman"/>
          <w:color w:val="000000"/>
          <w:sz w:val="28"/>
          <w:szCs w:val="28"/>
          <w:lang w:eastAsia="ru-RU"/>
        </w:rPr>
        <w:t xml:space="preserve"> </w:t>
      </w:r>
    </w:p>
    <w:p w:rsidR="006E30FD" w:rsidRPr="004E4DB4" w:rsidRDefault="00786DBF" w:rsidP="004E4DB4">
      <w:pPr>
        <w:widowControl w:val="0"/>
        <w:ind w:firstLine="737"/>
        <w:rPr>
          <w:rFonts w:ascii="Times New Roman" w:hAnsi="Times New Roman"/>
          <w:color w:val="000000"/>
          <w:sz w:val="28"/>
          <w:szCs w:val="28"/>
          <w:lang w:eastAsia="ru-RU"/>
        </w:rPr>
      </w:pPr>
      <w:r>
        <w:rPr>
          <w:rFonts w:ascii="Times New Roman" w:hAnsi="Times New Roman"/>
          <w:noProof/>
          <w:color w:val="000000"/>
          <w:sz w:val="28"/>
          <w:szCs w:val="28"/>
          <w:lang w:eastAsia="ru-RU"/>
        </w:rPr>
        <w:pict>
          <v:shape id="Рисунок 4" o:spid="_x0000_i1032" type="#_x0000_t75" alt="http://www.gaap.ru/biblio/audit/auditor/0504_ris2.gif" style="width:384pt;height:326.25pt;visibility:visible">
            <v:imagedata r:id="rId8" o:title=""/>
          </v:shape>
        </w:pict>
      </w:r>
    </w:p>
    <w:p w:rsidR="006E30FD" w:rsidRPr="004E4DB4" w:rsidRDefault="006E30FD" w:rsidP="004E4DB4">
      <w:pPr>
        <w:widowControl w:val="0"/>
        <w:ind w:firstLine="737"/>
        <w:rPr>
          <w:rFonts w:ascii="Times New Roman" w:hAnsi="Times New Roman"/>
          <w:color w:val="000000"/>
          <w:sz w:val="28"/>
          <w:szCs w:val="28"/>
          <w:lang w:eastAsia="ru-RU"/>
        </w:rPr>
      </w:pPr>
    </w:p>
    <w:p w:rsidR="006E30FD" w:rsidRPr="004E4DB4" w:rsidRDefault="006E30FD" w:rsidP="004E4DB4">
      <w:pPr>
        <w:widowControl w:val="0"/>
        <w:ind w:firstLine="737"/>
        <w:rPr>
          <w:rFonts w:ascii="Times New Roman" w:hAnsi="Times New Roman"/>
          <w:bCs/>
          <w:color w:val="000000"/>
          <w:sz w:val="28"/>
          <w:szCs w:val="28"/>
          <w:lang w:eastAsia="ru-RU"/>
        </w:rPr>
      </w:pPr>
      <w:r w:rsidRPr="004E4DB4">
        <w:rPr>
          <w:rFonts w:ascii="Times New Roman" w:hAnsi="Times New Roman"/>
          <w:bCs/>
          <w:iCs/>
          <w:color w:val="000000"/>
          <w:sz w:val="28"/>
          <w:szCs w:val="28"/>
          <w:lang w:eastAsia="ru-RU"/>
        </w:rPr>
        <w:t xml:space="preserve">Рис. 2. </w:t>
      </w:r>
      <w:r w:rsidRPr="004E4DB4">
        <w:rPr>
          <w:rFonts w:ascii="Times New Roman" w:hAnsi="Times New Roman"/>
          <w:bCs/>
          <w:color w:val="000000"/>
          <w:sz w:val="28"/>
          <w:szCs w:val="28"/>
          <w:lang w:eastAsia="ru-RU"/>
        </w:rPr>
        <w:t>Алгоритм аудита налогообложения импортных операций</w:t>
      </w:r>
      <w:r w:rsidR="00F72C01" w:rsidRPr="004E4DB4">
        <w:rPr>
          <w:rStyle w:val="af"/>
          <w:rFonts w:ascii="Times New Roman" w:hAnsi="Times New Roman"/>
          <w:bCs/>
          <w:color w:val="000000"/>
          <w:sz w:val="28"/>
          <w:szCs w:val="28"/>
          <w:lang w:eastAsia="ru-RU"/>
        </w:rPr>
        <w:footnoteReference w:id="3"/>
      </w:r>
    </w:p>
    <w:p w:rsidR="00B10931" w:rsidRPr="004E4DB4" w:rsidRDefault="006E30FD" w:rsidP="004E4DB4">
      <w:pPr>
        <w:widowControl w:val="0"/>
        <w:ind w:firstLine="737"/>
        <w:rPr>
          <w:rFonts w:ascii="Times New Roman" w:hAnsi="Times New Roman"/>
          <w:color w:val="000000"/>
          <w:sz w:val="28"/>
          <w:szCs w:val="28"/>
          <w:lang w:eastAsia="ru-RU"/>
        </w:rPr>
      </w:pPr>
      <w:r w:rsidRPr="004E4DB4">
        <w:rPr>
          <w:rFonts w:ascii="Times New Roman" w:hAnsi="Times New Roman"/>
          <w:color w:val="000000"/>
          <w:sz w:val="28"/>
          <w:szCs w:val="28"/>
          <w:lang w:eastAsia="ru-RU"/>
        </w:rPr>
        <w:t>Р</w:t>
      </w:r>
      <w:r w:rsidR="00B10931" w:rsidRPr="004E4DB4">
        <w:rPr>
          <w:rFonts w:ascii="Times New Roman" w:hAnsi="Times New Roman"/>
          <w:color w:val="000000"/>
          <w:sz w:val="28"/>
          <w:szCs w:val="28"/>
          <w:lang w:eastAsia="ru-RU"/>
        </w:rPr>
        <w:t>еализация изложенных аспектов налогообложения импортных операций окажет существенную помощь в ходе аудита процессов внешнеэкономической деятельности хозяйствующих субъектов.</w:t>
      </w:r>
    </w:p>
    <w:p w:rsidR="006E30FD" w:rsidRDefault="002D538A" w:rsidP="002D538A">
      <w:pPr>
        <w:pStyle w:val="1"/>
        <w:ind w:firstLine="1418"/>
        <w:rPr>
          <w:szCs w:val="28"/>
          <w:lang w:val="en-US" w:eastAsia="ru-RU"/>
        </w:rPr>
      </w:pPr>
      <w:r>
        <w:rPr>
          <w:szCs w:val="28"/>
          <w:lang w:eastAsia="ru-RU"/>
        </w:rPr>
        <w:br w:type="page"/>
      </w:r>
      <w:bookmarkStart w:id="2" w:name="_Toc199821982"/>
      <w:r w:rsidR="006E30FD" w:rsidRPr="004E4DB4">
        <w:rPr>
          <w:szCs w:val="28"/>
          <w:lang w:eastAsia="ru-RU"/>
        </w:rPr>
        <w:t>Список литературы</w:t>
      </w:r>
      <w:bookmarkEnd w:id="2"/>
    </w:p>
    <w:p w:rsidR="002D538A" w:rsidRPr="002D538A" w:rsidRDefault="002D538A" w:rsidP="002D538A">
      <w:pPr>
        <w:rPr>
          <w:lang w:val="en-US" w:eastAsia="ru-RU"/>
        </w:rPr>
      </w:pPr>
    </w:p>
    <w:p w:rsidR="006E30FD" w:rsidRPr="004E4DB4" w:rsidRDefault="009F6396" w:rsidP="002D538A">
      <w:pPr>
        <w:pStyle w:val="ac"/>
        <w:widowControl w:val="0"/>
        <w:numPr>
          <w:ilvl w:val="0"/>
          <w:numId w:val="10"/>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 xml:space="preserve">Таможенный Кодекс РФ </w:t>
      </w:r>
      <w:r w:rsidR="006E30FD" w:rsidRPr="004E4DB4">
        <w:rPr>
          <w:rFonts w:ascii="Times New Roman" w:hAnsi="Times New Roman"/>
          <w:color w:val="000000"/>
          <w:sz w:val="28"/>
          <w:szCs w:val="28"/>
        </w:rPr>
        <w:t>Принят Государственной Думой 25 апреля 2003 года</w:t>
      </w:r>
      <w:r w:rsidRPr="004E4DB4">
        <w:rPr>
          <w:rFonts w:ascii="Times New Roman" w:hAnsi="Times New Roman"/>
          <w:color w:val="000000"/>
          <w:sz w:val="28"/>
          <w:szCs w:val="28"/>
        </w:rPr>
        <w:t xml:space="preserve">. </w:t>
      </w:r>
      <w:r w:rsidR="006E30FD" w:rsidRPr="004E4DB4">
        <w:rPr>
          <w:rFonts w:ascii="Times New Roman" w:hAnsi="Times New Roman"/>
          <w:color w:val="000000"/>
          <w:sz w:val="28"/>
          <w:szCs w:val="28"/>
        </w:rPr>
        <w:t>Одобрен Советом Федерации 14 мая 2003 года</w:t>
      </w:r>
      <w:r w:rsidRPr="004E4DB4">
        <w:rPr>
          <w:rFonts w:ascii="Times New Roman" w:hAnsi="Times New Roman"/>
          <w:color w:val="000000"/>
          <w:sz w:val="28"/>
          <w:szCs w:val="28"/>
        </w:rPr>
        <w:t xml:space="preserve"> </w:t>
      </w:r>
      <w:r w:rsidR="006E30FD" w:rsidRPr="004E4DB4">
        <w:rPr>
          <w:rFonts w:ascii="Times New Roman" w:hAnsi="Times New Roman"/>
          <w:color w:val="000000"/>
          <w:sz w:val="28"/>
          <w:szCs w:val="28"/>
        </w:rPr>
        <w:t>(в ред. Федеральных законов от 29.06.2004 N 58-ФЗ, от 20.08.2004 N 118-ФЗ, с изм., внесенными Федеральным законом от 23.12.2003 N 186-ФЗ)</w:t>
      </w:r>
      <w:r w:rsidRPr="004E4DB4">
        <w:rPr>
          <w:rFonts w:ascii="Times New Roman" w:hAnsi="Times New Roman"/>
          <w:color w:val="000000"/>
          <w:sz w:val="28"/>
          <w:szCs w:val="28"/>
        </w:rPr>
        <w:t>.</w:t>
      </w:r>
    </w:p>
    <w:p w:rsidR="009F6396" w:rsidRPr="004E4DB4" w:rsidRDefault="009F6396" w:rsidP="002D538A">
      <w:pPr>
        <w:pStyle w:val="ac"/>
        <w:widowControl w:val="0"/>
        <w:numPr>
          <w:ilvl w:val="0"/>
          <w:numId w:val="10"/>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lang w:eastAsia="ru-RU"/>
        </w:rPr>
        <w:t>Приказ ФТС России от 3 августа 2006 г. № 724 «Об утверждении новых форм комплектов бланков таможенной декларации и транзитной декларации».</w:t>
      </w:r>
    </w:p>
    <w:p w:rsidR="009F6396" w:rsidRPr="004E4DB4" w:rsidRDefault="009F6396" w:rsidP="002D538A">
      <w:pPr>
        <w:pStyle w:val="ac"/>
        <w:widowControl w:val="0"/>
        <w:numPr>
          <w:ilvl w:val="0"/>
          <w:numId w:val="10"/>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lang w:eastAsia="ru-RU"/>
        </w:rPr>
        <w:t>Приказ ФТС России от 11 августа 2006 г. № 762 «Об утверждении Инструкции о порядке заполнения грузовой таможенной декларации и транзитной декларации».</w:t>
      </w:r>
    </w:p>
    <w:p w:rsidR="009F6396" w:rsidRPr="004E4DB4" w:rsidRDefault="009F6396" w:rsidP="002D538A">
      <w:pPr>
        <w:pStyle w:val="ac"/>
        <w:widowControl w:val="0"/>
        <w:numPr>
          <w:ilvl w:val="0"/>
          <w:numId w:val="10"/>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rPr>
        <w:t xml:space="preserve">Кулинина Г.В., Юшкова С.Д. Аудит импортных операций: Практ. </w:t>
      </w:r>
      <w:r w:rsidR="00F72C01" w:rsidRPr="004E4DB4">
        <w:rPr>
          <w:rFonts w:ascii="Times New Roman" w:hAnsi="Times New Roman"/>
          <w:color w:val="000000"/>
          <w:sz w:val="28"/>
          <w:szCs w:val="28"/>
        </w:rPr>
        <w:t>п</w:t>
      </w:r>
      <w:r w:rsidRPr="004E4DB4">
        <w:rPr>
          <w:rFonts w:ascii="Times New Roman" w:hAnsi="Times New Roman"/>
          <w:color w:val="000000"/>
          <w:sz w:val="28"/>
          <w:szCs w:val="28"/>
        </w:rPr>
        <w:t>особие./ Под ред. проф. В.И. Подольского. – М.: ЮНИТИ – ДАНА, 2004.</w:t>
      </w:r>
    </w:p>
    <w:p w:rsidR="009F6396" w:rsidRPr="004E4DB4" w:rsidRDefault="009F6396" w:rsidP="002D538A">
      <w:pPr>
        <w:pStyle w:val="ac"/>
        <w:widowControl w:val="0"/>
        <w:numPr>
          <w:ilvl w:val="0"/>
          <w:numId w:val="10"/>
        </w:numPr>
        <w:ind w:left="1418" w:hanging="681"/>
        <w:rPr>
          <w:rFonts w:ascii="Times New Roman" w:hAnsi="Times New Roman"/>
          <w:color w:val="000000"/>
          <w:sz w:val="28"/>
          <w:szCs w:val="28"/>
          <w:lang w:eastAsia="ru-RU"/>
        </w:rPr>
      </w:pPr>
      <w:r w:rsidRPr="004E4DB4">
        <w:rPr>
          <w:rFonts w:ascii="Times New Roman" w:hAnsi="Times New Roman"/>
          <w:color w:val="000000"/>
          <w:sz w:val="28"/>
          <w:szCs w:val="28"/>
          <w:lang w:eastAsia="ru-RU"/>
        </w:rPr>
        <w:t>Сидоренков Г.Н., Демина И.Д. Основные направления проведения аудита импортных операций // Бухгалтерский учёт в издательстве и полиграфии, № 8, 2006.</w:t>
      </w:r>
      <w:bookmarkStart w:id="3" w:name="_GoBack"/>
      <w:bookmarkEnd w:id="3"/>
    </w:p>
    <w:sectPr w:rsidR="009F6396" w:rsidRPr="004E4DB4" w:rsidSect="004E4DB4">
      <w:footnotePr>
        <w:numRestart w:val="eachPage"/>
      </w:footnotePr>
      <w:type w:val="continuous"/>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C53" w:rsidRDefault="005D2C53" w:rsidP="00B10931">
      <w:pPr>
        <w:spacing w:line="240" w:lineRule="auto"/>
      </w:pPr>
      <w:r>
        <w:separator/>
      </w:r>
    </w:p>
  </w:endnote>
  <w:endnote w:type="continuationSeparator" w:id="0">
    <w:p w:rsidR="005D2C53" w:rsidRDefault="005D2C53" w:rsidP="00B109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C53" w:rsidRDefault="005D2C53" w:rsidP="00B10931">
      <w:pPr>
        <w:spacing w:line="240" w:lineRule="auto"/>
      </w:pPr>
      <w:r>
        <w:separator/>
      </w:r>
    </w:p>
  </w:footnote>
  <w:footnote w:type="continuationSeparator" w:id="0">
    <w:p w:rsidR="005D2C53" w:rsidRDefault="005D2C53" w:rsidP="00B10931">
      <w:pPr>
        <w:spacing w:line="240" w:lineRule="auto"/>
      </w:pPr>
      <w:r>
        <w:continuationSeparator/>
      </w:r>
    </w:p>
  </w:footnote>
  <w:footnote w:id="1">
    <w:p w:rsidR="005D2C53" w:rsidRDefault="006E30FD" w:rsidP="006E30FD">
      <w:pPr>
        <w:spacing w:line="240" w:lineRule="auto"/>
        <w:ind w:firstLine="0"/>
      </w:pPr>
      <w:r w:rsidRPr="006E30FD">
        <w:rPr>
          <w:rStyle w:val="af"/>
          <w:rFonts w:ascii="Times New Roman" w:hAnsi="Times New Roman"/>
          <w:sz w:val="20"/>
          <w:szCs w:val="20"/>
        </w:rPr>
        <w:footnoteRef/>
      </w:r>
      <w:r w:rsidRPr="006E30FD">
        <w:rPr>
          <w:rFonts w:ascii="Times New Roman" w:hAnsi="Times New Roman"/>
          <w:sz w:val="20"/>
          <w:szCs w:val="20"/>
        </w:rPr>
        <w:t xml:space="preserve"> </w:t>
      </w:r>
      <w:r w:rsidRPr="006E30FD">
        <w:rPr>
          <w:rFonts w:ascii="Times New Roman" w:hAnsi="Times New Roman"/>
          <w:color w:val="000000"/>
          <w:sz w:val="20"/>
          <w:szCs w:val="20"/>
        </w:rPr>
        <w:t>Таможенный Кодекс РФ (в ред. Федеральных законов от 29.06.2004 N 58-ФЗ, от 20.08.2004 N 118-ФЗ, с изм., внесенными Федеральным законом от 23.12.2003 N 186-ФЗ), ст. 197.</w:t>
      </w:r>
    </w:p>
  </w:footnote>
  <w:footnote w:id="2">
    <w:p w:rsidR="005D2C53" w:rsidRDefault="00C555E9" w:rsidP="00C555E9">
      <w:pPr>
        <w:pStyle w:val="ac"/>
        <w:widowControl w:val="0"/>
        <w:spacing w:line="240" w:lineRule="auto"/>
        <w:ind w:left="0" w:firstLine="0"/>
      </w:pPr>
      <w:r w:rsidRPr="00C555E9">
        <w:rPr>
          <w:rStyle w:val="af"/>
          <w:rFonts w:ascii="Times New Roman" w:hAnsi="Times New Roman"/>
          <w:sz w:val="20"/>
          <w:szCs w:val="20"/>
        </w:rPr>
        <w:footnoteRef/>
      </w:r>
      <w:r w:rsidRPr="00C555E9">
        <w:rPr>
          <w:rFonts w:ascii="Times New Roman" w:hAnsi="Times New Roman"/>
          <w:sz w:val="20"/>
          <w:szCs w:val="20"/>
        </w:rPr>
        <w:t xml:space="preserve"> </w:t>
      </w:r>
      <w:r w:rsidRPr="00C555E9">
        <w:rPr>
          <w:rFonts w:ascii="Times New Roman" w:hAnsi="Times New Roman"/>
          <w:color w:val="000000"/>
          <w:sz w:val="20"/>
          <w:szCs w:val="20"/>
          <w:lang w:eastAsia="ru-RU"/>
        </w:rPr>
        <w:t>Сидоренков Г.Н., Демина И.Д. Основные направления проведения аудита импортных операций // Бухгалтерский учёт в издательстве и полиграфии, № 8, 2006.</w:t>
      </w:r>
    </w:p>
  </w:footnote>
  <w:footnote w:id="3">
    <w:p w:rsidR="005D2C53" w:rsidRDefault="00F72C01" w:rsidP="00F72C01">
      <w:pPr>
        <w:pStyle w:val="ac"/>
        <w:widowControl w:val="0"/>
        <w:spacing w:line="240" w:lineRule="auto"/>
        <w:ind w:left="0" w:firstLine="0"/>
      </w:pPr>
      <w:r w:rsidRPr="00F72C01">
        <w:rPr>
          <w:rStyle w:val="af"/>
          <w:sz w:val="20"/>
          <w:szCs w:val="20"/>
        </w:rPr>
        <w:footnoteRef/>
      </w:r>
      <w:r w:rsidRPr="00F72C01">
        <w:rPr>
          <w:sz w:val="20"/>
          <w:szCs w:val="20"/>
        </w:rPr>
        <w:t xml:space="preserve"> </w:t>
      </w:r>
      <w:r w:rsidRPr="00F72C01">
        <w:rPr>
          <w:rFonts w:ascii="Times New Roman" w:hAnsi="Times New Roman"/>
          <w:color w:val="000000"/>
          <w:sz w:val="20"/>
          <w:szCs w:val="20"/>
        </w:rPr>
        <w:t>Кулинина Г.В., Юшкова С.Д. Аудит импортных операций: Практ. пособие./ Под ред. проф. В.И. Подольского. – М.: ЮНИТИ – ДАНА, 2004</w:t>
      </w:r>
      <w:r>
        <w:rPr>
          <w:rFonts w:ascii="Times New Roman" w:hAnsi="Times New Roman"/>
          <w:color w:val="000000"/>
          <w:sz w:val="20"/>
          <w:szCs w:val="20"/>
        </w:rPr>
        <w:t>, с. 64</w:t>
      </w:r>
      <w:r w:rsidRPr="00F72C01">
        <w:rPr>
          <w:rFonts w:ascii="Times New Roman" w:hAnsi="Times New Roman"/>
          <w:color w:val="000000"/>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12.75pt;height:6.75pt" o:bullet="t">
        <v:imagedata r:id="rId2" o:title=""/>
      </v:shape>
    </w:pict>
  </w:numPicBullet>
  <w:numPicBullet w:numPicBulletId="2">
    <w:pict>
      <v:shape id="_x0000_i1034" type="#_x0000_t75" style="width:3in;height:3in" o:bullet="t">
        <v:imagedata r:id="rId3" o:title=""/>
      </v:shape>
    </w:pict>
  </w:numPicBullet>
  <w:numPicBullet w:numPicBulletId="3">
    <w:pict>
      <v:shape id="_x0000_i1035" type="#_x0000_t75" style="width:3in;height:3in" o:bullet="t">
        <v:imagedata r:id="rId4" o:title=""/>
      </v:shape>
    </w:pict>
  </w:numPicBullet>
  <w:abstractNum w:abstractNumId="0">
    <w:nsid w:val="07062E1B"/>
    <w:multiLevelType w:val="hybridMultilevel"/>
    <w:tmpl w:val="59D6F766"/>
    <w:lvl w:ilvl="0" w:tplc="611CE9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E4B4DAE"/>
    <w:multiLevelType w:val="hybridMultilevel"/>
    <w:tmpl w:val="00922C1C"/>
    <w:lvl w:ilvl="0" w:tplc="DF684C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D6D5A2B"/>
    <w:multiLevelType w:val="multilevel"/>
    <w:tmpl w:val="E6FC17A8"/>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E327F4"/>
    <w:multiLevelType w:val="hybridMultilevel"/>
    <w:tmpl w:val="4F249678"/>
    <w:lvl w:ilvl="0" w:tplc="1466CE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C082D3B"/>
    <w:multiLevelType w:val="multilevel"/>
    <w:tmpl w:val="D048F11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E650B6"/>
    <w:multiLevelType w:val="multilevel"/>
    <w:tmpl w:val="4E9ADB1A"/>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6322A0"/>
    <w:multiLevelType w:val="multilevel"/>
    <w:tmpl w:val="27B47478"/>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783807"/>
    <w:multiLevelType w:val="multilevel"/>
    <w:tmpl w:val="35FC4B08"/>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427F98"/>
    <w:multiLevelType w:val="hybridMultilevel"/>
    <w:tmpl w:val="9BE64304"/>
    <w:lvl w:ilvl="0" w:tplc="28E8B8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0E37C33"/>
    <w:multiLevelType w:val="multilevel"/>
    <w:tmpl w:val="EC726074"/>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5"/>
  </w:num>
  <w:num w:numId="4">
    <w:abstractNumId w:val="2"/>
  </w:num>
  <w:num w:numId="5">
    <w:abstractNumId w:val="9"/>
  </w:num>
  <w:num w:numId="6">
    <w:abstractNumId w:val="7"/>
  </w:num>
  <w:num w:numId="7">
    <w:abstractNumId w:val="1"/>
  </w:num>
  <w:num w:numId="8">
    <w:abstractNumId w:val="3"/>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27A"/>
    <w:rsid w:val="00102C6F"/>
    <w:rsid w:val="00137A0D"/>
    <w:rsid w:val="001C5915"/>
    <w:rsid w:val="002D0EE0"/>
    <w:rsid w:val="002D538A"/>
    <w:rsid w:val="002E502B"/>
    <w:rsid w:val="002E606F"/>
    <w:rsid w:val="00386164"/>
    <w:rsid w:val="003B2913"/>
    <w:rsid w:val="0040599E"/>
    <w:rsid w:val="00463A30"/>
    <w:rsid w:val="0046710B"/>
    <w:rsid w:val="004E4DB4"/>
    <w:rsid w:val="005D2C53"/>
    <w:rsid w:val="00653415"/>
    <w:rsid w:val="00697F1E"/>
    <w:rsid w:val="006E30FD"/>
    <w:rsid w:val="00786DBF"/>
    <w:rsid w:val="007976AC"/>
    <w:rsid w:val="00854332"/>
    <w:rsid w:val="009D2736"/>
    <w:rsid w:val="009F6396"/>
    <w:rsid w:val="00A2327A"/>
    <w:rsid w:val="00A5237B"/>
    <w:rsid w:val="00AB22E4"/>
    <w:rsid w:val="00AE51B0"/>
    <w:rsid w:val="00B10931"/>
    <w:rsid w:val="00C555E9"/>
    <w:rsid w:val="00CE65B0"/>
    <w:rsid w:val="00D0741B"/>
    <w:rsid w:val="00DF66AA"/>
    <w:rsid w:val="00E911FC"/>
    <w:rsid w:val="00EC304F"/>
    <w:rsid w:val="00F024B0"/>
    <w:rsid w:val="00F17D96"/>
    <w:rsid w:val="00F72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C5614CEF-008B-4748-9EC0-5E43F3C8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D96"/>
    <w:pPr>
      <w:spacing w:line="360" w:lineRule="auto"/>
      <w:ind w:firstLine="709"/>
      <w:jc w:val="both"/>
    </w:pPr>
    <w:rPr>
      <w:sz w:val="22"/>
      <w:szCs w:val="22"/>
      <w:lang w:eastAsia="en-US"/>
    </w:rPr>
  </w:style>
  <w:style w:type="paragraph" w:styleId="1">
    <w:name w:val="heading 1"/>
    <w:basedOn w:val="a"/>
    <w:next w:val="a"/>
    <w:link w:val="10"/>
    <w:uiPriority w:val="9"/>
    <w:qFormat/>
    <w:rsid w:val="00B10931"/>
    <w:pPr>
      <w:widowControl w:val="0"/>
      <w:autoSpaceDE w:val="0"/>
      <w:autoSpaceDN w:val="0"/>
      <w:adjustRightInd w:val="0"/>
      <w:ind w:firstLine="0"/>
      <w:outlineLvl w:val="0"/>
    </w:pPr>
    <w:rPr>
      <w:rFonts w:ascii="Times New Roman" w:hAnsi="Times New Roman"/>
      <w:b/>
      <w:bCs/>
      <w:color w:val="000000"/>
      <w:kern w:val="32"/>
      <w:sz w:val="28"/>
      <w:szCs w:val="32"/>
    </w:rPr>
  </w:style>
  <w:style w:type="paragraph" w:styleId="2">
    <w:name w:val="heading 2"/>
    <w:basedOn w:val="a"/>
    <w:next w:val="a"/>
    <w:link w:val="20"/>
    <w:uiPriority w:val="9"/>
    <w:unhideWhenUsed/>
    <w:qFormat/>
    <w:rsid w:val="00F024B0"/>
    <w:pPr>
      <w:widowControl w:val="0"/>
      <w:spacing w:before="240" w:after="60"/>
      <w:outlineLvl w:val="1"/>
    </w:pPr>
    <w:rPr>
      <w:rFonts w:ascii="Times New Roman" w:hAnsi="Times New Roman"/>
      <w:b/>
      <w:bCs/>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10931"/>
    <w:rPr>
      <w:rFonts w:ascii="Times New Roman" w:hAnsi="Times New Roman" w:cs="Times New Roman"/>
      <w:b/>
      <w:bCs/>
      <w:color w:val="000000"/>
      <w:kern w:val="32"/>
      <w:sz w:val="32"/>
      <w:szCs w:val="32"/>
    </w:rPr>
  </w:style>
  <w:style w:type="character" w:customStyle="1" w:styleId="20">
    <w:name w:val="Заголовок 2 Знак"/>
    <w:link w:val="2"/>
    <w:uiPriority w:val="9"/>
    <w:locked/>
    <w:rsid w:val="00F024B0"/>
    <w:rPr>
      <w:rFonts w:ascii="Times New Roman" w:hAnsi="Times New Roman" w:cs="Times New Roman"/>
      <w:b/>
      <w:bCs/>
      <w:iCs/>
      <w:color w:val="000000"/>
      <w:sz w:val="28"/>
      <w:szCs w:val="28"/>
    </w:rPr>
  </w:style>
  <w:style w:type="character" w:styleId="a3">
    <w:name w:val="Strong"/>
    <w:uiPriority w:val="22"/>
    <w:qFormat/>
    <w:rsid w:val="00A2327A"/>
    <w:rPr>
      <w:rFonts w:cs="Times New Roman"/>
      <w:b/>
      <w:bCs/>
    </w:rPr>
  </w:style>
  <w:style w:type="character" w:styleId="a4">
    <w:name w:val="Hyperlink"/>
    <w:uiPriority w:val="99"/>
    <w:unhideWhenUsed/>
    <w:rsid w:val="00A2327A"/>
    <w:rPr>
      <w:rFonts w:cs="Times New Roman"/>
      <w:color w:val="336699"/>
      <w:u w:val="none"/>
      <w:effect w:val="none"/>
    </w:rPr>
  </w:style>
  <w:style w:type="paragraph" w:styleId="a5">
    <w:name w:val="Balloon Text"/>
    <w:basedOn w:val="a"/>
    <w:link w:val="a6"/>
    <w:uiPriority w:val="99"/>
    <w:semiHidden/>
    <w:unhideWhenUsed/>
    <w:rsid w:val="003B2913"/>
    <w:pPr>
      <w:spacing w:line="240" w:lineRule="auto"/>
    </w:pPr>
    <w:rPr>
      <w:rFonts w:ascii="Tahoma" w:hAnsi="Tahoma" w:cs="Tahoma"/>
      <w:sz w:val="16"/>
      <w:szCs w:val="16"/>
    </w:rPr>
  </w:style>
  <w:style w:type="character" w:customStyle="1" w:styleId="a6">
    <w:name w:val="Текст выноски Знак"/>
    <w:link w:val="a5"/>
    <w:uiPriority w:val="99"/>
    <w:semiHidden/>
    <w:locked/>
    <w:rsid w:val="003B2913"/>
    <w:rPr>
      <w:rFonts w:ascii="Tahoma" w:hAnsi="Tahoma" w:cs="Tahoma"/>
      <w:sz w:val="16"/>
      <w:szCs w:val="16"/>
    </w:rPr>
  </w:style>
  <w:style w:type="paragraph" w:styleId="a7">
    <w:name w:val="Normal (Web)"/>
    <w:basedOn w:val="a"/>
    <w:uiPriority w:val="99"/>
    <w:semiHidden/>
    <w:unhideWhenUsed/>
    <w:rsid w:val="00B10931"/>
    <w:pPr>
      <w:spacing w:before="100" w:beforeAutospacing="1" w:after="100" w:afterAutospacing="1" w:line="240" w:lineRule="auto"/>
      <w:ind w:firstLine="0"/>
      <w:jc w:val="left"/>
    </w:pPr>
    <w:rPr>
      <w:rFonts w:ascii="Times New Roman" w:hAnsi="Times New Roman"/>
      <w:sz w:val="24"/>
      <w:szCs w:val="24"/>
      <w:lang w:eastAsia="ru-RU"/>
    </w:rPr>
  </w:style>
  <w:style w:type="paragraph" w:styleId="a8">
    <w:name w:val="header"/>
    <w:basedOn w:val="a"/>
    <w:link w:val="a9"/>
    <w:uiPriority w:val="99"/>
    <w:unhideWhenUsed/>
    <w:rsid w:val="00B10931"/>
    <w:pPr>
      <w:tabs>
        <w:tab w:val="center" w:pos="4677"/>
        <w:tab w:val="right" w:pos="9355"/>
      </w:tabs>
      <w:spacing w:line="240" w:lineRule="auto"/>
    </w:pPr>
  </w:style>
  <w:style w:type="character" w:customStyle="1" w:styleId="a9">
    <w:name w:val="Верхний колонтитул Знак"/>
    <w:link w:val="a8"/>
    <w:uiPriority w:val="99"/>
    <w:locked/>
    <w:rsid w:val="00B10931"/>
    <w:rPr>
      <w:rFonts w:cs="Times New Roman"/>
    </w:rPr>
  </w:style>
  <w:style w:type="paragraph" w:styleId="aa">
    <w:name w:val="footer"/>
    <w:basedOn w:val="a"/>
    <w:link w:val="ab"/>
    <w:uiPriority w:val="99"/>
    <w:unhideWhenUsed/>
    <w:rsid w:val="00B10931"/>
    <w:pPr>
      <w:tabs>
        <w:tab w:val="center" w:pos="4677"/>
        <w:tab w:val="right" w:pos="9355"/>
      </w:tabs>
      <w:spacing w:line="240" w:lineRule="auto"/>
    </w:pPr>
  </w:style>
  <w:style w:type="character" w:customStyle="1" w:styleId="ab">
    <w:name w:val="Нижний колонтитул Знак"/>
    <w:link w:val="aa"/>
    <w:uiPriority w:val="99"/>
    <w:locked/>
    <w:rsid w:val="00B10931"/>
    <w:rPr>
      <w:rFonts w:cs="Times New Roman"/>
    </w:rPr>
  </w:style>
  <w:style w:type="paragraph" w:styleId="ac">
    <w:name w:val="List Paragraph"/>
    <w:basedOn w:val="a"/>
    <w:uiPriority w:val="34"/>
    <w:qFormat/>
    <w:rsid w:val="00B10931"/>
    <w:pPr>
      <w:ind w:left="720"/>
      <w:contextualSpacing/>
    </w:pPr>
  </w:style>
  <w:style w:type="paragraph" w:styleId="ad">
    <w:name w:val="footnote text"/>
    <w:basedOn w:val="a"/>
    <w:link w:val="ae"/>
    <w:uiPriority w:val="99"/>
    <w:semiHidden/>
    <w:unhideWhenUsed/>
    <w:rsid w:val="006E30FD"/>
    <w:pPr>
      <w:spacing w:line="240" w:lineRule="auto"/>
    </w:pPr>
    <w:rPr>
      <w:sz w:val="20"/>
      <w:szCs w:val="20"/>
    </w:rPr>
  </w:style>
  <w:style w:type="character" w:customStyle="1" w:styleId="ae">
    <w:name w:val="Текст сноски Знак"/>
    <w:link w:val="ad"/>
    <w:uiPriority w:val="99"/>
    <w:semiHidden/>
    <w:locked/>
    <w:rsid w:val="006E30FD"/>
    <w:rPr>
      <w:rFonts w:cs="Times New Roman"/>
      <w:sz w:val="20"/>
      <w:szCs w:val="20"/>
    </w:rPr>
  </w:style>
  <w:style w:type="character" w:styleId="af">
    <w:name w:val="footnote reference"/>
    <w:uiPriority w:val="99"/>
    <w:semiHidden/>
    <w:unhideWhenUsed/>
    <w:rsid w:val="006E30FD"/>
    <w:rPr>
      <w:rFonts w:cs="Times New Roman"/>
      <w:vertAlign w:val="superscript"/>
    </w:rPr>
  </w:style>
  <w:style w:type="paragraph" w:styleId="11">
    <w:name w:val="toc 1"/>
    <w:basedOn w:val="a"/>
    <w:next w:val="a"/>
    <w:autoRedefine/>
    <w:uiPriority w:val="39"/>
    <w:unhideWhenUsed/>
    <w:rsid w:val="00A5237B"/>
    <w:pPr>
      <w:tabs>
        <w:tab w:val="right" w:leader="dot" w:pos="9627"/>
      </w:tabs>
      <w:spacing w:before="120" w:after="120"/>
      <w:jc w:val="center"/>
    </w:pPr>
    <w:rPr>
      <w:b/>
      <w:bCs/>
      <w:caps/>
      <w:sz w:val="20"/>
      <w:szCs w:val="20"/>
    </w:rPr>
  </w:style>
  <w:style w:type="paragraph" w:styleId="21">
    <w:name w:val="toc 2"/>
    <w:basedOn w:val="a"/>
    <w:next w:val="a"/>
    <w:autoRedefine/>
    <w:uiPriority w:val="39"/>
    <w:unhideWhenUsed/>
    <w:rsid w:val="00A5237B"/>
    <w:pPr>
      <w:ind w:left="220"/>
      <w:jc w:val="left"/>
    </w:pPr>
    <w:rPr>
      <w:smallCaps/>
      <w:sz w:val="20"/>
      <w:szCs w:val="20"/>
    </w:rPr>
  </w:style>
  <w:style w:type="paragraph" w:styleId="3">
    <w:name w:val="toc 3"/>
    <w:basedOn w:val="a"/>
    <w:next w:val="a"/>
    <w:autoRedefine/>
    <w:uiPriority w:val="39"/>
    <w:unhideWhenUsed/>
    <w:rsid w:val="00A5237B"/>
    <w:pPr>
      <w:ind w:left="440"/>
      <w:jc w:val="left"/>
    </w:pPr>
    <w:rPr>
      <w:i/>
      <w:iCs/>
      <w:sz w:val="20"/>
      <w:szCs w:val="20"/>
    </w:rPr>
  </w:style>
  <w:style w:type="paragraph" w:styleId="4">
    <w:name w:val="toc 4"/>
    <w:basedOn w:val="a"/>
    <w:next w:val="a"/>
    <w:autoRedefine/>
    <w:uiPriority w:val="39"/>
    <w:unhideWhenUsed/>
    <w:rsid w:val="00A5237B"/>
    <w:pPr>
      <w:ind w:left="660"/>
      <w:jc w:val="left"/>
    </w:pPr>
    <w:rPr>
      <w:sz w:val="18"/>
      <w:szCs w:val="18"/>
    </w:rPr>
  </w:style>
  <w:style w:type="paragraph" w:styleId="5">
    <w:name w:val="toc 5"/>
    <w:basedOn w:val="a"/>
    <w:next w:val="a"/>
    <w:autoRedefine/>
    <w:uiPriority w:val="39"/>
    <w:unhideWhenUsed/>
    <w:rsid w:val="00A5237B"/>
    <w:pPr>
      <w:ind w:left="880"/>
      <w:jc w:val="left"/>
    </w:pPr>
    <w:rPr>
      <w:sz w:val="18"/>
      <w:szCs w:val="18"/>
    </w:rPr>
  </w:style>
  <w:style w:type="paragraph" w:styleId="6">
    <w:name w:val="toc 6"/>
    <w:basedOn w:val="a"/>
    <w:next w:val="a"/>
    <w:autoRedefine/>
    <w:uiPriority w:val="39"/>
    <w:unhideWhenUsed/>
    <w:rsid w:val="00A5237B"/>
    <w:pPr>
      <w:ind w:left="1100"/>
      <w:jc w:val="left"/>
    </w:pPr>
    <w:rPr>
      <w:sz w:val="18"/>
      <w:szCs w:val="18"/>
    </w:rPr>
  </w:style>
  <w:style w:type="paragraph" w:styleId="7">
    <w:name w:val="toc 7"/>
    <w:basedOn w:val="a"/>
    <w:next w:val="a"/>
    <w:autoRedefine/>
    <w:uiPriority w:val="39"/>
    <w:unhideWhenUsed/>
    <w:rsid w:val="00A5237B"/>
    <w:pPr>
      <w:ind w:left="1320"/>
      <w:jc w:val="left"/>
    </w:pPr>
    <w:rPr>
      <w:sz w:val="18"/>
      <w:szCs w:val="18"/>
    </w:rPr>
  </w:style>
  <w:style w:type="paragraph" w:styleId="8">
    <w:name w:val="toc 8"/>
    <w:basedOn w:val="a"/>
    <w:next w:val="a"/>
    <w:autoRedefine/>
    <w:uiPriority w:val="39"/>
    <w:unhideWhenUsed/>
    <w:rsid w:val="00A5237B"/>
    <w:pPr>
      <w:ind w:left="1540"/>
      <w:jc w:val="left"/>
    </w:pPr>
    <w:rPr>
      <w:sz w:val="18"/>
      <w:szCs w:val="18"/>
    </w:rPr>
  </w:style>
  <w:style w:type="paragraph" w:styleId="9">
    <w:name w:val="toc 9"/>
    <w:basedOn w:val="a"/>
    <w:next w:val="a"/>
    <w:autoRedefine/>
    <w:uiPriority w:val="39"/>
    <w:unhideWhenUsed/>
    <w:rsid w:val="00A5237B"/>
    <w:pPr>
      <w:ind w:left="176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32049">
      <w:marLeft w:val="0"/>
      <w:marRight w:val="0"/>
      <w:marTop w:val="0"/>
      <w:marBottom w:val="0"/>
      <w:divBdr>
        <w:top w:val="none" w:sz="0" w:space="0" w:color="auto"/>
        <w:left w:val="none" w:sz="0" w:space="0" w:color="auto"/>
        <w:bottom w:val="none" w:sz="0" w:space="0" w:color="auto"/>
        <w:right w:val="none" w:sz="0" w:space="0" w:color="auto"/>
      </w:divBdr>
      <w:divsChild>
        <w:div w:id="119232054">
          <w:marLeft w:val="0"/>
          <w:marRight w:val="0"/>
          <w:marTop w:val="0"/>
          <w:marBottom w:val="0"/>
          <w:divBdr>
            <w:top w:val="none" w:sz="0" w:space="0" w:color="auto"/>
            <w:left w:val="none" w:sz="0" w:space="0" w:color="auto"/>
            <w:bottom w:val="none" w:sz="0" w:space="0" w:color="auto"/>
            <w:right w:val="none" w:sz="0" w:space="0" w:color="auto"/>
          </w:divBdr>
        </w:div>
      </w:divsChild>
    </w:div>
    <w:div w:id="119232051">
      <w:marLeft w:val="0"/>
      <w:marRight w:val="0"/>
      <w:marTop w:val="0"/>
      <w:marBottom w:val="0"/>
      <w:divBdr>
        <w:top w:val="none" w:sz="0" w:space="0" w:color="auto"/>
        <w:left w:val="none" w:sz="0" w:space="0" w:color="auto"/>
        <w:bottom w:val="none" w:sz="0" w:space="0" w:color="auto"/>
        <w:right w:val="none" w:sz="0" w:space="0" w:color="auto"/>
      </w:divBdr>
      <w:divsChild>
        <w:div w:id="119232050">
          <w:marLeft w:val="0"/>
          <w:marRight w:val="0"/>
          <w:marTop w:val="0"/>
          <w:marBottom w:val="0"/>
          <w:divBdr>
            <w:top w:val="none" w:sz="0" w:space="0" w:color="auto"/>
            <w:left w:val="none" w:sz="0" w:space="0" w:color="auto"/>
            <w:bottom w:val="none" w:sz="0" w:space="0" w:color="auto"/>
            <w:right w:val="none" w:sz="0" w:space="0" w:color="auto"/>
          </w:divBdr>
        </w:div>
      </w:divsChild>
    </w:div>
    <w:div w:id="119232052">
      <w:marLeft w:val="0"/>
      <w:marRight w:val="0"/>
      <w:marTop w:val="0"/>
      <w:marBottom w:val="0"/>
      <w:divBdr>
        <w:top w:val="none" w:sz="0" w:space="0" w:color="auto"/>
        <w:left w:val="none" w:sz="0" w:space="0" w:color="auto"/>
        <w:bottom w:val="none" w:sz="0" w:space="0" w:color="auto"/>
        <w:right w:val="none" w:sz="0" w:space="0" w:color="auto"/>
      </w:divBdr>
      <w:divsChild>
        <w:div w:id="1192320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3078</Words>
  <Characters>17546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cp:lastModifiedBy>
  <cp:revision>2</cp:revision>
  <cp:lastPrinted>2008-05-29T16:46:00Z</cp:lastPrinted>
  <dcterms:created xsi:type="dcterms:W3CDTF">2014-02-22T01:07:00Z</dcterms:created>
  <dcterms:modified xsi:type="dcterms:W3CDTF">2014-02-22T01:07:00Z</dcterms:modified>
</cp:coreProperties>
</file>