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95D05" w:rsidRDefault="00A95D05">
      <w:pPr>
        <w:pStyle w:val="a3"/>
        <w:rPr>
          <w:sz w:val="24"/>
          <w:lang w:val="ru-RU"/>
        </w:rPr>
      </w:pPr>
    </w:p>
    <w:p w:rsidR="00A95D05" w:rsidRDefault="00A95D05">
      <w:pPr>
        <w:pStyle w:val="a3"/>
        <w:rPr>
          <w:sz w:val="24"/>
          <w:lang w:val="ru-RU"/>
        </w:rPr>
      </w:pPr>
    </w:p>
    <w:p w:rsidR="00A95D05" w:rsidRDefault="00A95D05">
      <w:pPr>
        <w:pStyle w:val="a5"/>
      </w:pPr>
      <w:r>
        <w:t>Содержание</w:t>
      </w:r>
    </w:p>
    <w:p w:rsidR="00A95D05" w:rsidRDefault="00A95D05">
      <w:pPr>
        <w:pStyle w:val="a5"/>
      </w:pPr>
    </w:p>
    <w:p w:rsidR="00A95D05" w:rsidRDefault="00A95D05">
      <w:pPr>
        <w:pStyle w:val="a5"/>
      </w:pPr>
    </w:p>
    <w:p w:rsidR="00A95D05" w:rsidRDefault="00A95D05">
      <w:pPr>
        <w:pStyle w:val="a5"/>
      </w:pPr>
    </w:p>
    <w:p w:rsidR="00A95D05" w:rsidRDefault="00A95D05">
      <w:pPr>
        <w:pStyle w:val="a5"/>
      </w:pPr>
    </w:p>
    <w:p w:rsidR="00A95D05" w:rsidRDefault="00A95D05">
      <w:pPr>
        <w:pStyle w:val="1"/>
      </w:pPr>
      <w:r>
        <w:t>Введение</w:t>
      </w:r>
    </w:p>
    <w:p w:rsidR="00A95D05" w:rsidRDefault="00A95D05"/>
    <w:p w:rsidR="00A95D05" w:rsidRDefault="00A95D05">
      <w:pPr>
        <w:numPr>
          <w:ilvl w:val="0"/>
          <w:numId w:val="5"/>
        </w:numPr>
        <w:rPr>
          <w:b/>
          <w:sz w:val="28"/>
        </w:rPr>
      </w:pPr>
      <w:r>
        <w:rPr>
          <w:b/>
          <w:sz w:val="28"/>
        </w:rPr>
        <w:t>Таможенное дело РФ.</w:t>
      </w:r>
    </w:p>
    <w:p w:rsidR="00A95D05" w:rsidRDefault="00A95D05">
      <w:pPr>
        <w:rPr>
          <w:b/>
          <w:sz w:val="28"/>
        </w:rPr>
      </w:pPr>
    </w:p>
    <w:p w:rsidR="00A95D05" w:rsidRDefault="00A95D05">
      <w:pPr>
        <w:numPr>
          <w:ilvl w:val="0"/>
          <w:numId w:val="5"/>
        </w:numPr>
        <w:rPr>
          <w:b/>
          <w:sz w:val="28"/>
        </w:rPr>
      </w:pPr>
      <w:r>
        <w:rPr>
          <w:b/>
          <w:sz w:val="28"/>
        </w:rPr>
        <w:t>Таможенная политика РФ</w:t>
      </w:r>
    </w:p>
    <w:p w:rsidR="00A95D05" w:rsidRDefault="00A95D05">
      <w:pPr>
        <w:rPr>
          <w:b/>
          <w:sz w:val="28"/>
        </w:rPr>
      </w:pPr>
    </w:p>
    <w:p w:rsidR="00A95D05" w:rsidRDefault="00A95D05">
      <w:pPr>
        <w:numPr>
          <w:ilvl w:val="0"/>
          <w:numId w:val="5"/>
        </w:numPr>
        <w:rPr>
          <w:b/>
          <w:sz w:val="28"/>
        </w:rPr>
      </w:pPr>
      <w:r>
        <w:rPr>
          <w:b/>
          <w:sz w:val="28"/>
        </w:rPr>
        <w:t>Международная экономическая интеграция</w:t>
      </w:r>
    </w:p>
    <w:p w:rsidR="00A95D05" w:rsidRDefault="00A95D05">
      <w:pPr>
        <w:rPr>
          <w:b/>
          <w:sz w:val="28"/>
        </w:rPr>
      </w:pPr>
    </w:p>
    <w:p w:rsidR="00A95D05" w:rsidRDefault="00A95D05">
      <w:pPr>
        <w:numPr>
          <w:ilvl w:val="0"/>
          <w:numId w:val="5"/>
        </w:numPr>
        <w:rPr>
          <w:b/>
          <w:sz w:val="28"/>
        </w:rPr>
      </w:pPr>
      <w:r>
        <w:rPr>
          <w:b/>
          <w:sz w:val="28"/>
        </w:rPr>
        <w:t>Международные договоры и соглашения по таможенному сотрудничеству</w:t>
      </w:r>
    </w:p>
    <w:p w:rsidR="00A95D05" w:rsidRDefault="00A95D05">
      <w:pPr>
        <w:rPr>
          <w:b/>
          <w:sz w:val="18"/>
        </w:rPr>
      </w:pPr>
    </w:p>
    <w:p w:rsidR="00A95D05" w:rsidRDefault="00A95D05">
      <w:pPr>
        <w:rPr>
          <w:b/>
          <w:sz w:val="28"/>
        </w:rPr>
      </w:pPr>
      <w:r>
        <w:rPr>
          <w:b/>
          <w:sz w:val="28"/>
        </w:rPr>
        <w:t>Заключение</w:t>
      </w:r>
    </w:p>
    <w:p w:rsidR="00A95D05" w:rsidRDefault="00A95D05">
      <w:pPr>
        <w:rPr>
          <w:b/>
        </w:rPr>
      </w:pPr>
    </w:p>
    <w:p w:rsidR="00A95D05" w:rsidRDefault="00A95D05">
      <w:pPr>
        <w:rPr>
          <w:b/>
          <w:sz w:val="28"/>
        </w:rPr>
      </w:pPr>
    </w:p>
    <w:p w:rsidR="00A95D05" w:rsidRDefault="00A95D05">
      <w:pPr>
        <w:rPr>
          <w:b/>
          <w:sz w:val="28"/>
        </w:rPr>
      </w:pPr>
    </w:p>
    <w:p w:rsidR="00A95D05" w:rsidRDefault="00A95D05">
      <w:pPr>
        <w:rPr>
          <w:b/>
          <w:sz w:val="28"/>
        </w:rPr>
      </w:pPr>
    </w:p>
    <w:p w:rsidR="00A95D05" w:rsidRDefault="00A95D05">
      <w:pPr>
        <w:rPr>
          <w:b/>
          <w:sz w:val="28"/>
        </w:rPr>
      </w:pPr>
    </w:p>
    <w:p w:rsidR="00A95D05" w:rsidRDefault="00A95D05">
      <w:pPr>
        <w:rPr>
          <w:b/>
          <w:sz w:val="28"/>
        </w:rPr>
      </w:pPr>
    </w:p>
    <w:p w:rsidR="00A95D05" w:rsidRDefault="00A95D05">
      <w:pPr>
        <w:rPr>
          <w:b/>
          <w:sz w:val="28"/>
        </w:rPr>
      </w:pPr>
    </w:p>
    <w:p w:rsidR="00A95D05" w:rsidRDefault="00A95D05">
      <w:pPr>
        <w:rPr>
          <w:b/>
          <w:sz w:val="28"/>
        </w:rPr>
      </w:pPr>
    </w:p>
    <w:p w:rsidR="00A95D05" w:rsidRDefault="00A95D05">
      <w:pPr>
        <w:rPr>
          <w:b/>
          <w:sz w:val="28"/>
        </w:rPr>
      </w:pPr>
    </w:p>
    <w:p w:rsidR="00A95D05" w:rsidRDefault="00A95D05">
      <w:pPr>
        <w:rPr>
          <w:b/>
          <w:sz w:val="28"/>
        </w:rPr>
      </w:pPr>
    </w:p>
    <w:p w:rsidR="00A95D05" w:rsidRDefault="00A95D05">
      <w:pPr>
        <w:rPr>
          <w:b/>
          <w:sz w:val="28"/>
        </w:rPr>
      </w:pPr>
    </w:p>
    <w:p w:rsidR="00A95D05" w:rsidRDefault="00A95D05">
      <w:pPr>
        <w:rPr>
          <w:b/>
          <w:sz w:val="28"/>
        </w:rPr>
      </w:pPr>
    </w:p>
    <w:p w:rsidR="00A95D05" w:rsidRDefault="00A95D05">
      <w:pPr>
        <w:rPr>
          <w:b/>
          <w:sz w:val="28"/>
        </w:rPr>
      </w:pPr>
    </w:p>
    <w:p w:rsidR="00A95D05" w:rsidRDefault="00A95D05">
      <w:pPr>
        <w:rPr>
          <w:b/>
          <w:sz w:val="28"/>
        </w:rPr>
      </w:pPr>
    </w:p>
    <w:p w:rsidR="00A95D05" w:rsidRDefault="00A95D05">
      <w:pPr>
        <w:rPr>
          <w:b/>
          <w:sz w:val="28"/>
        </w:rPr>
      </w:pPr>
    </w:p>
    <w:p w:rsidR="00A95D05" w:rsidRDefault="00A95D05">
      <w:pPr>
        <w:rPr>
          <w:b/>
          <w:sz w:val="28"/>
        </w:rPr>
      </w:pPr>
    </w:p>
    <w:p w:rsidR="00A95D05" w:rsidRDefault="00A95D05">
      <w:pPr>
        <w:rPr>
          <w:b/>
          <w:sz w:val="28"/>
        </w:rPr>
      </w:pPr>
    </w:p>
    <w:p w:rsidR="00A95D05" w:rsidRDefault="00A95D05">
      <w:pPr>
        <w:rPr>
          <w:b/>
          <w:sz w:val="28"/>
        </w:rPr>
      </w:pPr>
    </w:p>
    <w:p w:rsidR="00A95D05" w:rsidRDefault="00A95D05">
      <w:pPr>
        <w:rPr>
          <w:b/>
          <w:sz w:val="28"/>
        </w:rPr>
      </w:pPr>
    </w:p>
    <w:p w:rsidR="00A95D05" w:rsidRDefault="00A95D05">
      <w:pPr>
        <w:rPr>
          <w:b/>
          <w:sz w:val="28"/>
        </w:rPr>
      </w:pPr>
    </w:p>
    <w:p w:rsidR="00A95D05" w:rsidRDefault="00A95D05">
      <w:pPr>
        <w:rPr>
          <w:b/>
          <w:sz w:val="28"/>
        </w:rPr>
      </w:pPr>
    </w:p>
    <w:p w:rsidR="00A95D05" w:rsidRDefault="00A95D05">
      <w:pPr>
        <w:rPr>
          <w:b/>
          <w:sz w:val="28"/>
        </w:rPr>
      </w:pPr>
    </w:p>
    <w:p w:rsidR="00A95D05" w:rsidRDefault="00A95D05">
      <w:pPr>
        <w:rPr>
          <w:b/>
          <w:sz w:val="28"/>
        </w:rPr>
      </w:pPr>
    </w:p>
    <w:p w:rsidR="00A95D05" w:rsidRDefault="00A95D05">
      <w:pPr>
        <w:rPr>
          <w:b/>
          <w:sz w:val="28"/>
        </w:rPr>
      </w:pPr>
    </w:p>
    <w:p w:rsidR="00A95D05" w:rsidRDefault="00A95D05">
      <w:pPr>
        <w:rPr>
          <w:b/>
          <w:sz w:val="28"/>
        </w:rPr>
      </w:pPr>
    </w:p>
    <w:p w:rsidR="00A95D05" w:rsidRDefault="00A95D05">
      <w:pPr>
        <w:rPr>
          <w:b/>
          <w:sz w:val="28"/>
        </w:rPr>
      </w:pPr>
    </w:p>
    <w:p w:rsidR="00A95D05" w:rsidRDefault="00A95D05">
      <w:pPr>
        <w:rPr>
          <w:b/>
          <w:sz w:val="28"/>
        </w:rPr>
      </w:pPr>
    </w:p>
    <w:p w:rsidR="00A95D05" w:rsidRDefault="00A95D05">
      <w:pPr>
        <w:rPr>
          <w:b/>
          <w:sz w:val="28"/>
        </w:rPr>
      </w:pPr>
    </w:p>
    <w:p w:rsidR="00A95D05" w:rsidRDefault="00A95D05">
      <w:pPr>
        <w:rPr>
          <w:b/>
          <w:sz w:val="28"/>
        </w:rPr>
      </w:pPr>
    </w:p>
    <w:p w:rsidR="00A95D05" w:rsidRDefault="00A95D05">
      <w:pPr>
        <w:pStyle w:val="2"/>
      </w:pPr>
    </w:p>
    <w:p w:rsidR="00A95D05" w:rsidRDefault="00A95D05">
      <w:pPr>
        <w:pStyle w:val="2"/>
      </w:pPr>
    </w:p>
    <w:p w:rsidR="00A95D05" w:rsidRDefault="00A95D05">
      <w:pPr>
        <w:pStyle w:val="2"/>
      </w:pPr>
      <w:r>
        <w:t>Введение</w:t>
      </w:r>
    </w:p>
    <w:p w:rsidR="00A95D05" w:rsidRDefault="00A95D05">
      <w:pPr>
        <w:pStyle w:val="ConsNonformat"/>
        <w:widowControl/>
      </w:pPr>
    </w:p>
    <w:p w:rsidR="00A95D05" w:rsidRDefault="00A95D05">
      <w:pPr>
        <w:pStyle w:val="ConsNonformat"/>
        <w:widowControl/>
      </w:pPr>
    </w:p>
    <w:p w:rsidR="00A95D05" w:rsidRDefault="00A95D05">
      <w:pPr>
        <w:ind w:firstLine="708"/>
        <w:jc w:val="both"/>
        <w:rPr>
          <w:sz w:val="28"/>
        </w:rPr>
      </w:pPr>
      <w:r>
        <w:rPr>
          <w:sz w:val="28"/>
        </w:rPr>
        <w:t>Важнейшая роль в деле обеспечения экономических интересов государства</w:t>
      </w:r>
      <w:r>
        <w:t xml:space="preserve"> </w:t>
      </w:r>
      <w:r>
        <w:rPr>
          <w:sz w:val="28"/>
        </w:rPr>
        <w:t>принадлежит таможенному делу - одному из базовых институтов экономики.</w:t>
      </w:r>
      <w:r>
        <w:t xml:space="preserve"> </w:t>
      </w:r>
      <w:r>
        <w:rPr>
          <w:sz w:val="28"/>
        </w:rPr>
        <w:t>Термин «таможенное дело» в его современном понимании охватывает довольно сложный комплекс отношений, непосредственно связанный с внешней и внутренней политикой и деятельностью государства. В рамках проводимой в стране государственной политики таможенное дело носит многоцелевой характер и служит удовлетворению разнообразных интересов и потребностей современного российского общества.</w:t>
      </w:r>
    </w:p>
    <w:p w:rsidR="00A95D05" w:rsidRDefault="00A95D05">
      <w:pPr>
        <w:ind w:firstLine="708"/>
        <w:jc w:val="both"/>
        <w:rPr>
          <w:sz w:val="28"/>
        </w:rPr>
      </w:pPr>
      <w:r>
        <w:rPr>
          <w:sz w:val="28"/>
        </w:rPr>
        <w:t>Таможенное дело в Российской Федерации составляют таможенная политика, а также порядок и</w:t>
      </w:r>
      <w:r>
        <w:t xml:space="preserve"> </w:t>
      </w:r>
      <w:r>
        <w:rPr>
          <w:sz w:val="28"/>
        </w:rPr>
        <w:t>условия перемещения через таможенную границу Российской Федерации товаров и транспортных средств, взимания таможенных платежей, таможенного оформления, таможенный контроль и другие средства проведения таможенной политики в жизнь.</w:t>
      </w:r>
    </w:p>
    <w:p w:rsidR="00A95D05" w:rsidRDefault="00A95D05">
      <w:pPr>
        <w:ind w:firstLine="708"/>
        <w:jc w:val="both"/>
        <w:rPr>
          <w:sz w:val="28"/>
        </w:rPr>
      </w:pPr>
      <w:r>
        <w:rPr>
          <w:sz w:val="28"/>
        </w:rPr>
        <w:t>Таможенное дело тесно связано с международными отношениями. Гармонизация и унификация с общепринятыми международными нормами и практикой-основное направление развития таможенного дела России на современном этапе, о чем прямо указано в ст. 2 Таможенного кодекса. В интересах развития и укрепления международной экономической интеграции Российская Федерация (ст. 4 Таможенного кодекса РФ) создает с другими государствами таможенные союзы, зоны свободной торговли, заключает соглашения по таможенным вопросам в соответствии с нормами международного права. При этом согласно ст. 6 Таможенного кодекса РФ применяется принцип приоритета международного договора над внутренним российским таможен</w:t>
      </w:r>
      <w:r>
        <w:rPr>
          <w:sz w:val="28"/>
        </w:rPr>
        <w:softHyphen/>
        <w:t>ным законодательством, т. е. если международным договором установлены иные правила, чем те, которые предусмотрены Таможенным кодексом РФ и иными актами российского законодательства по таможенному делу, то применяются правила международного договора.</w:t>
      </w:r>
    </w:p>
    <w:p w:rsidR="00A95D05" w:rsidRDefault="00A95D05">
      <w:pPr>
        <w:pStyle w:val="ConsNormal"/>
        <w:widowControl/>
        <w:ind w:firstLine="540"/>
        <w:jc w:val="both"/>
        <w:rPr>
          <w:rFonts w:ascii="Times New Roman" w:hAnsi="Times New Roman"/>
          <w:b w:val="0"/>
          <w:snapToGrid/>
          <w:sz w:val="28"/>
        </w:rPr>
      </w:pPr>
      <w:r>
        <w:rPr>
          <w:rFonts w:ascii="Times New Roman" w:hAnsi="Times New Roman"/>
          <w:b w:val="0"/>
          <w:snapToGrid/>
          <w:sz w:val="28"/>
        </w:rPr>
        <w:t>Центральное место в правовом обеспечении таможенного дела занимает Таможенный кодекс. Настоящий Кодекс определяет правовые, экономические и организационные основы таможенного дела и направлен на защиту экономического суверенитета и экономической безопасности Российской Федерации, активизацию связей российской экономики с мировым хозяйством, обеспечение защиты прав граждан, хозяйствующих субъектов и государственных органов и соблюдение ими обязанностей в области таможенного дела.</w:t>
      </w:r>
    </w:p>
    <w:p w:rsidR="00A95D05" w:rsidRDefault="00A95D05">
      <w:pPr>
        <w:pStyle w:val="aa"/>
        <w:rPr>
          <w:sz w:val="28"/>
        </w:rPr>
      </w:pPr>
    </w:p>
    <w:p w:rsidR="00A95D05" w:rsidRDefault="00A95D05">
      <w:pPr>
        <w:pStyle w:val="ConsNonformat"/>
        <w:widowControl/>
        <w:rPr>
          <w:rFonts w:ascii="Times New Roman" w:hAnsi="Times New Roman"/>
          <w:b w:val="0"/>
          <w:snapToGrid/>
          <w:sz w:val="28"/>
        </w:rPr>
      </w:pPr>
    </w:p>
    <w:p w:rsidR="00A95D05" w:rsidRDefault="00A95D05">
      <w:pPr>
        <w:pStyle w:val="ConsNonformat"/>
        <w:widowControl/>
        <w:rPr>
          <w:rFonts w:ascii="Times New Roman" w:hAnsi="Times New Roman"/>
          <w:b w:val="0"/>
          <w:snapToGrid/>
          <w:sz w:val="28"/>
        </w:rPr>
      </w:pPr>
    </w:p>
    <w:p w:rsidR="00A95D05" w:rsidRDefault="00A95D05">
      <w:pPr>
        <w:pStyle w:val="ConsNonformat"/>
        <w:widowControl/>
        <w:rPr>
          <w:rFonts w:ascii="Times New Roman" w:hAnsi="Times New Roman"/>
          <w:b w:val="0"/>
          <w:snapToGrid/>
          <w:sz w:val="28"/>
        </w:rPr>
      </w:pPr>
    </w:p>
    <w:p w:rsidR="00A95D05" w:rsidRDefault="00A95D05">
      <w:pPr>
        <w:pStyle w:val="ConsNonformat"/>
        <w:widowControl/>
        <w:rPr>
          <w:rFonts w:ascii="Times New Roman" w:hAnsi="Times New Roman"/>
          <w:b w:val="0"/>
          <w:snapToGrid/>
          <w:sz w:val="28"/>
        </w:rPr>
      </w:pPr>
    </w:p>
    <w:p w:rsidR="00A95D05" w:rsidRDefault="00A95D05">
      <w:pPr>
        <w:pStyle w:val="ConsNonformat"/>
        <w:widowControl/>
        <w:rPr>
          <w:rFonts w:ascii="Times New Roman" w:hAnsi="Times New Roman"/>
          <w:b w:val="0"/>
          <w:snapToGrid/>
          <w:sz w:val="28"/>
        </w:rPr>
      </w:pPr>
    </w:p>
    <w:p w:rsidR="00A95D05" w:rsidRDefault="00A95D05">
      <w:pPr>
        <w:pStyle w:val="ConsNormal"/>
        <w:widowControl/>
        <w:ind w:firstLine="540"/>
        <w:jc w:val="both"/>
        <w:rPr>
          <w:rFonts w:ascii="Times New Roman" w:hAnsi="Times New Roman"/>
          <w:snapToGrid/>
          <w:sz w:val="28"/>
        </w:rPr>
      </w:pPr>
    </w:p>
    <w:p w:rsidR="00A95D05" w:rsidRDefault="00A95D05">
      <w:pPr>
        <w:pStyle w:val="ConsNormal"/>
        <w:widowControl/>
        <w:ind w:firstLine="540"/>
        <w:jc w:val="center"/>
        <w:rPr>
          <w:rFonts w:ascii="Times New Roman" w:hAnsi="Times New Roman"/>
          <w:snapToGrid/>
          <w:sz w:val="28"/>
        </w:rPr>
      </w:pPr>
      <w:r>
        <w:rPr>
          <w:rFonts w:ascii="Times New Roman" w:hAnsi="Times New Roman"/>
          <w:snapToGrid/>
          <w:sz w:val="28"/>
        </w:rPr>
        <w:t>1. Таможенное дело РФ.</w:t>
      </w:r>
    </w:p>
    <w:p w:rsidR="00A95D05" w:rsidRDefault="00A95D05">
      <w:pPr>
        <w:pStyle w:val="ConsNormal"/>
        <w:widowControl/>
        <w:ind w:firstLine="540"/>
        <w:jc w:val="both"/>
        <w:rPr>
          <w:rFonts w:ascii="Times New Roman" w:hAnsi="Times New Roman"/>
          <w:b w:val="0"/>
          <w:snapToGrid/>
          <w:sz w:val="28"/>
        </w:rPr>
      </w:pPr>
      <w:r>
        <w:rPr>
          <w:rFonts w:ascii="Times New Roman" w:hAnsi="Times New Roman"/>
          <w:b w:val="0"/>
          <w:snapToGrid/>
          <w:sz w:val="28"/>
        </w:rPr>
        <w:t xml:space="preserve"> В соответствии со статьей 1 Таможенного кодекса РФ под таможенным делом в Российской Федерации понимаются таможенная политика Российской Федерации и основные средства ее реализации: порядок и условия перемещения товаров и транспортных средств через российскую таможенную границу, взимание таможенных платежей, таможенное оформление, таможенный контроль и т.д.</w:t>
      </w:r>
    </w:p>
    <w:p w:rsidR="00A95D05" w:rsidRDefault="00A95D05">
      <w:pPr>
        <w:pStyle w:val="ConsNormal"/>
        <w:widowControl/>
        <w:ind w:firstLine="540"/>
        <w:jc w:val="both"/>
        <w:rPr>
          <w:rFonts w:ascii="Times New Roman" w:hAnsi="Times New Roman"/>
          <w:b w:val="0"/>
          <w:snapToGrid/>
          <w:sz w:val="28"/>
        </w:rPr>
      </w:pPr>
      <w:r>
        <w:rPr>
          <w:rFonts w:ascii="Times New Roman" w:hAnsi="Times New Roman"/>
          <w:b w:val="0"/>
          <w:snapToGrid/>
          <w:sz w:val="28"/>
        </w:rPr>
        <w:t>Понятие таможенной политики Российской Федерации раскрывается в статье 2 Таможенного кодекса РФ через определение ее основных целей: обеспечение наиболее эффективного использования инструментов таможенного контроля и регулирования товарообмена на таможенной территории Российской Федерации, участие в реализации торгово-политических задач по защите российского рынка, стимулированию развития национальной экономики, содействию проведению структурной перестройки и других задач экономической политики Российской Федерации.</w:t>
      </w:r>
    </w:p>
    <w:p w:rsidR="00A95D05" w:rsidRDefault="00A95D05">
      <w:pPr>
        <w:pStyle w:val="ConsNormal"/>
        <w:widowControl/>
        <w:ind w:firstLine="540"/>
        <w:jc w:val="both"/>
        <w:rPr>
          <w:rFonts w:ascii="Times New Roman" w:hAnsi="Times New Roman"/>
          <w:b w:val="0"/>
          <w:snapToGrid/>
          <w:sz w:val="28"/>
        </w:rPr>
      </w:pPr>
      <w:r>
        <w:rPr>
          <w:rFonts w:ascii="Times New Roman" w:hAnsi="Times New Roman"/>
          <w:b w:val="0"/>
          <w:snapToGrid/>
          <w:sz w:val="28"/>
        </w:rPr>
        <w:t>Цели таможенной политики, реализуемой посредством таможенного тарифа, закреплены в статье 1 Закона РФ от 21 мая 1993 года N 5003-1 "О таможенном тарифе": рационализация товарной структуры ввоза товаров в Российскую Федерацию, поддержание рационального соотношения вывоза и ввоза товаров, валютных доходов и расходов на территории Российской Федерации, создание условий для прогрессивных изменений в структуре производства и потребления товаров, защита российской экономики от неблагоприятного воздействия иностранной конкуренции, обеспечение условий для эффективной интеграции Российской Федерации в мировую экономику.</w:t>
      </w:r>
    </w:p>
    <w:p w:rsidR="00A95D05" w:rsidRDefault="00A95D05">
      <w:pPr>
        <w:pStyle w:val="ConsNormal"/>
        <w:widowControl/>
        <w:ind w:firstLine="540"/>
        <w:jc w:val="both"/>
        <w:rPr>
          <w:rFonts w:ascii="Times New Roman" w:hAnsi="Times New Roman"/>
          <w:b w:val="0"/>
          <w:snapToGrid/>
          <w:sz w:val="28"/>
        </w:rPr>
      </w:pPr>
      <w:r>
        <w:rPr>
          <w:rFonts w:ascii="Times New Roman" w:hAnsi="Times New Roman"/>
          <w:b w:val="0"/>
          <w:snapToGrid/>
          <w:sz w:val="28"/>
        </w:rPr>
        <w:t>Конституционная норма об отнесении таможенного регулирования к ведению федеральной власти воспроизведена в ряде других законодательных актов. Так, в соответствии с пунктом 3 статьи 6 Федерального закона от 13 октября 1995 года N 157-ФЗ "О государственном регулировании внешнеторговой деятельности" в ведении Российской Федерации находятся вопросы государственного регулирования внешнеторговой деятельности, включая таможенно-тарифное и нетарифное регулирование.</w:t>
      </w:r>
    </w:p>
    <w:p w:rsidR="00A95D05" w:rsidRDefault="00A95D05">
      <w:pPr>
        <w:pStyle w:val="ConsNormal"/>
        <w:widowControl/>
        <w:ind w:firstLine="540"/>
        <w:jc w:val="both"/>
        <w:rPr>
          <w:rFonts w:ascii="Times New Roman" w:hAnsi="Times New Roman"/>
          <w:b w:val="0"/>
          <w:snapToGrid/>
          <w:sz w:val="28"/>
        </w:rPr>
      </w:pPr>
      <w:r>
        <w:rPr>
          <w:rFonts w:ascii="Times New Roman" w:hAnsi="Times New Roman"/>
          <w:b w:val="0"/>
          <w:snapToGrid/>
          <w:sz w:val="28"/>
        </w:rPr>
        <w:t>Отнесение таможенного дела к ведению федеральных органов государственной власти гарантируется также и особенностями законодательного процесса в отношении федеральных законов по вопросам таможенного регулирования. В соответствии с пунктом "в" статьи 106 Конституции РФ такие нормативные акты подлежат обязательному рассмотрению в Совете Федерации.</w:t>
      </w:r>
    </w:p>
    <w:p w:rsidR="00A95D05" w:rsidRDefault="00A95D05">
      <w:pPr>
        <w:pStyle w:val="ConsNormal"/>
        <w:widowControl/>
        <w:ind w:firstLine="540"/>
        <w:jc w:val="both"/>
        <w:rPr>
          <w:rFonts w:ascii="Times New Roman" w:hAnsi="Times New Roman"/>
          <w:b w:val="0"/>
          <w:snapToGrid/>
          <w:sz w:val="28"/>
        </w:rPr>
      </w:pPr>
    </w:p>
    <w:p w:rsidR="00A95D05" w:rsidRDefault="00A95D05">
      <w:pPr>
        <w:pStyle w:val="ConsNormal"/>
        <w:widowControl/>
        <w:ind w:firstLine="540"/>
        <w:jc w:val="center"/>
        <w:rPr>
          <w:rFonts w:ascii="Times New Roman" w:hAnsi="Times New Roman"/>
          <w:snapToGrid/>
          <w:sz w:val="28"/>
        </w:rPr>
      </w:pPr>
      <w:r>
        <w:rPr>
          <w:rFonts w:ascii="Times New Roman" w:hAnsi="Times New Roman"/>
          <w:snapToGrid/>
          <w:sz w:val="28"/>
        </w:rPr>
        <w:t>2.Таможенная политика РФ.</w:t>
      </w:r>
    </w:p>
    <w:p w:rsidR="00A95D05" w:rsidRDefault="00A95D05">
      <w:pPr>
        <w:pStyle w:val="ConsNormal"/>
        <w:widowControl/>
        <w:ind w:firstLine="540"/>
        <w:jc w:val="both"/>
        <w:rPr>
          <w:rFonts w:ascii="Times New Roman" w:hAnsi="Times New Roman"/>
          <w:b w:val="0"/>
          <w:sz w:val="28"/>
        </w:rPr>
      </w:pPr>
      <w:r>
        <w:rPr>
          <w:rFonts w:ascii="Times New Roman" w:hAnsi="Times New Roman"/>
          <w:b w:val="0"/>
          <w:sz w:val="28"/>
        </w:rPr>
        <w:t>Таможенная политика представляет собой целенаправленную деятельность государства по регулированию внешнеторгового обмена (объема, структуры и условий экспорта и импорта) путем установления соответствующего таможенного режима перемещения товаров и транспортных средств через таможенную границу.</w:t>
      </w:r>
    </w:p>
    <w:p w:rsidR="00A95D05" w:rsidRDefault="00A95D05">
      <w:pPr>
        <w:pStyle w:val="ConsNormal"/>
        <w:widowControl/>
        <w:ind w:firstLine="540"/>
        <w:jc w:val="both"/>
        <w:rPr>
          <w:rFonts w:ascii="Times New Roman" w:hAnsi="Times New Roman"/>
          <w:b w:val="0"/>
          <w:sz w:val="28"/>
        </w:rPr>
      </w:pPr>
      <w:r>
        <w:rPr>
          <w:rFonts w:ascii="Times New Roman" w:hAnsi="Times New Roman"/>
          <w:b w:val="0"/>
          <w:sz w:val="28"/>
        </w:rPr>
        <w:t>Таможенная политика- неотъемлемая часть экономической и внешнеторговой политики государства, и поэтому она зависит от целей и задач общей экономической стратегии правительства.</w:t>
      </w:r>
    </w:p>
    <w:p w:rsidR="00A95D05" w:rsidRDefault="00A95D05">
      <w:pPr>
        <w:pStyle w:val="ConsNormal"/>
        <w:widowControl/>
        <w:ind w:firstLine="540"/>
        <w:jc w:val="both"/>
        <w:rPr>
          <w:rFonts w:ascii="Times New Roman" w:hAnsi="Times New Roman"/>
          <w:b w:val="0"/>
          <w:sz w:val="28"/>
        </w:rPr>
      </w:pPr>
      <w:r>
        <w:rPr>
          <w:rFonts w:ascii="Times New Roman" w:hAnsi="Times New Roman"/>
          <w:b w:val="0"/>
          <w:sz w:val="28"/>
        </w:rPr>
        <w:t>Протекционистская таможенная политика направлена на создание наиболее благоприятных условий для развития отечественного производства и внутреннего рынка. Ее основные цели достигаются путем установления высокого уровня таможенного обложения на импортируемые товары.</w:t>
      </w:r>
    </w:p>
    <w:p w:rsidR="00A95D05" w:rsidRDefault="00A95D05">
      <w:pPr>
        <w:pStyle w:val="ConsNormal"/>
        <w:widowControl/>
        <w:ind w:firstLine="540"/>
        <w:jc w:val="both"/>
        <w:rPr>
          <w:rFonts w:ascii="Times New Roman" w:hAnsi="Times New Roman"/>
          <w:b w:val="0"/>
          <w:sz w:val="28"/>
        </w:rPr>
      </w:pPr>
      <w:r>
        <w:rPr>
          <w:rFonts w:ascii="Times New Roman" w:hAnsi="Times New Roman"/>
          <w:b w:val="0"/>
          <w:sz w:val="28"/>
        </w:rPr>
        <w:t>В отличие от протекционизма политика свободной торговли предполагает минимальный уровень таможенных пошлин и направлена на всемерное поощрение ввоза иностранных товаров на внутренний рынок страны.</w:t>
      </w:r>
    </w:p>
    <w:p w:rsidR="00A95D05" w:rsidRDefault="00A95D05">
      <w:pPr>
        <w:pStyle w:val="ConsNormal"/>
        <w:widowControl/>
        <w:ind w:firstLine="540"/>
        <w:jc w:val="both"/>
        <w:rPr>
          <w:rFonts w:ascii="Times New Roman" w:hAnsi="Times New Roman"/>
          <w:b w:val="0"/>
          <w:sz w:val="28"/>
        </w:rPr>
      </w:pPr>
      <w:r>
        <w:rPr>
          <w:rFonts w:ascii="Times New Roman" w:hAnsi="Times New Roman"/>
          <w:b w:val="0"/>
          <w:sz w:val="28"/>
        </w:rPr>
        <w:t>Основными средствами (инструментами) реализации таможенной политики являются таможенные пошлины, сборы (тарифное регулирование), процедура таможенного оформления и таможенного контроля, различные таможенные ограничения и формальности, связанные с практикой внешнеторгового лицензирования и квотирования (нетарифное регулирование).</w:t>
      </w:r>
    </w:p>
    <w:p w:rsidR="00A95D05" w:rsidRDefault="00A95D05">
      <w:pPr>
        <w:pStyle w:val="ConsNormal"/>
        <w:widowControl/>
        <w:ind w:firstLine="540"/>
        <w:jc w:val="both"/>
        <w:rPr>
          <w:rFonts w:ascii="Times New Roman" w:hAnsi="Times New Roman"/>
          <w:b w:val="0"/>
          <w:sz w:val="28"/>
        </w:rPr>
      </w:pPr>
      <w:r>
        <w:rPr>
          <w:rFonts w:ascii="Times New Roman" w:hAnsi="Times New Roman"/>
          <w:b w:val="0"/>
          <w:sz w:val="28"/>
        </w:rPr>
        <w:t>Цели таможенной политики Российской Федерации определены в комментируемой статье Таможенного кодекса РФ, а также уточнены применительно к таможенно-тарифному регулированию в статье 1 Закона РФ "О таможенном тарифе".</w:t>
      </w:r>
    </w:p>
    <w:p w:rsidR="00A95D05" w:rsidRDefault="00A95D05">
      <w:pPr>
        <w:pStyle w:val="ConsNormal"/>
        <w:widowControl/>
        <w:ind w:firstLine="540"/>
        <w:jc w:val="both"/>
        <w:rPr>
          <w:rFonts w:ascii="Times New Roman" w:hAnsi="Times New Roman"/>
          <w:b w:val="0"/>
          <w:sz w:val="28"/>
        </w:rPr>
      </w:pPr>
      <w:r>
        <w:rPr>
          <w:rFonts w:ascii="Times New Roman" w:hAnsi="Times New Roman"/>
          <w:b w:val="0"/>
          <w:sz w:val="28"/>
        </w:rPr>
        <w:t>Одной из задач таможенной политики Российской Федерации является рационализация товарной структуры российского импорта. В этих целях, как правило, снижаются или полностью отменяются таможенные пошлины на товары, ввоз которых необходим для развития российской экономики; в то же время сохраняются высокие ставки на те товары, которые могут составить конкуренцию отечественным производителям.</w:t>
      </w:r>
    </w:p>
    <w:p w:rsidR="00A95D05" w:rsidRDefault="00A95D05">
      <w:pPr>
        <w:pStyle w:val="ConsNormal"/>
        <w:widowControl/>
        <w:ind w:firstLine="540"/>
        <w:jc w:val="both"/>
        <w:rPr>
          <w:rFonts w:ascii="Times New Roman" w:hAnsi="Times New Roman"/>
          <w:b w:val="0"/>
          <w:sz w:val="28"/>
        </w:rPr>
      </w:pPr>
      <w:r>
        <w:rPr>
          <w:rFonts w:ascii="Times New Roman" w:hAnsi="Times New Roman"/>
          <w:b w:val="0"/>
          <w:sz w:val="28"/>
        </w:rPr>
        <w:t>В интересах защиты отечественной обрабатывающей промышленности может использоваться метод построения тарифов на основе эскалации ставок таможенных пошлин, то есть их повышения в зависимости от степени обработки товаров: сырье ввозится беспошлинно или по крайне низким ставкам, полуфабрикаты - по небольшим ставкам, а уже готовые изделия облагаются по высоким ставкам таможенных пошлин.</w:t>
      </w:r>
    </w:p>
    <w:p w:rsidR="00A95D05" w:rsidRDefault="00A95D05">
      <w:pPr>
        <w:pStyle w:val="ConsNormal"/>
        <w:widowControl/>
        <w:ind w:firstLine="540"/>
        <w:jc w:val="both"/>
        <w:rPr>
          <w:rFonts w:ascii="Times New Roman" w:hAnsi="Times New Roman"/>
          <w:b w:val="0"/>
          <w:sz w:val="28"/>
        </w:rPr>
      </w:pPr>
      <w:r>
        <w:rPr>
          <w:rFonts w:ascii="Times New Roman" w:hAnsi="Times New Roman"/>
          <w:b w:val="0"/>
          <w:sz w:val="28"/>
        </w:rPr>
        <w:t>Таможенная политика нацелена на поддержание рационального соотношения вывоза и ввоза товаров, валютных доходов и расходов. Таможенно-тарифное регулирование оказывает воздействие на состояние расчетного и платежного баланса России. Превышение российского экспорта над импортом обеспечивает приток в Россию валютных ресурсов.</w:t>
      </w:r>
    </w:p>
    <w:p w:rsidR="00A95D05" w:rsidRDefault="00A95D05">
      <w:pPr>
        <w:pStyle w:val="ConsNormal"/>
        <w:widowControl/>
        <w:ind w:firstLine="540"/>
        <w:jc w:val="both"/>
        <w:rPr>
          <w:rFonts w:ascii="Times New Roman" w:hAnsi="Times New Roman"/>
          <w:b w:val="0"/>
          <w:sz w:val="28"/>
        </w:rPr>
      </w:pPr>
      <w:r>
        <w:rPr>
          <w:rFonts w:ascii="Times New Roman" w:hAnsi="Times New Roman"/>
          <w:b w:val="0"/>
          <w:sz w:val="28"/>
        </w:rPr>
        <w:t>Под расчетным балансом понимается соотношение денежных требований и обязательств данной страны применительно к зарубежным странам, возникшее в результате осуществления внешнеэкономической деятельности. Расчетный баланс охватывает требования и обязательства в денежном выражении независимо от того, когда наступают платежи по ним, в отличие от платежного баланса, который включает только произведенные в течение определенного периода платежи.</w:t>
      </w:r>
    </w:p>
    <w:p w:rsidR="00A95D05" w:rsidRDefault="00A95D05">
      <w:pPr>
        <w:pStyle w:val="ConsNormal"/>
        <w:widowControl/>
        <w:ind w:firstLine="540"/>
        <w:jc w:val="both"/>
        <w:rPr>
          <w:rFonts w:ascii="Times New Roman" w:hAnsi="Times New Roman"/>
          <w:b w:val="0"/>
          <w:sz w:val="28"/>
        </w:rPr>
      </w:pPr>
      <w:r>
        <w:rPr>
          <w:rFonts w:ascii="Times New Roman" w:hAnsi="Times New Roman"/>
          <w:b w:val="0"/>
          <w:sz w:val="28"/>
        </w:rPr>
        <w:t>С помощью инструментов таможенной политики государство обеспечивает выполнение одной из важнейших своих функций - функции защиты прав и свобод человека и общественных интересов. В соответствии со статьей 20 Таможенного кодекса РФ может быть запрещен ввоз в Российскую Федерацию и вывоз из Российской Федерации отдельных товаров и транспортных средств "исходя из соображений государственной безопасности, защиты общественного порядка, нравственности населения, жизни и здоровья человека, защиты животных и растений, охраны окружающей природной среды, защиты художественного, исторического и археологического достояния народов Российской Федерации и зарубежных стран, защиты права собственности, в том числе на объекты интеллектуальной собственности, защиты интересов российских потребителей ввозимых товаров и исходя из других интересов Российской Федерации на основании актов законодательства Российской Федерации и международных договоров Российской Федерации".</w:t>
      </w:r>
    </w:p>
    <w:p w:rsidR="00A95D05" w:rsidRDefault="00A95D05">
      <w:pPr>
        <w:pStyle w:val="ConsNormal"/>
        <w:widowControl/>
        <w:ind w:firstLine="540"/>
        <w:jc w:val="both"/>
        <w:rPr>
          <w:rFonts w:ascii="Times New Roman" w:hAnsi="Times New Roman"/>
          <w:b w:val="0"/>
          <w:sz w:val="28"/>
        </w:rPr>
      </w:pPr>
      <w:r>
        <w:rPr>
          <w:rFonts w:ascii="Times New Roman" w:hAnsi="Times New Roman"/>
          <w:b w:val="0"/>
          <w:sz w:val="28"/>
        </w:rPr>
        <w:t>Использование таможенных инструментов призвано также содействовать прогрессивным изменениям в структуре производства и потребления товаров в Российской Федерации. Одна из основных задач развития российского экспортного потенциала - повышение конкурентоспособности отечественной продукции, в первую очередь машинно-технической.</w:t>
      </w:r>
    </w:p>
    <w:p w:rsidR="00A95D05" w:rsidRDefault="00A95D05">
      <w:pPr>
        <w:pStyle w:val="ConsNormal"/>
        <w:widowControl/>
        <w:ind w:firstLine="540"/>
        <w:jc w:val="both"/>
        <w:rPr>
          <w:rFonts w:ascii="Times New Roman" w:hAnsi="Times New Roman"/>
          <w:b w:val="0"/>
          <w:sz w:val="28"/>
        </w:rPr>
      </w:pPr>
      <w:r>
        <w:rPr>
          <w:rFonts w:ascii="Times New Roman" w:hAnsi="Times New Roman"/>
          <w:b w:val="0"/>
          <w:sz w:val="28"/>
        </w:rPr>
        <w:t>Задачей таможенной политики является также защита экономики России от неблагоприятного воздействия иностранной конкуренции. На мировом рынке присутствует большое количество поставщиков аналогичного товара, многие из которых по техническим и ценовым параметрам значительно превосходят отечественных производителей. Этим объясняется высокий уровень внешнеторговой конкуренции и существование "ножниц цен" на мировом и внутреннем рынке. Для нивелировки уровней мировых и внутренних цен могут использоваться таможенные пошлины, с помощью которых регулируется поступление импортных товаров на внутренний рынок. Для нормального развития рыночной экономики нужна именно нивелировка цен, а не принятие радикальных, в том числе запретительных, мер. При полном отсутствии импорта неизбежно повышение издержек производства и цен на внутреннем рынке. Другая крайность - чрезмерный импорт затрудняет развитие отечественного производства и приводит к нарушению баланса внешнеторговых расчетов.</w:t>
      </w:r>
    </w:p>
    <w:p w:rsidR="00A95D05" w:rsidRDefault="00A95D05">
      <w:pPr>
        <w:pStyle w:val="ConsNormal"/>
        <w:widowControl/>
        <w:ind w:firstLine="540"/>
        <w:jc w:val="both"/>
        <w:rPr>
          <w:rFonts w:ascii="Times New Roman" w:hAnsi="Times New Roman"/>
          <w:b w:val="0"/>
          <w:sz w:val="28"/>
        </w:rPr>
      </w:pPr>
      <w:r>
        <w:rPr>
          <w:rFonts w:ascii="Times New Roman" w:hAnsi="Times New Roman"/>
          <w:b w:val="0"/>
          <w:sz w:val="28"/>
        </w:rPr>
        <w:t>Меры по защите российской экономики от неблагоприятного воздействия внешних факторов служат достижению глобальной цели - обеспечению экономической безопасности России, под которой понимается состояние экономики, гарантирующее достаточный уровень социального, политического и оборонного существования и прогрессивного развития Российской Федерации, неуязвимость и независимость ее экономических интересов по отношению к возможным внешним и внутренним угрозам и воздействиям (ст. 2 Федерального закона "О государственном регулировании внешнеторговой деятельности").</w:t>
      </w:r>
    </w:p>
    <w:p w:rsidR="00A95D05" w:rsidRDefault="00A95D05">
      <w:pPr>
        <w:pStyle w:val="ConsNormal"/>
        <w:widowControl/>
        <w:ind w:firstLine="540"/>
        <w:jc w:val="both"/>
        <w:rPr>
          <w:rFonts w:ascii="Times New Roman" w:hAnsi="Times New Roman"/>
          <w:b w:val="0"/>
          <w:sz w:val="28"/>
        </w:rPr>
      </w:pPr>
      <w:r>
        <w:rPr>
          <w:rFonts w:ascii="Times New Roman" w:hAnsi="Times New Roman"/>
          <w:b w:val="0"/>
          <w:sz w:val="28"/>
        </w:rPr>
        <w:t>В Концепции национальной безопасности Российской Федерации (утверждена Указом Президента РФ от 17 декабря 1997 года N 1300, в ред. Указа Президента РФ от 10 января 2000 года N 24) закреплено, что "обеспечение национальной безопасности и защита интересов России в экономической сфере являются приоритетными направлениями политики государства". При этом особо отмечается необходимость усилить защиту интересов отечественных производителей "в условиях либерализации внешней торговли России и обострения конкуренции на мировом рынке товаров и услуг".</w:t>
      </w:r>
    </w:p>
    <w:p w:rsidR="00A95D05" w:rsidRDefault="00A95D05">
      <w:pPr>
        <w:pStyle w:val="ConsNormal"/>
        <w:widowControl/>
        <w:ind w:firstLine="540"/>
        <w:jc w:val="both"/>
        <w:rPr>
          <w:rFonts w:ascii="Times New Roman" w:hAnsi="Times New Roman"/>
          <w:b w:val="0"/>
          <w:sz w:val="28"/>
        </w:rPr>
      </w:pPr>
      <w:r>
        <w:rPr>
          <w:rFonts w:ascii="Times New Roman" w:hAnsi="Times New Roman"/>
          <w:b w:val="0"/>
          <w:sz w:val="28"/>
        </w:rPr>
        <w:t>Таможенная политика выполняет также фискальную функцию. Уплачиваемые таможенными органами таможенные платежи (таможенные пошлины, НДС, акцизы, таможенные сборы и др.) являются важным источником государственных доходов. О значении этой задачи таможенного регулирования говорят бюджетные задания по таможенной пошлине и иным таможенным платежам. Наконец, еще одной задачей таможенной политики является обеспечение условий для эффективной интеграции России в мировую экономику. О нацеленности таможенного законодательства на "активизацию связей российской экономики с мировым хозяйством" говорится в преамбуле Таможенного кодекса РФ. В статье 2 этого Кодекса в качестве направления развития таможенного дела в Российской Федерации определены гармонизация и унификация с общепринятыми международными нормами и практикой. "В интересах развития и укрепления международной экономической интеграции Российская Федерация создает с другими государствами таможенные союзы, зоны свободной торговли, заключает соглашения по таможенным вопросам в соответствии с нормами международного права", - так закреплено в статье 4 Таможенного кодекса РФ.</w:t>
      </w:r>
    </w:p>
    <w:p w:rsidR="00A95D05" w:rsidRDefault="00A95D05">
      <w:pPr>
        <w:pStyle w:val="ConsNormal"/>
        <w:widowControl/>
        <w:ind w:firstLine="540"/>
        <w:jc w:val="both"/>
        <w:rPr>
          <w:rFonts w:ascii="Times New Roman" w:hAnsi="Times New Roman"/>
          <w:b w:val="0"/>
          <w:sz w:val="28"/>
        </w:rPr>
      </w:pPr>
      <w:r>
        <w:rPr>
          <w:rFonts w:ascii="Times New Roman" w:hAnsi="Times New Roman"/>
          <w:b w:val="0"/>
          <w:sz w:val="28"/>
        </w:rPr>
        <w:t>Подобная норма содержится и в Федеральном законе "О государственном регулировании внешнеторговой деятельности" (ч. 2 ст. 5): "В целях интеграции экономики Российской Федерации в мировую экономику Российская Федерация в соответствии с общепризнанными принципами и нормами международного права участвует в международных договорах о таможенных союзах и зонах свободной торговли, основанных на установлении единой таможенной территории без применения мер таможенно-тарифного и нетарифного регулирования торговли между странами-участницами этих союзов и странами-участницами деятельности, осуществляемой в зонах свободной торговли. При этом у стран-участниц таможенных союзов устанавливается единый таможенный тариф в отношении торговли с третьими странами, а у стран-участниц деятельности, осуществляемой в зонах свободной торговли, сохраняются национальные таможенные тарифы в торговле с третьими странами".</w:t>
      </w:r>
    </w:p>
    <w:p w:rsidR="00A95D05" w:rsidRDefault="00A95D05">
      <w:pPr>
        <w:pStyle w:val="ConsNormal"/>
        <w:widowControl/>
        <w:ind w:firstLine="540"/>
        <w:jc w:val="both"/>
        <w:rPr>
          <w:rFonts w:ascii="Times New Roman" w:hAnsi="Times New Roman"/>
          <w:b w:val="0"/>
          <w:sz w:val="28"/>
        </w:rPr>
      </w:pPr>
      <w:r>
        <w:rPr>
          <w:rFonts w:ascii="Times New Roman" w:hAnsi="Times New Roman"/>
          <w:b w:val="0"/>
          <w:sz w:val="28"/>
        </w:rPr>
        <w:t>Курс на интеграцию Российской Федерации в мировую экономику был подтвержден в Плане действий Правительства РФ в области политики и модернизации экономики на 2000 - 2001 годы (утвержден распоряжением Правительства РФ от 26 июля 2000 года N 1072-р). Этот документ предусматривает следующее: "Таможенная политика будет осуществляться в соответствии с переговорной позицией при вступлении Российской Федерации во Всемирную торговую организацию. В этой связи основной задачей реформирования таможенной системы на 2000 - 2001 годы является стимулирование интеграции российской экономики в систему мировых хозяйственных связей и содействие ее структурной перестройке, а также обеспечение эффективного выполнения фискальной функции таможенных пошлин. В этих целях Правительство РФ намерено поэтапно снизить и унифицировать тарифы и штрафы, ликвидировать таможенные льготы, совершенствовать практику таможенного администрирования".</w:t>
      </w:r>
    </w:p>
    <w:p w:rsidR="00A95D05" w:rsidRDefault="00A95D05">
      <w:pPr>
        <w:pStyle w:val="ConsNormal"/>
        <w:widowControl/>
        <w:ind w:firstLine="540"/>
        <w:jc w:val="both"/>
        <w:rPr>
          <w:rFonts w:ascii="Times New Roman" w:hAnsi="Times New Roman"/>
          <w:b w:val="0"/>
          <w:snapToGrid/>
          <w:sz w:val="28"/>
        </w:rPr>
      </w:pPr>
    </w:p>
    <w:p w:rsidR="00A95D05" w:rsidRDefault="00A95D05">
      <w:pPr>
        <w:pStyle w:val="ConsNormal"/>
        <w:widowControl/>
        <w:ind w:firstLine="540"/>
        <w:jc w:val="center"/>
        <w:rPr>
          <w:rFonts w:ascii="Times New Roman" w:hAnsi="Times New Roman"/>
          <w:snapToGrid/>
          <w:sz w:val="28"/>
        </w:rPr>
      </w:pPr>
      <w:r>
        <w:rPr>
          <w:rFonts w:ascii="Times New Roman" w:hAnsi="Times New Roman"/>
          <w:snapToGrid/>
          <w:sz w:val="28"/>
        </w:rPr>
        <w:t>2.Международная экономическая интеграция.</w:t>
      </w:r>
    </w:p>
    <w:p w:rsidR="00A95D05" w:rsidRDefault="00A95D05">
      <w:pPr>
        <w:pStyle w:val="ConsNormal"/>
        <w:widowControl/>
        <w:ind w:firstLine="540"/>
        <w:jc w:val="both"/>
        <w:rPr>
          <w:rFonts w:ascii="Times New Roman" w:hAnsi="Times New Roman"/>
          <w:b w:val="0"/>
          <w:snapToGrid/>
          <w:sz w:val="28"/>
        </w:rPr>
      </w:pPr>
      <w:r>
        <w:rPr>
          <w:rFonts w:ascii="Times New Roman" w:hAnsi="Times New Roman"/>
          <w:b w:val="0"/>
          <w:snapToGrid/>
          <w:sz w:val="28"/>
        </w:rPr>
        <w:t>Таможенное дело в Российской Федерации осуществляется в строгом соответствии с законодательством о таможенном деле. Общее направление развития таможенного дела - гармонизация и унификация с общепринятыми международными нормами и практикой.</w:t>
      </w:r>
    </w:p>
    <w:p w:rsidR="00A95D05" w:rsidRDefault="00A95D05">
      <w:pPr>
        <w:pStyle w:val="ConsNormal"/>
        <w:widowControl/>
        <w:ind w:firstLine="540"/>
        <w:jc w:val="both"/>
        <w:rPr>
          <w:rFonts w:ascii="Times New Roman" w:hAnsi="Times New Roman"/>
          <w:b w:val="0"/>
          <w:snapToGrid/>
          <w:sz w:val="28"/>
        </w:rPr>
      </w:pPr>
      <w:r>
        <w:rPr>
          <w:rFonts w:ascii="Times New Roman" w:hAnsi="Times New Roman"/>
          <w:b w:val="0"/>
          <w:snapToGrid/>
          <w:sz w:val="28"/>
        </w:rPr>
        <w:t>"Внешняя" направленность таможенного дела нашла свое выражение в статье 4 Таможенного кодекса РФ, допускающей в интересах развития и укрепления международной экономической интеграции создание таможенных союзов России с другими государствами, зон свободной торговли, а также заключение международных договоров и соглашений по таможенным вопросам в соответствии с нормами международного права.</w:t>
      </w:r>
    </w:p>
    <w:p w:rsidR="00A95D05" w:rsidRDefault="00A95D05">
      <w:pPr>
        <w:pStyle w:val="ConsNormal"/>
        <w:widowControl/>
        <w:ind w:firstLine="540"/>
        <w:jc w:val="both"/>
        <w:rPr>
          <w:rFonts w:ascii="Times New Roman" w:hAnsi="Times New Roman"/>
          <w:b w:val="0"/>
          <w:snapToGrid/>
          <w:sz w:val="28"/>
        </w:rPr>
      </w:pPr>
      <w:r>
        <w:rPr>
          <w:rFonts w:ascii="Times New Roman" w:hAnsi="Times New Roman"/>
          <w:b w:val="0"/>
          <w:snapToGrid/>
          <w:sz w:val="28"/>
        </w:rPr>
        <w:t>Международно-правовое сотрудничество Российской Федерации в таможенной сфере развивается по трем основным направлениям:</w:t>
      </w:r>
    </w:p>
    <w:p w:rsidR="00A95D05" w:rsidRDefault="00A95D05">
      <w:pPr>
        <w:pStyle w:val="ConsNormal"/>
        <w:widowControl/>
        <w:ind w:firstLine="540"/>
        <w:jc w:val="both"/>
        <w:rPr>
          <w:rFonts w:ascii="Times New Roman" w:hAnsi="Times New Roman"/>
          <w:b w:val="0"/>
          <w:snapToGrid/>
          <w:sz w:val="28"/>
        </w:rPr>
      </w:pPr>
      <w:r>
        <w:rPr>
          <w:rFonts w:ascii="Times New Roman" w:hAnsi="Times New Roman"/>
          <w:b w:val="0"/>
          <w:snapToGrid/>
          <w:sz w:val="28"/>
        </w:rPr>
        <w:t>1) взаимодействие со странами СНГ;</w:t>
      </w:r>
    </w:p>
    <w:p w:rsidR="00A95D05" w:rsidRDefault="00A95D05">
      <w:pPr>
        <w:pStyle w:val="ConsNormal"/>
        <w:widowControl/>
        <w:ind w:firstLine="540"/>
        <w:jc w:val="both"/>
        <w:rPr>
          <w:rFonts w:ascii="Times New Roman" w:hAnsi="Times New Roman"/>
          <w:b w:val="0"/>
          <w:snapToGrid/>
          <w:sz w:val="28"/>
        </w:rPr>
      </w:pPr>
      <w:r>
        <w:rPr>
          <w:rFonts w:ascii="Times New Roman" w:hAnsi="Times New Roman"/>
          <w:b w:val="0"/>
          <w:snapToGrid/>
          <w:sz w:val="28"/>
        </w:rPr>
        <w:t>2) сотрудничество со странами "дальнего зарубежья";</w:t>
      </w:r>
    </w:p>
    <w:p w:rsidR="00A95D05" w:rsidRDefault="00A95D05">
      <w:pPr>
        <w:pStyle w:val="ConsNormal"/>
        <w:widowControl/>
        <w:ind w:firstLine="540"/>
        <w:jc w:val="both"/>
        <w:rPr>
          <w:rFonts w:ascii="Times New Roman" w:hAnsi="Times New Roman"/>
          <w:b w:val="0"/>
          <w:snapToGrid/>
          <w:sz w:val="28"/>
        </w:rPr>
      </w:pPr>
      <w:r>
        <w:rPr>
          <w:rFonts w:ascii="Times New Roman" w:hAnsi="Times New Roman"/>
          <w:b w:val="0"/>
          <w:snapToGrid/>
          <w:sz w:val="28"/>
        </w:rPr>
        <w:t>3) участие в работе международных организаций (Всемирной таможенной организации и др.).</w:t>
      </w:r>
    </w:p>
    <w:p w:rsidR="00A95D05" w:rsidRDefault="00A95D05">
      <w:pPr>
        <w:pStyle w:val="ConsNormal"/>
        <w:widowControl/>
        <w:ind w:firstLine="540"/>
        <w:jc w:val="both"/>
        <w:rPr>
          <w:rFonts w:ascii="Times New Roman" w:hAnsi="Times New Roman"/>
          <w:b w:val="0"/>
          <w:snapToGrid/>
          <w:sz w:val="28"/>
        </w:rPr>
      </w:pPr>
      <w:r>
        <w:rPr>
          <w:rFonts w:ascii="Times New Roman" w:hAnsi="Times New Roman"/>
          <w:b w:val="0"/>
          <w:snapToGrid/>
          <w:sz w:val="28"/>
        </w:rPr>
        <w:t>В части 3 статьи 2 Таможенного кодекса РФ закреплено: "Российская Федерация стремится к активному участию в международном сотрудничестве в области таможенного дела. Таможенное дело в Российской Федерации развивается в направлении гармонизации и унификации с общепринятыми международными нормами и практикой".</w:t>
      </w:r>
    </w:p>
    <w:p w:rsidR="00A95D05" w:rsidRDefault="00A95D05">
      <w:pPr>
        <w:pStyle w:val="ConsNormal"/>
        <w:widowControl/>
        <w:ind w:firstLine="540"/>
        <w:jc w:val="both"/>
        <w:rPr>
          <w:rFonts w:ascii="Times New Roman" w:hAnsi="Times New Roman"/>
          <w:b w:val="0"/>
          <w:snapToGrid/>
          <w:sz w:val="28"/>
        </w:rPr>
      </w:pPr>
      <w:r>
        <w:rPr>
          <w:rFonts w:ascii="Times New Roman" w:hAnsi="Times New Roman"/>
          <w:b w:val="0"/>
          <w:snapToGrid/>
          <w:sz w:val="28"/>
        </w:rPr>
        <w:t>Государственный суверенитет предполагает, что каждое государство может регулировать таможенные вопросы односторонним путем с помощью внутреннего законодательства. В то же время очевидным является международное значение таможенной политики, вследствие чего эти вопросы становятся предметом договорного регулирования. Если государство при решении таможенных вопросов не принимает во внимание интересы других стран или проводит таможенную политику, наносящую им ущерб, могут возникнуть "таможенные войны", осложняющие внешнеэкономические связи и международные отношения в целом. Необходимость международно-правового сотрудничества в таможенной области продиктована также сложностью современных таможенных тарифов, существованием многочисленных обременительных таможенных формальностей, препятствующих развитию международной торговли.</w:t>
      </w:r>
    </w:p>
    <w:p w:rsidR="00A95D05" w:rsidRDefault="00A95D05">
      <w:pPr>
        <w:pStyle w:val="ConsNormal"/>
        <w:widowControl/>
        <w:ind w:firstLine="540"/>
        <w:jc w:val="both"/>
        <w:rPr>
          <w:rFonts w:ascii="Times New Roman" w:hAnsi="Times New Roman"/>
          <w:b w:val="0"/>
          <w:snapToGrid/>
          <w:sz w:val="28"/>
        </w:rPr>
      </w:pPr>
      <w:r>
        <w:rPr>
          <w:rFonts w:ascii="Times New Roman" w:hAnsi="Times New Roman"/>
          <w:b w:val="0"/>
          <w:snapToGrid/>
          <w:sz w:val="28"/>
        </w:rPr>
        <w:t>Развитие внешнеторгового оборота, туристического обмена, гуманитарных контактов обусловило необходимость проведения работ по унификации таможенного законодательства, предполагающей координацию основных направлений таможенной политики и соответствующих нормативных актов различных государств, содействие сближению национальных норм, создание такого международного таможенного режима, который базировался бы на принципах международного права и достигнутых межправительственных договоренностях. Унификация национальных таможенно-правовых систем создает благоприятные условия для расширения международного экономического сотрудничества и углубления интеграционных процессов.</w:t>
      </w:r>
    </w:p>
    <w:p w:rsidR="00A95D05" w:rsidRDefault="00A95D05">
      <w:pPr>
        <w:pStyle w:val="ConsNormal"/>
        <w:widowControl/>
        <w:ind w:firstLine="540"/>
        <w:jc w:val="both"/>
        <w:rPr>
          <w:rFonts w:ascii="Times New Roman" w:hAnsi="Times New Roman"/>
          <w:b w:val="0"/>
          <w:snapToGrid/>
          <w:sz w:val="28"/>
        </w:rPr>
      </w:pPr>
      <w:r>
        <w:rPr>
          <w:rFonts w:ascii="Times New Roman" w:hAnsi="Times New Roman"/>
          <w:b w:val="0"/>
          <w:snapToGrid/>
          <w:sz w:val="28"/>
        </w:rPr>
        <w:t>Основными инструментами унификации таможенных правил являются международные договоры и рекомендации специализированных международных организаций.</w:t>
      </w:r>
    </w:p>
    <w:p w:rsidR="00A95D05" w:rsidRDefault="00A95D05">
      <w:pPr>
        <w:pStyle w:val="ConsNormal"/>
        <w:widowControl/>
        <w:ind w:firstLine="540"/>
        <w:jc w:val="both"/>
        <w:rPr>
          <w:rFonts w:ascii="Times New Roman" w:hAnsi="Times New Roman"/>
          <w:b w:val="0"/>
          <w:snapToGrid/>
          <w:sz w:val="28"/>
        </w:rPr>
      </w:pPr>
      <w:r>
        <w:rPr>
          <w:rFonts w:ascii="Times New Roman" w:hAnsi="Times New Roman"/>
          <w:b w:val="0"/>
          <w:snapToGrid/>
          <w:sz w:val="28"/>
        </w:rPr>
        <w:t>Международно-правовое сотрудничество в таможенной сфере в первую очередь затрагивает процедуру досмотра международных почтовых отправлений; унификацию таможенных правил в морском, железнодорожном, воздушном, автомобильном сообщении и в смешанных перевозках; таможенное оформление контейнеров; правовой статус лиц, выезжающих за границу на постоянное место жительства, и таможенный режим багажа, следующего отдельно от пассажиров.</w:t>
      </w:r>
    </w:p>
    <w:p w:rsidR="00A95D05" w:rsidRDefault="00A95D05">
      <w:pPr>
        <w:pStyle w:val="ConsNormal"/>
        <w:widowControl/>
        <w:ind w:firstLine="540"/>
        <w:jc w:val="both"/>
        <w:rPr>
          <w:rFonts w:ascii="Times New Roman" w:hAnsi="Times New Roman"/>
          <w:b w:val="0"/>
          <w:snapToGrid/>
          <w:sz w:val="28"/>
        </w:rPr>
      </w:pPr>
      <w:r>
        <w:rPr>
          <w:rFonts w:ascii="Times New Roman" w:hAnsi="Times New Roman"/>
          <w:b w:val="0"/>
          <w:snapToGrid/>
          <w:sz w:val="28"/>
        </w:rPr>
        <w:t>В статье 6 Таможенного кодекса РФ закреплен принцип приоритета международного договора перед внутренним таможенным законодательством: "Если международным договором Российской Федерации установлены иные правила, чем те, которые предусмотрены настоящим Кодексом и иными актами законодательства Российской Федерации по таможенному делу, то применяются правила международного договора".</w:t>
      </w:r>
    </w:p>
    <w:p w:rsidR="00A95D05" w:rsidRDefault="00A95D05">
      <w:pPr>
        <w:pStyle w:val="ConsNormal"/>
        <w:widowControl/>
        <w:ind w:firstLine="540"/>
        <w:jc w:val="both"/>
        <w:rPr>
          <w:rFonts w:ascii="Times New Roman" w:hAnsi="Times New Roman"/>
          <w:b w:val="0"/>
          <w:snapToGrid/>
          <w:sz w:val="28"/>
        </w:rPr>
      </w:pPr>
      <w:r>
        <w:rPr>
          <w:rFonts w:ascii="Times New Roman" w:hAnsi="Times New Roman"/>
          <w:b w:val="0"/>
          <w:snapToGrid/>
          <w:sz w:val="28"/>
        </w:rPr>
        <w:t>Положения статьи 4 Таможенного кодекса РФ о создании таможенных союзов и зон свободной торговли с участием Российской Федерации нашли свое развитие в части 2 статьи 5 Федерального закона "О государственном регулировании внешнеторговой деятельности": "В целях интеграции экономики Российской Федерации в мировую экономику Российская Федерация в соответствии с общепризнанными принципами и нормами международного права участвует в международных договорах о таможенных союзах и зонах свободной торговли, основанных на установлении единой таможенной территории без применения мер таможенно-тарифного и нетарифного регулирования торговли между странами - участницами этих союзов и странами-участницами деятельности, осуществляемой в зонах свободной торговли. При этом у стран-участниц таможенных союзов устанавливается единый таможенный тариф в отношении торговли с третьими странами, а у стран-участниц деятельности, осуществляемой в зонах свободной торговли, сохраняются национальные таможенные тарифы в торговле с третьими странами".</w:t>
      </w:r>
    </w:p>
    <w:p w:rsidR="00A95D05" w:rsidRDefault="00A95D05">
      <w:pPr>
        <w:pStyle w:val="ConsNormal"/>
        <w:widowControl/>
        <w:ind w:firstLine="540"/>
        <w:jc w:val="both"/>
        <w:rPr>
          <w:rFonts w:ascii="Times New Roman" w:hAnsi="Times New Roman"/>
          <w:b w:val="0"/>
          <w:snapToGrid/>
          <w:sz w:val="28"/>
        </w:rPr>
      </w:pPr>
      <w:r>
        <w:rPr>
          <w:rFonts w:ascii="Times New Roman" w:hAnsi="Times New Roman"/>
          <w:b w:val="0"/>
          <w:snapToGrid/>
          <w:sz w:val="28"/>
        </w:rPr>
        <w:t>Особо следует остановиться на определении таможенного союза, который является международно-правовым инструментом согласования таможенной политики группой стран, заключивших соответствующий договор. В статье XXIV Генерального соглашения о тарифах и торговле (ГАТТ) таможенный союз определяется как замена одной таможенной территорией двух или нескольких таможенных территорий. Таможенный союз предполагает формирование общей (единой) таможенной территории, на которой осуществляется свободное обращение товаров (внутренний аспект), устанавливается общая внешняя граница для принятия мер по тарифному и нетарифному регулированию торговли со странами-нечленами таможенного союза (внешний аспект).</w:t>
      </w:r>
    </w:p>
    <w:p w:rsidR="00A95D05" w:rsidRDefault="00A95D05">
      <w:pPr>
        <w:pStyle w:val="ConsNormal"/>
        <w:widowControl/>
        <w:ind w:firstLine="540"/>
        <w:jc w:val="both"/>
        <w:rPr>
          <w:rFonts w:ascii="Times New Roman" w:hAnsi="Times New Roman"/>
          <w:b w:val="0"/>
          <w:snapToGrid/>
          <w:sz w:val="28"/>
        </w:rPr>
      </w:pPr>
      <w:r>
        <w:rPr>
          <w:rFonts w:ascii="Times New Roman" w:hAnsi="Times New Roman"/>
          <w:b w:val="0"/>
          <w:snapToGrid/>
          <w:sz w:val="28"/>
        </w:rPr>
        <w:t>Как уже отмечалось (при цитировании ст. 5 Федерального закона "О государственном регулировании внешнеторговой деятельности"), таможенный союз представляет собой более высокий уровень экономического сближения по сравнению с зоной свободной торговли, в которой устраняются таможенные тарифы и количественные ограничения во взаимной торговле при сохранении самостоятельности стран-участниц в таможенно-тарифном регулировании внешней торговли с третьими странами. Создание таможенного союза означает, что на место национальной таможенной политики приходит согласованная межгосударственная политика, которая, в свою очередь, приводит к появлению единого таможенного законодательства, действующего на таможенных территориях стран-членов союза.</w:t>
      </w:r>
    </w:p>
    <w:p w:rsidR="00A95D05" w:rsidRDefault="00A95D05">
      <w:pPr>
        <w:pStyle w:val="ConsNormal"/>
        <w:widowControl/>
        <w:ind w:firstLine="540"/>
        <w:jc w:val="both"/>
        <w:rPr>
          <w:rFonts w:ascii="Times New Roman" w:hAnsi="Times New Roman"/>
          <w:b w:val="0"/>
          <w:snapToGrid/>
          <w:sz w:val="28"/>
        </w:rPr>
      </w:pPr>
      <w:r>
        <w:rPr>
          <w:rFonts w:ascii="Times New Roman" w:hAnsi="Times New Roman"/>
          <w:b w:val="0"/>
          <w:snapToGrid/>
          <w:sz w:val="28"/>
        </w:rPr>
        <w:t>В подписанном в ходе Московской встречи глав государств и правительств стран-участниц СНГ (сентябрь 1993 года) Договоре о создании Экономического союза обозначены основные этапы развития интеграционных процессов в рамках СНГ (ст. 4): "Договаривающиеся Стороны согласились, что Экономический союз создается путем поэтапного углубления интеграции, координации действий в осуществлении экономических реформ через межгосударственную (многостороннюю) ассоциацию свободной торговли; таможенный союз; общий рынок товаров, услуг, капиталов и рабочей силы; валютный (денежный) союз".</w:t>
      </w:r>
    </w:p>
    <w:p w:rsidR="00A95D05" w:rsidRDefault="00A95D05">
      <w:pPr>
        <w:pStyle w:val="ConsNormal"/>
        <w:widowControl/>
        <w:ind w:firstLine="540"/>
        <w:jc w:val="both"/>
        <w:rPr>
          <w:rFonts w:ascii="Times New Roman" w:hAnsi="Times New Roman"/>
          <w:b w:val="0"/>
          <w:snapToGrid/>
          <w:sz w:val="28"/>
        </w:rPr>
      </w:pPr>
      <w:r>
        <w:rPr>
          <w:rFonts w:ascii="Times New Roman" w:hAnsi="Times New Roman"/>
          <w:b w:val="0"/>
          <w:snapToGrid/>
          <w:sz w:val="28"/>
        </w:rPr>
        <w:t>В настоящее время происходит формирование многостороннего таможенного союза с участием России, Беларуси, Казахстана, Киргизии и Таджикистана.</w:t>
      </w:r>
    </w:p>
    <w:p w:rsidR="00A95D05" w:rsidRDefault="00A95D05">
      <w:pPr>
        <w:pStyle w:val="ConsNormal"/>
        <w:widowControl/>
        <w:ind w:firstLine="540"/>
        <w:jc w:val="both"/>
        <w:rPr>
          <w:rFonts w:ascii="Times New Roman" w:hAnsi="Times New Roman"/>
          <w:b w:val="0"/>
          <w:snapToGrid/>
          <w:sz w:val="28"/>
        </w:rPr>
      </w:pPr>
      <w:r>
        <w:rPr>
          <w:rFonts w:ascii="Times New Roman" w:hAnsi="Times New Roman"/>
          <w:b w:val="0"/>
          <w:snapToGrid/>
          <w:sz w:val="28"/>
        </w:rPr>
        <w:t>Государства-участники Таможенного союза исходят из того, что основополагающим принципом такого экономического объединения является наличие единой таможенной территории. В Соглашении о Таможенном союзе между Российской Федерацией и Республикой Беларусь от 6 января 1995 года (ст. 1) устанавливается, что формирование единой таможенной территории осуществляется путем:</w:t>
      </w:r>
    </w:p>
    <w:p w:rsidR="00A95D05" w:rsidRDefault="00A95D05">
      <w:pPr>
        <w:pStyle w:val="ConsNormal"/>
        <w:widowControl/>
        <w:ind w:firstLine="540"/>
        <w:jc w:val="both"/>
        <w:rPr>
          <w:rFonts w:ascii="Times New Roman" w:hAnsi="Times New Roman"/>
          <w:b w:val="0"/>
          <w:snapToGrid/>
          <w:sz w:val="28"/>
        </w:rPr>
      </w:pPr>
      <w:r>
        <w:rPr>
          <w:rFonts w:ascii="Times New Roman" w:hAnsi="Times New Roman"/>
          <w:b w:val="0"/>
          <w:snapToGrid/>
          <w:sz w:val="28"/>
        </w:rPr>
        <w:t>- отмены во взаимной торговле товарами, происходящими с их территорий, таможенных пошлин, иных налогов и сборов, имеющих эквивалентное действие, а также количественных ограничений;</w:t>
      </w:r>
    </w:p>
    <w:p w:rsidR="00A95D05" w:rsidRDefault="00A95D05">
      <w:pPr>
        <w:pStyle w:val="ConsNormal"/>
        <w:widowControl/>
        <w:ind w:firstLine="540"/>
        <w:jc w:val="both"/>
        <w:rPr>
          <w:rFonts w:ascii="Times New Roman" w:hAnsi="Times New Roman"/>
          <w:b w:val="0"/>
          <w:snapToGrid/>
          <w:sz w:val="28"/>
        </w:rPr>
      </w:pPr>
      <w:r>
        <w:rPr>
          <w:rFonts w:ascii="Times New Roman" w:hAnsi="Times New Roman"/>
          <w:b w:val="0"/>
          <w:snapToGrid/>
          <w:sz w:val="28"/>
        </w:rPr>
        <w:t>- установления и применения в отношениях с третьими странами одинакового торгового режима, общих таможенных тарифов и мер нетарифного регулирования внешней торговли;</w:t>
      </w:r>
    </w:p>
    <w:p w:rsidR="00A95D05" w:rsidRDefault="00A95D05">
      <w:pPr>
        <w:pStyle w:val="ConsNormal"/>
        <w:widowControl/>
        <w:ind w:firstLine="540"/>
        <w:jc w:val="both"/>
        <w:rPr>
          <w:rFonts w:ascii="Times New Roman" w:hAnsi="Times New Roman"/>
          <w:b w:val="0"/>
          <w:snapToGrid/>
          <w:sz w:val="28"/>
        </w:rPr>
      </w:pPr>
      <w:r>
        <w:rPr>
          <w:rFonts w:ascii="Times New Roman" w:hAnsi="Times New Roman"/>
          <w:b w:val="0"/>
          <w:snapToGrid/>
          <w:sz w:val="28"/>
        </w:rPr>
        <w:t>- формирования механизма взаимоотношений Таможенного союза с третьими странами и международными организациями на основе положений Соглашения между Правительством РФ и Правительством РБ о едином порядке регулирования внешнеэкономической деятельности от 12 апреля 1994 года.</w:t>
      </w:r>
    </w:p>
    <w:p w:rsidR="00A95D05" w:rsidRDefault="00A95D05">
      <w:pPr>
        <w:pStyle w:val="ConsNormal"/>
        <w:widowControl/>
        <w:ind w:firstLine="540"/>
        <w:jc w:val="both"/>
        <w:rPr>
          <w:rFonts w:ascii="Times New Roman" w:hAnsi="Times New Roman"/>
          <w:b w:val="0"/>
          <w:snapToGrid/>
          <w:sz w:val="28"/>
        </w:rPr>
      </w:pPr>
      <w:r>
        <w:rPr>
          <w:rFonts w:ascii="Times New Roman" w:hAnsi="Times New Roman"/>
          <w:b w:val="0"/>
          <w:snapToGrid/>
          <w:sz w:val="28"/>
        </w:rPr>
        <w:t>В решении "О толковании Соглашения о Таможенном союзе между Российской Федерацией и Республикой Беларусь от 6 января 1995 года" (принято в г. Минске 15 сентября 1997 года) указывается, что Соглашением о Таможенном союзе от 6 января 1995 года установлен правовой режим, в соответствии с которым образована единая таможенная территория и отменен таможенный контроль при перемещении товаров между государствами-участниками. Национальным законодательством государств-участников режим единой таможенной территории распространен как в отношении товаров, происходящих с территорий государств-участников Таможенного союза, так и в отношении товаров, происходящих с территории третьих стран, но выпущенных для свободного обращения на территории Республики Беларусь или Российской Федерации. Движение товаров, выпущенных для свободного обращения на территории одного из государств, впоследствии ограничению не подлежит.</w:t>
      </w:r>
    </w:p>
    <w:p w:rsidR="00A95D05" w:rsidRDefault="00A95D05">
      <w:pPr>
        <w:pStyle w:val="ConsNormal"/>
        <w:widowControl/>
        <w:ind w:firstLine="540"/>
        <w:jc w:val="both"/>
        <w:rPr>
          <w:rFonts w:ascii="Times New Roman" w:hAnsi="Times New Roman"/>
          <w:b w:val="0"/>
          <w:snapToGrid/>
          <w:sz w:val="28"/>
        </w:rPr>
      </w:pPr>
      <w:r>
        <w:rPr>
          <w:rFonts w:ascii="Times New Roman" w:hAnsi="Times New Roman"/>
          <w:b w:val="0"/>
          <w:snapToGrid/>
          <w:sz w:val="28"/>
        </w:rPr>
        <w:t>Высший Совет Союза Беларуси и России в своем решении N 2 от 28 апреля 1999 года "О завершении формирования единого таможенного пространства Союза Беларуси и России" установил, что таможенная территория Республики Беларусь и таможенная территория Российской Федерации образуют таможенное пространство Союза Беларуси и России, на котором не применяются таможенный контроль и таможенное оформление, взимание пошлин, другие ограничительные меры во взаимной торговле в отношении товаров гражданского назначения, происходящих из этих территорий, а также приняты идентичные меры по регулированию каждым государством-участником Союза взаимной торговли и торговли товарами, происходящими с территории третьих стран.</w:t>
      </w:r>
    </w:p>
    <w:p w:rsidR="00A95D05" w:rsidRDefault="00A95D05">
      <w:pPr>
        <w:pStyle w:val="abs"/>
        <w:spacing w:line="240" w:lineRule="auto"/>
        <w:ind w:firstLine="709"/>
        <w:rPr>
          <w:color w:val="000000"/>
          <w:spacing w:val="-1"/>
          <w:sz w:val="24"/>
        </w:rPr>
      </w:pPr>
      <w:r>
        <w:t>В регулировании международной торговли особую роль играют Всемирная торговая организация (ВТО), Международный валютный фонд (МВФ), Всемирная таможенная организация, а на европейском уровне – Европейский союз. Уставы и правила этих организаций рекомендуется соблюдать всем странам, участвующим в них. Статья XVI Устава ВТО предусматривает, что страны – участники ВТО должны обеспечивать соответствие своих законов, нормативных и административных актов его обязательствам, взятым по соглашению о присоединении к ВТО</w:t>
      </w:r>
      <w:r>
        <w:rPr>
          <w:sz w:val="24"/>
        </w:rPr>
        <w:t xml:space="preserve">. </w:t>
      </w:r>
    </w:p>
    <w:p w:rsidR="00A95D05" w:rsidRDefault="00A95D05">
      <w:pPr>
        <w:pStyle w:val="aa"/>
        <w:rPr>
          <w:sz w:val="28"/>
        </w:rPr>
      </w:pPr>
      <w:r>
        <w:rPr>
          <w:sz w:val="28"/>
        </w:rPr>
        <w:t>В основу деятельности ВТО, сменившей в 1995 г. Генеральное соглашение по таможенным тарифам и торговле (ГАТТ), положены принципы свободной торговли и национального режима (предоставление иностранным товарам и услугам на территории импортирующего государства того же режима, что и для национальных товаров и услуг). Целью деятельности ВТО является понижение торговых барьеров и облегчение обмена товарами и услугами между странами. Этим целям соответствует отстаиваемая ВТО политика постепенного снижения ввозных пошлин и постепенного устранения иных торговых барьеров.</w:t>
      </w:r>
    </w:p>
    <w:p w:rsidR="00A95D05" w:rsidRDefault="00A95D05">
      <w:pPr>
        <w:pStyle w:val="aa"/>
        <w:rPr>
          <w:sz w:val="28"/>
        </w:rPr>
      </w:pPr>
    </w:p>
    <w:p w:rsidR="00A95D05" w:rsidRDefault="00A95D05">
      <w:pPr>
        <w:pStyle w:val="aa"/>
        <w:numPr>
          <w:ilvl w:val="0"/>
          <w:numId w:val="5"/>
        </w:numPr>
        <w:jc w:val="center"/>
        <w:rPr>
          <w:b/>
          <w:sz w:val="28"/>
        </w:rPr>
      </w:pPr>
      <w:r>
        <w:rPr>
          <w:b/>
          <w:sz w:val="28"/>
        </w:rPr>
        <w:t xml:space="preserve">Международные договоры и соглашения </w:t>
      </w:r>
    </w:p>
    <w:p w:rsidR="00A95D05" w:rsidRDefault="00A95D05">
      <w:pPr>
        <w:pStyle w:val="aa"/>
        <w:ind w:firstLine="0"/>
        <w:jc w:val="center"/>
        <w:rPr>
          <w:b/>
          <w:sz w:val="28"/>
        </w:rPr>
      </w:pPr>
      <w:r>
        <w:rPr>
          <w:b/>
          <w:sz w:val="28"/>
        </w:rPr>
        <w:t>по таможенному сотрудничеству.</w:t>
      </w:r>
    </w:p>
    <w:p w:rsidR="00A95D05" w:rsidRDefault="00A95D05">
      <w:pPr>
        <w:pStyle w:val="ConsNormal"/>
        <w:widowControl/>
        <w:ind w:firstLine="540"/>
        <w:jc w:val="both"/>
        <w:rPr>
          <w:rFonts w:ascii="Times New Roman" w:hAnsi="Times New Roman"/>
          <w:b w:val="0"/>
          <w:sz w:val="28"/>
        </w:rPr>
      </w:pPr>
      <w:r>
        <w:rPr>
          <w:rFonts w:ascii="Times New Roman" w:hAnsi="Times New Roman"/>
          <w:b w:val="0"/>
          <w:sz w:val="28"/>
        </w:rPr>
        <w:t>В системе таможенного права можно условно выделить две составные части- внутреннее (национальное) таможенное законодательство и международно-правовые договоры и соглашения, касающиеся таможенных вопросов, одной из сторон в которых является Российская Федерация.</w:t>
      </w:r>
    </w:p>
    <w:p w:rsidR="00A95D05" w:rsidRDefault="00A95D05">
      <w:pPr>
        <w:pStyle w:val="ConsNormal"/>
        <w:widowControl/>
        <w:ind w:firstLine="540"/>
        <w:jc w:val="both"/>
        <w:rPr>
          <w:rFonts w:ascii="Times New Roman" w:hAnsi="Times New Roman"/>
          <w:b w:val="0"/>
          <w:sz w:val="28"/>
        </w:rPr>
      </w:pPr>
      <w:r>
        <w:rPr>
          <w:rFonts w:ascii="Times New Roman" w:hAnsi="Times New Roman"/>
          <w:b w:val="0"/>
          <w:sz w:val="28"/>
        </w:rPr>
        <w:t>В соответствии со статьей 15 Конституции РФ общепризнанные принципы и нормы международного права и международные договоры Российской Федерации становятся составной частью прямого действия и применения норм международного права органами власти, в том числе органами правосудия. Заинтересованные лица могут при разрешении споров ссылаться непосредственно на нормы международного права.</w:t>
      </w:r>
    </w:p>
    <w:p w:rsidR="00A95D05" w:rsidRDefault="00A95D05">
      <w:pPr>
        <w:pStyle w:val="ConsNormal"/>
        <w:widowControl/>
        <w:ind w:firstLine="540"/>
        <w:jc w:val="both"/>
        <w:rPr>
          <w:rFonts w:ascii="Times New Roman" w:hAnsi="Times New Roman"/>
          <w:b w:val="0"/>
          <w:sz w:val="28"/>
        </w:rPr>
      </w:pPr>
      <w:r>
        <w:rPr>
          <w:rFonts w:ascii="Times New Roman" w:hAnsi="Times New Roman"/>
          <w:b w:val="0"/>
          <w:sz w:val="28"/>
        </w:rPr>
        <w:t>В той же статье Конституции РФ закрепляется: "Если международным договором Российской Федерации установлены иные правила, чем предусмотренные законом, то применяются правила международного договора".</w:t>
      </w:r>
    </w:p>
    <w:p w:rsidR="00A95D05" w:rsidRDefault="00A95D05">
      <w:pPr>
        <w:pStyle w:val="ConsNormal"/>
        <w:widowControl/>
        <w:ind w:firstLine="540"/>
        <w:jc w:val="both"/>
        <w:rPr>
          <w:rFonts w:ascii="Times New Roman" w:hAnsi="Times New Roman"/>
          <w:b w:val="0"/>
          <w:sz w:val="28"/>
        </w:rPr>
      </w:pPr>
      <w:r>
        <w:rPr>
          <w:rFonts w:ascii="Times New Roman" w:hAnsi="Times New Roman"/>
          <w:b w:val="0"/>
          <w:sz w:val="28"/>
        </w:rPr>
        <w:t>Соответствующая норма была воспроизведена и в таможенном законодательстве - в комментируемой статье Таможенного кодекса РФ, а также в статье 38 Закона РФ "О таможенном тарифе".</w:t>
      </w:r>
    </w:p>
    <w:p w:rsidR="00A95D05" w:rsidRDefault="00A95D05">
      <w:pPr>
        <w:pStyle w:val="ConsNormal"/>
        <w:widowControl/>
        <w:ind w:firstLine="540"/>
        <w:jc w:val="both"/>
        <w:rPr>
          <w:rFonts w:ascii="Times New Roman" w:hAnsi="Times New Roman"/>
          <w:b w:val="0"/>
          <w:sz w:val="28"/>
        </w:rPr>
      </w:pPr>
      <w:r>
        <w:rPr>
          <w:rFonts w:ascii="Times New Roman" w:hAnsi="Times New Roman"/>
          <w:b w:val="0"/>
          <w:sz w:val="28"/>
        </w:rPr>
        <w:t>Порядок заключения, выполнения и прекращения международных договоров Российской Федерации установлен Федеральным законом от 15 июля 1995 года N 101-ФЗ "О международных договорах Российской Федерации". Этот законодательный акт применяется в отношении международных договоров Российской Федерации (межгосударственных, межправительственных договоров и договоров межведомственного характера) независимо от их вида и наименования (договор, соглашение, конвенция, протокол и т.д.).</w:t>
      </w:r>
    </w:p>
    <w:p w:rsidR="00A95D05" w:rsidRDefault="00A95D05">
      <w:pPr>
        <w:pStyle w:val="ConsNormal"/>
        <w:widowControl/>
        <w:ind w:firstLine="540"/>
        <w:jc w:val="both"/>
        <w:rPr>
          <w:rFonts w:ascii="Times New Roman" w:hAnsi="Times New Roman"/>
          <w:b w:val="0"/>
          <w:sz w:val="28"/>
        </w:rPr>
      </w:pPr>
      <w:r>
        <w:rPr>
          <w:rFonts w:ascii="Times New Roman" w:hAnsi="Times New Roman"/>
          <w:b w:val="0"/>
          <w:sz w:val="28"/>
        </w:rPr>
        <w:t>Вместе с тем не все вопросы, относящиеся к международным договорам, полностью урегулированы Федеральным законом "О международных договорах Российской Федерации", поэтому данный Закон должен применяться в единстве с двумя Венскими конвенциями о праве международных договоров (одна из них - Конвенция 1969 года - касается договоров с участием государств, другая - Конвенция 1986 года - касается договоров с участием государств и международных организаций) и нормами международного обычного права, которые регулируют вопросы, не нашедшие своего решения в положениях Венских конвенций.</w:t>
      </w:r>
    </w:p>
    <w:p w:rsidR="00A95D05" w:rsidRDefault="00A95D05">
      <w:pPr>
        <w:pStyle w:val="ConsNormal"/>
        <w:widowControl/>
        <w:ind w:firstLine="540"/>
        <w:jc w:val="both"/>
        <w:rPr>
          <w:rFonts w:ascii="Times New Roman" w:hAnsi="Times New Roman"/>
          <w:b w:val="0"/>
          <w:sz w:val="28"/>
        </w:rPr>
      </w:pPr>
      <w:r>
        <w:rPr>
          <w:rFonts w:ascii="Times New Roman" w:hAnsi="Times New Roman"/>
          <w:b w:val="0"/>
          <w:sz w:val="28"/>
        </w:rPr>
        <w:t>Нормы, регулирующие таможенные отношения, могут содержаться как в специальных таможенных конвенциях, так и в различных договорах и соглашениях, предмет которых лишь косвенно касается таможенных вопросов. Примером последних могут служить международные торговые договоры и соглашения. Так, в статье 2 Торгового соглашения между Правительством Российской Федерации и Правительством Украины (Москва, 22 октября 1992 года) устанавливается, что Договаривающиеся Стороны предоставляют друг другу режим наиболее благоприятствуемой нации в том, что касается таможенных пошлин и сборов, применяемых в отношении экспорта и импорта, включая методы взимания таких пошлин и сборов, положений, относящихся к таможенной оценке, и т.д.</w:t>
      </w:r>
    </w:p>
    <w:p w:rsidR="00A95D05" w:rsidRDefault="00A95D05">
      <w:pPr>
        <w:pStyle w:val="ConsNormal"/>
        <w:widowControl/>
        <w:ind w:firstLine="540"/>
        <w:jc w:val="both"/>
        <w:rPr>
          <w:rFonts w:ascii="Times New Roman" w:hAnsi="Times New Roman"/>
          <w:b w:val="0"/>
          <w:sz w:val="28"/>
        </w:rPr>
      </w:pPr>
      <w:r>
        <w:rPr>
          <w:rFonts w:ascii="Times New Roman" w:hAnsi="Times New Roman"/>
          <w:b w:val="0"/>
          <w:sz w:val="28"/>
        </w:rPr>
        <w:t>Отдельные таможенные нормы могут содержаться не только в двусторонних договорах, но и в многосторонних конвенциях. Например, Венская конвенция о дипломатических сношениях 1961 года в статье 36 предусматривает освобождение от таможенного обложения предметов, ввозимых дипломатами для личного пользования. Конвенция ООН по морскому праву 1982 года устанавливает ряд таможенных льгот для государств, не имеющих выхода к морю, и т.д.</w:t>
      </w:r>
    </w:p>
    <w:p w:rsidR="00A95D05" w:rsidRDefault="00A95D05">
      <w:pPr>
        <w:pStyle w:val="ConsNormal"/>
        <w:widowControl/>
        <w:ind w:firstLine="540"/>
        <w:jc w:val="both"/>
        <w:rPr>
          <w:rFonts w:ascii="Times New Roman" w:hAnsi="Times New Roman"/>
          <w:b w:val="0"/>
          <w:sz w:val="28"/>
        </w:rPr>
      </w:pPr>
      <w:r>
        <w:rPr>
          <w:rFonts w:ascii="Times New Roman" w:hAnsi="Times New Roman"/>
          <w:b w:val="0"/>
          <w:sz w:val="28"/>
        </w:rPr>
        <w:t>Разнообразные соглашения по таможенному сотрудничеству заключаются на двустороннем уровне (например, Соглашение от 16 декабря 1994 года между Правительством РФ и Правительством США о порядке таможенного оформления и беспошлинного ввоза товаров, перемещаемых в рамках российско-американского сотрудничества в области исследования и использования космического пространства в мирных целях).</w:t>
      </w:r>
    </w:p>
    <w:p w:rsidR="00A95D05" w:rsidRDefault="00A95D05">
      <w:pPr>
        <w:pStyle w:val="ConsNormal"/>
        <w:widowControl/>
        <w:ind w:firstLine="540"/>
        <w:jc w:val="both"/>
        <w:rPr>
          <w:rFonts w:ascii="Times New Roman" w:hAnsi="Times New Roman"/>
          <w:b w:val="0"/>
          <w:sz w:val="28"/>
        </w:rPr>
      </w:pPr>
      <w:r>
        <w:rPr>
          <w:rFonts w:ascii="Times New Roman" w:hAnsi="Times New Roman"/>
          <w:b w:val="0"/>
          <w:sz w:val="28"/>
        </w:rPr>
        <w:t>Россия участвует более чем в 80 двусторонних соглашениях по таможенным вопросам.</w:t>
      </w:r>
    </w:p>
    <w:p w:rsidR="00A95D05" w:rsidRDefault="00A95D05"/>
    <w:p w:rsidR="00A95D05" w:rsidRDefault="00A95D05">
      <w:pPr>
        <w:pStyle w:val="ConsNormal"/>
        <w:widowControl/>
        <w:ind w:firstLine="540"/>
        <w:jc w:val="both"/>
        <w:rPr>
          <w:rFonts w:ascii="Times New Roman" w:hAnsi="Times New Roman"/>
          <w:b w:val="0"/>
          <w:snapToGrid/>
          <w:sz w:val="28"/>
        </w:rPr>
      </w:pPr>
    </w:p>
    <w:p w:rsidR="00A95D05" w:rsidRDefault="00A95D05">
      <w:pPr>
        <w:ind w:firstLine="720"/>
        <w:rPr>
          <w:b/>
          <w:sz w:val="28"/>
        </w:rPr>
      </w:pPr>
    </w:p>
    <w:p w:rsidR="00A95D05" w:rsidRDefault="00A95D05">
      <w:pPr>
        <w:ind w:firstLine="720"/>
        <w:rPr>
          <w:b/>
          <w:sz w:val="28"/>
        </w:rPr>
      </w:pPr>
    </w:p>
    <w:p w:rsidR="00A95D05" w:rsidRDefault="00A95D05">
      <w:pPr>
        <w:ind w:firstLine="720"/>
        <w:rPr>
          <w:b/>
          <w:sz w:val="28"/>
        </w:rPr>
      </w:pPr>
    </w:p>
    <w:p w:rsidR="00A95D05" w:rsidRDefault="00A95D05">
      <w:pPr>
        <w:ind w:firstLine="720"/>
        <w:rPr>
          <w:b/>
          <w:sz w:val="28"/>
        </w:rPr>
      </w:pPr>
    </w:p>
    <w:p w:rsidR="00A95D05" w:rsidRDefault="00A95D05">
      <w:pPr>
        <w:ind w:firstLine="720"/>
        <w:rPr>
          <w:b/>
          <w:sz w:val="28"/>
        </w:rPr>
      </w:pPr>
    </w:p>
    <w:p w:rsidR="00A95D05" w:rsidRDefault="00A95D05">
      <w:pPr>
        <w:ind w:firstLine="720"/>
        <w:rPr>
          <w:b/>
          <w:sz w:val="28"/>
        </w:rPr>
      </w:pPr>
    </w:p>
    <w:p w:rsidR="00A95D05" w:rsidRDefault="00A95D05">
      <w:pPr>
        <w:ind w:firstLine="720"/>
        <w:rPr>
          <w:b/>
          <w:sz w:val="28"/>
        </w:rPr>
      </w:pPr>
    </w:p>
    <w:p w:rsidR="00A95D05" w:rsidRDefault="00A95D05">
      <w:pPr>
        <w:ind w:firstLine="720"/>
        <w:rPr>
          <w:b/>
          <w:sz w:val="28"/>
        </w:rPr>
      </w:pPr>
    </w:p>
    <w:p w:rsidR="00A95D05" w:rsidRDefault="00A95D05">
      <w:pPr>
        <w:ind w:firstLine="720"/>
        <w:rPr>
          <w:b/>
          <w:sz w:val="28"/>
        </w:rPr>
      </w:pPr>
    </w:p>
    <w:p w:rsidR="00A95D05" w:rsidRDefault="00A95D05">
      <w:pPr>
        <w:ind w:firstLine="720"/>
        <w:rPr>
          <w:b/>
          <w:sz w:val="28"/>
        </w:rPr>
      </w:pPr>
    </w:p>
    <w:p w:rsidR="00A95D05" w:rsidRDefault="00A95D05">
      <w:pPr>
        <w:ind w:firstLine="720"/>
        <w:rPr>
          <w:b/>
          <w:sz w:val="28"/>
        </w:rPr>
      </w:pPr>
    </w:p>
    <w:p w:rsidR="00A95D05" w:rsidRDefault="00A95D05">
      <w:pPr>
        <w:ind w:firstLine="720"/>
        <w:rPr>
          <w:b/>
          <w:sz w:val="28"/>
        </w:rPr>
      </w:pPr>
    </w:p>
    <w:p w:rsidR="00A95D05" w:rsidRDefault="00A95D05">
      <w:pPr>
        <w:ind w:firstLine="720"/>
        <w:rPr>
          <w:b/>
          <w:sz w:val="28"/>
        </w:rPr>
      </w:pPr>
    </w:p>
    <w:p w:rsidR="00A95D05" w:rsidRDefault="00A95D05">
      <w:pPr>
        <w:ind w:firstLine="720"/>
        <w:rPr>
          <w:b/>
          <w:sz w:val="28"/>
        </w:rPr>
      </w:pPr>
    </w:p>
    <w:p w:rsidR="00A95D05" w:rsidRDefault="00A95D05">
      <w:pPr>
        <w:ind w:firstLine="720"/>
        <w:rPr>
          <w:b/>
          <w:sz w:val="28"/>
        </w:rPr>
      </w:pPr>
    </w:p>
    <w:p w:rsidR="00A95D05" w:rsidRDefault="00A95D05">
      <w:pPr>
        <w:ind w:firstLine="720"/>
        <w:rPr>
          <w:b/>
          <w:sz w:val="28"/>
        </w:rPr>
      </w:pPr>
    </w:p>
    <w:p w:rsidR="00A95D05" w:rsidRDefault="00A95D05">
      <w:pPr>
        <w:ind w:firstLine="720"/>
        <w:rPr>
          <w:b/>
          <w:sz w:val="28"/>
        </w:rPr>
      </w:pPr>
    </w:p>
    <w:p w:rsidR="00A95D05" w:rsidRDefault="00A95D05">
      <w:pPr>
        <w:ind w:firstLine="720"/>
        <w:rPr>
          <w:b/>
          <w:sz w:val="28"/>
        </w:rPr>
      </w:pPr>
    </w:p>
    <w:p w:rsidR="00A95D05" w:rsidRDefault="00A95D05">
      <w:pPr>
        <w:ind w:firstLine="720"/>
        <w:rPr>
          <w:b/>
          <w:sz w:val="28"/>
        </w:rPr>
      </w:pPr>
    </w:p>
    <w:p w:rsidR="00A95D05" w:rsidRDefault="00A95D05">
      <w:pPr>
        <w:ind w:firstLine="720"/>
        <w:rPr>
          <w:b/>
          <w:sz w:val="28"/>
        </w:rPr>
      </w:pPr>
    </w:p>
    <w:p w:rsidR="00A95D05" w:rsidRDefault="00A95D05">
      <w:pPr>
        <w:ind w:firstLine="720"/>
        <w:rPr>
          <w:b/>
          <w:sz w:val="28"/>
        </w:rPr>
      </w:pPr>
    </w:p>
    <w:p w:rsidR="00A95D05" w:rsidRDefault="00A95D05">
      <w:pPr>
        <w:ind w:firstLine="720"/>
        <w:rPr>
          <w:b/>
          <w:sz w:val="28"/>
        </w:rPr>
      </w:pPr>
    </w:p>
    <w:p w:rsidR="00A95D05" w:rsidRDefault="00A95D05">
      <w:pPr>
        <w:ind w:firstLine="720"/>
        <w:rPr>
          <w:b/>
          <w:sz w:val="28"/>
        </w:rPr>
      </w:pPr>
    </w:p>
    <w:p w:rsidR="00A95D05" w:rsidRDefault="00A95D05">
      <w:pPr>
        <w:ind w:firstLine="720"/>
        <w:rPr>
          <w:b/>
          <w:sz w:val="28"/>
        </w:rPr>
      </w:pPr>
    </w:p>
    <w:p w:rsidR="00A95D05" w:rsidRDefault="00A95D05">
      <w:pPr>
        <w:ind w:firstLine="720"/>
        <w:rPr>
          <w:b/>
          <w:sz w:val="28"/>
        </w:rPr>
      </w:pPr>
    </w:p>
    <w:p w:rsidR="00A95D05" w:rsidRDefault="00A95D05">
      <w:pPr>
        <w:ind w:firstLine="720"/>
        <w:rPr>
          <w:b/>
          <w:sz w:val="28"/>
        </w:rPr>
      </w:pPr>
    </w:p>
    <w:p w:rsidR="00A95D05" w:rsidRDefault="00A95D05">
      <w:pPr>
        <w:ind w:firstLine="720"/>
        <w:rPr>
          <w:b/>
          <w:sz w:val="28"/>
        </w:rPr>
      </w:pPr>
    </w:p>
    <w:p w:rsidR="00A95D05" w:rsidRDefault="00A95D05">
      <w:pPr>
        <w:ind w:firstLine="720"/>
        <w:rPr>
          <w:b/>
          <w:sz w:val="28"/>
        </w:rPr>
      </w:pPr>
    </w:p>
    <w:p w:rsidR="00A95D05" w:rsidRDefault="00A95D05">
      <w:pPr>
        <w:ind w:firstLine="720"/>
        <w:rPr>
          <w:b/>
          <w:sz w:val="28"/>
        </w:rPr>
      </w:pPr>
    </w:p>
    <w:p w:rsidR="00A95D05" w:rsidRDefault="00A95D05">
      <w:pPr>
        <w:ind w:firstLine="720"/>
        <w:rPr>
          <w:b/>
          <w:sz w:val="28"/>
        </w:rPr>
      </w:pPr>
    </w:p>
    <w:p w:rsidR="00A95D05" w:rsidRDefault="00A95D05">
      <w:pPr>
        <w:ind w:firstLine="720"/>
        <w:rPr>
          <w:b/>
          <w:sz w:val="28"/>
        </w:rPr>
      </w:pPr>
    </w:p>
    <w:p w:rsidR="00A95D05" w:rsidRDefault="00A95D05">
      <w:pPr>
        <w:ind w:firstLine="720"/>
        <w:rPr>
          <w:b/>
          <w:sz w:val="28"/>
        </w:rPr>
      </w:pPr>
    </w:p>
    <w:p w:rsidR="00A95D05" w:rsidRDefault="00A95D05">
      <w:pPr>
        <w:ind w:firstLine="720"/>
        <w:rPr>
          <w:b/>
          <w:sz w:val="28"/>
        </w:rPr>
      </w:pPr>
    </w:p>
    <w:p w:rsidR="00A95D05" w:rsidRDefault="00A95D05">
      <w:pPr>
        <w:ind w:firstLine="720"/>
        <w:rPr>
          <w:b/>
          <w:sz w:val="28"/>
        </w:rPr>
      </w:pPr>
    </w:p>
    <w:p w:rsidR="00A95D05" w:rsidRDefault="00A95D05">
      <w:pPr>
        <w:ind w:firstLine="720"/>
        <w:rPr>
          <w:b/>
          <w:sz w:val="28"/>
        </w:rPr>
      </w:pPr>
    </w:p>
    <w:p w:rsidR="00A95D05" w:rsidRDefault="00A95D05">
      <w:pPr>
        <w:ind w:firstLine="720"/>
        <w:rPr>
          <w:b/>
          <w:sz w:val="28"/>
        </w:rPr>
      </w:pPr>
    </w:p>
    <w:p w:rsidR="00A95D05" w:rsidRDefault="00A95D05">
      <w:pPr>
        <w:pStyle w:val="5"/>
        <w:jc w:val="left"/>
      </w:pPr>
      <w:r>
        <w:t xml:space="preserve">                                         Заключение</w:t>
      </w:r>
    </w:p>
    <w:p w:rsidR="00A95D05" w:rsidRDefault="00A95D05"/>
    <w:p w:rsidR="00A95D05" w:rsidRDefault="00A95D05">
      <w:pPr>
        <w:pStyle w:val="ab"/>
        <w:ind w:firstLine="851"/>
        <w:jc w:val="both"/>
        <w:rPr>
          <w:rFonts w:ascii="Times New Roman" w:hAnsi="Times New Roman"/>
          <w:sz w:val="28"/>
        </w:rPr>
      </w:pPr>
    </w:p>
    <w:p w:rsidR="00A95D05" w:rsidRDefault="00A95D05">
      <w:pPr>
        <w:pStyle w:val="ab"/>
        <w:ind w:firstLine="851"/>
        <w:jc w:val="both"/>
        <w:rPr>
          <w:rFonts w:ascii="Times New Roman" w:hAnsi="Times New Roman"/>
          <w:sz w:val="28"/>
        </w:rPr>
      </w:pPr>
      <w:r>
        <w:rPr>
          <w:rFonts w:ascii="Times New Roman" w:hAnsi="Times New Roman"/>
          <w:sz w:val="28"/>
        </w:rPr>
        <w:t xml:space="preserve">Нахождение оптимальных путей и методов интеграции российской экономики в мировое хозяйство невозможно без овладения богатейшим инструментарием, имеющимся в арсенале многих зарубежных стран и международных организаций. Учитывая это, Россия в последние годы активизировала работу по реформированию национального законодательства (в частности, в аспекте регулирования внешнеэкономических связей), приближая его к общепринятым в международной торговле правовым нормам. </w:t>
      </w:r>
    </w:p>
    <w:p w:rsidR="00A95D05" w:rsidRDefault="00A95D05">
      <w:pPr>
        <w:pStyle w:val="ab"/>
        <w:ind w:firstLine="851"/>
        <w:jc w:val="both"/>
        <w:rPr>
          <w:rFonts w:ascii="Times New Roman" w:hAnsi="Times New Roman"/>
          <w:sz w:val="28"/>
        </w:rPr>
      </w:pPr>
      <w:r>
        <w:rPr>
          <w:rFonts w:ascii="Times New Roman" w:hAnsi="Times New Roman"/>
          <w:sz w:val="28"/>
        </w:rPr>
        <w:t xml:space="preserve">Эффективный механизм регулирования внешнеэкономических связей России только формируется. Складывается и система таможенного регулирования этих связей. Во-первых, сформирована система таможенных органов РФ во главе с Государственным таможенным комитетом РФ, являющимся структурным звеном в системе федеральных органов государственной власти РФ. </w:t>
      </w:r>
    </w:p>
    <w:p w:rsidR="00A95D05" w:rsidRDefault="00A95D05">
      <w:pPr>
        <w:pStyle w:val="ab"/>
        <w:ind w:firstLine="851"/>
        <w:jc w:val="both"/>
        <w:rPr>
          <w:rFonts w:ascii="Times New Roman" w:hAnsi="Times New Roman"/>
          <w:sz w:val="28"/>
        </w:rPr>
      </w:pPr>
      <w:r>
        <w:rPr>
          <w:rFonts w:ascii="Times New Roman" w:hAnsi="Times New Roman"/>
          <w:sz w:val="28"/>
        </w:rPr>
        <w:t xml:space="preserve">Целями таможенной политики Российской Федерации, как они определены в Таможенном кодексе РФ (ст. 2), являются: участие в реализации торгово-политических задач по защите российского рынка, стимулированию развития национальной экономики; содействие проведению структурной перестройки; обеспечение наиболее эффективного использования инструментов таможенного контроля и регулирования товарообмена на таможенной территории Российской Федерации и другие задачи экономической политики нашего государства. </w:t>
      </w:r>
    </w:p>
    <w:p w:rsidR="00A95D05" w:rsidRDefault="00A95D05">
      <w:pPr>
        <w:pStyle w:val="aa"/>
        <w:rPr>
          <w:sz w:val="28"/>
        </w:rPr>
      </w:pPr>
      <w:r>
        <w:rPr>
          <w:sz w:val="28"/>
        </w:rPr>
        <w:t>Предусмотрен блок функций международного характера: участие в разработке и выполнении международных договоров РФ, затрагивающих таможенное дело; сотрудничество с таможенными и другими компетентными органами иностранных государств, международными организациями, занимающимися вопросами таможенного дела.</w:t>
      </w:r>
    </w:p>
    <w:p w:rsidR="00A95D05" w:rsidRDefault="00A95D05">
      <w:pPr>
        <w:rPr>
          <w:sz w:val="28"/>
        </w:rPr>
      </w:pPr>
      <w:bookmarkStart w:id="0" w:name="_GoBack"/>
      <w:bookmarkEnd w:id="0"/>
    </w:p>
    <w:sectPr w:rsidR="00A95D05">
      <w:headerReference w:type="default" r:id="rId7"/>
      <w:footerReference w:type="default" r:id="rId8"/>
      <w:pgSz w:w="11906" w:h="16838"/>
      <w:pgMar w:top="961" w:right="849" w:bottom="709" w:left="156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6299F" w:rsidRDefault="00D6299F">
      <w:r>
        <w:separator/>
      </w:r>
    </w:p>
  </w:endnote>
  <w:endnote w:type="continuationSeparator" w:id="0">
    <w:p w:rsidR="00D6299F" w:rsidRDefault="00D629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95D05" w:rsidRDefault="00570572">
    <w:pPr>
      <w:pStyle w:val="a7"/>
      <w:jc w:val="center"/>
    </w:pPr>
    <w:r>
      <w:rPr>
        <w:rStyle w:val="a8"/>
        <w:noProof/>
      </w:rPr>
      <w:t>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6299F" w:rsidRDefault="00D6299F">
      <w:r>
        <w:separator/>
      </w:r>
    </w:p>
  </w:footnote>
  <w:footnote w:type="continuationSeparator" w:id="0">
    <w:p w:rsidR="00D6299F" w:rsidRDefault="00D6299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95D05" w:rsidRDefault="00A95D05">
    <w:pPr>
      <w:pStyle w:val="a6"/>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5C70C6"/>
    <w:multiLevelType w:val="singleLevel"/>
    <w:tmpl w:val="78C6A824"/>
    <w:lvl w:ilvl="0">
      <w:numFmt w:val="bullet"/>
      <w:lvlText w:val="-"/>
      <w:lvlJc w:val="left"/>
      <w:pPr>
        <w:tabs>
          <w:tab w:val="num" w:pos="1080"/>
        </w:tabs>
        <w:ind w:left="1080" w:hanging="360"/>
      </w:pPr>
      <w:rPr>
        <w:rFonts w:hint="default"/>
      </w:rPr>
    </w:lvl>
  </w:abstractNum>
  <w:abstractNum w:abstractNumId="1">
    <w:nsid w:val="2E0E7CFE"/>
    <w:multiLevelType w:val="singleLevel"/>
    <w:tmpl w:val="C4B03732"/>
    <w:lvl w:ilvl="0">
      <w:start w:val="1"/>
      <w:numFmt w:val="decimal"/>
      <w:lvlText w:val="%1."/>
      <w:lvlJc w:val="left"/>
      <w:pPr>
        <w:tabs>
          <w:tab w:val="num" w:pos="1080"/>
        </w:tabs>
        <w:ind w:left="1080" w:hanging="360"/>
      </w:pPr>
      <w:rPr>
        <w:rFonts w:hint="default"/>
      </w:rPr>
    </w:lvl>
  </w:abstractNum>
  <w:abstractNum w:abstractNumId="2">
    <w:nsid w:val="472D3E6F"/>
    <w:multiLevelType w:val="singleLevel"/>
    <w:tmpl w:val="F342D712"/>
    <w:lvl w:ilvl="0">
      <w:numFmt w:val="bullet"/>
      <w:lvlText w:val="-"/>
      <w:lvlJc w:val="left"/>
      <w:pPr>
        <w:tabs>
          <w:tab w:val="num" w:pos="1080"/>
        </w:tabs>
        <w:ind w:left="1080" w:hanging="360"/>
      </w:pPr>
      <w:rPr>
        <w:rFonts w:hint="default"/>
      </w:rPr>
    </w:lvl>
  </w:abstractNum>
  <w:abstractNum w:abstractNumId="3">
    <w:nsid w:val="473F0619"/>
    <w:multiLevelType w:val="singleLevel"/>
    <w:tmpl w:val="0419000F"/>
    <w:lvl w:ilvl="0">
      <w:start w:val="1"/>
      <w:numFmt w:val="decimal"/>
      <w:lvlText w:val="%1."/>
      <w:lvlJc w:val="left"/>
      <w:pPr>
        <w:tabs>
          <w:tab w:val="num" w:pos="360"/>
        </w:tabs>
        <w:ind w:left="360" w:hanging="360"/>
      </w:pPr>
      <w:rPr>
        <w:rFonts w:hint="default"/>
      </w:rPr>
    </w:lvl>
  </w:abstractNum>
  <w:abstractNum w:abstractNumId="4">
    <w:nsid w:val="4FAD60BE"/>
    <w:multiLevelType w:val="singleLevel"/>
    <w:tmpl w:val="04190011"/>
    <w:lvl w:ilvl="0">
      <w:start w:val="1"/>
      <w:numFmt w:val="decimal"/>
      <w:lvlText w:val="%1)"/>
      <w:lvlJc w:val="left"/>
      <w:pPr>
        <w:tabs>
          <w:tab w:val="num" w:pos="360"/>
        </w:tabs>
        <w:ind w:left="360" w:hanging="360"/>
      </w:pPr>
      <w:rPr>
        <w:rFonts w:hint="default"/>
      </w:rPr>
    </w:lvl>
  </w:abstractNum>
  <w:num w:numId="1">
    <w:abstractNumId w:val="1"/>
  </w:num>
  <w:num w:numId="2">
    <w:abstractNumId w:val="4"/>
  </w:num>
  <w:num w:numId="3">
    <w:abstractNumId w:val="0"/>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D49C8"/>
    <w:rsid w:val="00570572"/>
    <w:rsid w:val="00940EC3"/>
    <w:rsid w:val="00A95D05"/>
    <w:rsid w:val="00C536DD"/>
    <w:rsid w:val="00D6299F"/>
    <w:rsid w:val="00DD49C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DB59037F-943F-4DD4-914B-E1CD68BEC0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outlineLvl w:val="0"/>
    </w:pPr>
    <w:rPr>
      <w:b/>
      <w:sz w:val="28"/>
    </w:rPr>
  </w:style>
  <w:style w:type="paragraph" w:styleId="2">
    <w:name w:val="heading 2"/>
    <w:basedOn w:val="a"/>
    <w:next w:val="a"/>
    <w:qFormat/>
    <w:pPr>
      <w:keepNext/>
      <w:jc w:val="center"/>
      <w:outlineLvl w:val="1"/>
    </w:pPr>
    <w:rPr>
      <w:b/>
      <w:sz w:val="28"/>
    </w:rPr>
  </w:style>
  <w:style w:type="paragraph" w:styleId="3">
    <w:name w:val="heading 3"/>
    <w:basedOn w:val="a"/>
    <w:next w:val="a"/>
    <w:qFormat/>
    <w:pPr>
      <w:keepNext/>
      <w:outlineLvl w:val="2"/>
    </w:pPr>
    <w:rPr>
      <w:sz w:val="28"/>
    </w:rPr>
  </w:style>
  <w:style w:type="paragraph" w:styleId="4">
    <w:name w:val="heading 4"/>
    <w:basedOn w:val="a"/>
    <w:next w:val="a"/>
    <w:qFormat/>
    <w:pPr>
      <w:keepNext/>
      <w:ind w:firstLine="720"/>
      <w:jc w:val="both"/>
      <w:outlineLvl w:val="3"/>
    </w:pPr>
    <w:rPr>
      <w:sz w:val="28"/>
    </w:rPr>
  </w:style>
  <w:style w:type="paragraph" w:styleId="5">
    <w:name w:val="heading 5"/>
    <w:basedOn w:val="a"/>
    <w:next w:val="a"/>
    <w:qFormat/>
    <w:pPr>
      <w:keepNext/>
      <w:ind w:firstLine="720"/>
      <w:jc w:val="center"/>
      <w:outlineLvl w:val="4"/>
    </w:pPr>
    <w:rPr>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pPr>
      <w:spacing w:line="312" w:lineRule="auto"/>
      <w:jc w:val="center"/>
    </w:pPr>
    <w:rPr>
      <w:b/>
      <w:sz w:val="32"/>
      <w:lang w:val="en-US"/>
    </w:rPr>
  </w:style>
  <w:style w:type="paragraph" w:customStyle="1" w:styleId="a4">
    <w:name w:val="Стиль"/>
    <w:pPr>
      <w:widowControl w:val="0"/>
    </w:pPr>
    <w:rPr>
      <w:snapToGrid w:val="0"/>
      <w:spacing w:val="-1"/>
      <w:w w:val="65535"/>
      <w:kern w:val="65535"/>
      <w:position w:val="-1"/>
      <w:sz w:val="65535"/>
      <w:bdr w:val="nil"/>
    </w:rPr>
  </w:style>
  <w:style w:type="paragraph" w:styleId="a5">
    <w:name w:val="Subtitle"/>
    <w:basedOn w:val="a"/>
    <w:qFormat/>
    <w:pPr>
      <w:jc w:val="center"/>
    </w:pPr>
    <w:rPr>
      <w:b/>
      <w:sz w:val="28"/>
    </w:rPr>
  </w:style>
  <w:style w:type="paragraph" w:styleId="a6">
    <w:name w:val="header"/>
    <w:basedOn w:val="a"/>
    <w:pPr>
      <w:tabs>
        <w:tab w:val="center" w:pos="4153"/>
        <w:tab w:val="right" w:pos="8306"/>
      </w:tabs>
    </w:pPr>
  </w:style>
  <w:style w:type="paragraph" w:styleId="a7">
    <w:name w:val="footer"/>
    <w:basedOn w:val="a"/>
    <w:pPr>
      <w:tabs>
        <w:tab w:val="center" w:pos="4153"/>
        <w:tab w:val="right" w:pos="8306"/>
      </w:tabs>
    </w:pPr>
  </w:style>
  <w:style w:type="character" w:styleId="a8">
    <w:name w:val="page number"/>
    <w:basedOn w:val="a0"/>
  </w:style>
  <w:style w:type="paragraph" w:styleId="a9">
    <w:name w:val="Body Text"/>
    <w:basedOn w:val="a"/>
    <w:pPr>
      <w:jc w:val="both"/>
    </w:pPr>
    <w:rPr>
      <w:sz w:val="24"/>
    </w:rPr>
  </w:style>
  <w:style w:type="paragraph" w:styleId="aa">
    <w:name w:val="Body Text Indent"/>
    <w:basedOn w:val="a"/>
    <w:pPr>
      <w:ind w:firstLine="720"/>
      <w:jc w:val="both"/>
    </w:pPr>
    <w:rPr>
      <w:sz w:val="24"/>
    </w:rPr>
  </w:style>
  <w:style w:type="paragraph" w:styleId="20">
    <w:name w:val="Body Text Indent 2"/>
    <w:basedOn w:val="a"/>
    <w:pPr>
      <w:ind w:firstLine="540"/>
      <w:jc w:val="both"/>
    </w:pPr>
    <w:rPr>
      <w:sz w:val="28"/>
    </w:rPr>
  </w:style>
  <w:style w:type="paragraph" w:styleId="30">
    <w:name w:val="Body Text Indent 3"/>
    <w:basedOn w:val="a"/>
    <w:pPr>
      <w:ind w:firstLine="720"/>
    </w:pPr>
    <w:rPr>
      <w:sz w:val="28"/>
    </w:rPr>
  </w:style>
  <w:style w:type="paragraph" w:styleId="21">
    <w:name w:val="Body Text 2"/>
    <w:basedOn w:val="a"/>
    <w:rPr>
      <w:sz w:val="28"/>
    </w:rPr>
  </w:style>
  <w:style w:type="paragraph" w:customStyle="1" w:styleId="ConsNormal">
    <w:name w:val="ConsNormal"/>
    <w:pPr>
      <w:widowControl w:val="0"/>
      <w:ind w:firstLine="720"/>
    </w:pPr>
    <w:rPr>
      <w:rFonts w:ascii="Arial" w:hAnsi="Arial"/>
      <w:b/>
      <w:snapToGrid w:val="0"/>
      <w:sz w:val="22"/>
    </w:rPr>
  </w:style>
  <w:style w:type="paragraph" w:customStyle="1" w:styleId="ConsNonformat">
    <w:name w:val="ConsNonformat"/>
    <w:pPr>
      <w:widowControl w:val="0"/>
    </w:pPr>
    <w:rPr>
      <w:rFonts w:ascii="Courier New" w:hAnsi="Courier New"/>
      <w:b/>
      <w:snapToGrid w:val="0"/>
    </w:rPr>
  </w:style>
  <w:style w:type="paragraph" w:customStyle="1" w:styleId="ConsTitle">
    <w:name w:val="ConsTitle"/>
    <w:pPr>
      <w:widowControl w:val="0"/>
    </w:pPr>
    <w:rPr>
      <w:rFonts w:ascii="Arial" w:hAnsi="Arial"/>
      <w:b/>
      <w:snapToGrid w:val="0"/>
      <w:sz w:val="22"/>
    </w:rPr>
  </w:style>
  <w:style w:type="paragraph" w:customStyle="1" w:styleId="abs">
    <w:name w:val="Стильabs"/>
    <w:basedOn w:val="a"/>
    <w:pPr>
      <w:spacing w:line="420" w:lineRule="exact"/>
      <w:ind w:firstLine="397"/>
      <w:jc w:val="both"/>
    </w:pPr>
    <w:rPr>
      <w:sz w:val="28"/>
    </w:rPr>
  </w:style>
  <w:style w:type="paragraph" w:styleId="ab">
    <w:name w:val="Plain Text"/>
    <w:basedOn w:val="a"/>
    <w:rPr>
      <w:rFonts w:ascii="Courier New" w:hAnsi="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4524</Words>
  <Characters>25792</Characters>
  <Application>Microsoft Office Word</Application>
  <DocSecurity>0</DocSecurity>
  <Lines>214</Lines>
  <Paragraphs>60</Paragraphs>
  <ScaleCrop>false</ScaleCrop>
  <HeadingPairs>
    <vt:vector size="2" baseType="variant">
      <vt:variant>
        <vt:lpstr>Название</vt:lpstr>
      </vt:variant>
      <vt:variant>
        <vt:i4>1</vt:i4>
      </vt:variant>
    </vt:vector>
  </HeadingPairs>
  <TitlesOfParts>
    <vt:vector size="1" baseType="lpstr">
      <vt:lpstr>МОСКОВСКИЙ ИНСТИТУТ КОММУНАЛЬНОГО ХОЗЯЙСТВА И СТРОИТЕЛЬСТВА</vt:lpstr>
    </vt:vector>
  </TitlesOfParts>
  <Company>УПП-11</Company>
  <LinksUpToDate>false</LinksUpToDate>
  <CharactersWithSpaces>30256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МОСКОВСКИЙ ИНСТИТУТ КОММУНАЛЬНОГО ХОЗЯЙСТВА И СТРОИТЕЛЬСТВА</dc:title>
  <dc:subject/>
  <dc:creator>Market3</dc:creator>
  <cp:keywords/>
  <cp:lastModifiedBy>admin</cp:lastModifiedBy>
  <cp:revision>2</cp:revision>
  <cp:lastPrinted>2003-09-19T09:17:00Z</cp:lastPrinted>
  <dcterms:created xsi:type="dcterms:W3CDTF">2014-02-10T08:18:00Z</dcterms:created>
  <dcterms:modified xsi:type="dcterms:W3CDTF">2014-02-10T08:18:00Z</dcterms:modified>
</cp:coreProperties>
</file>