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9C9" w:rsidRDefault="00FB79C9" w:rsidP="004D564A">
      <w:pPr>
        <w:shd w:val="clear" w:color="auto" w:fill="FFFFFF"/>
        <w:spacing w:line="360" w:lineRule="atLeast"/>
        <w:ind w:left="68" w:firstLine="329"/>
        <w:jc w:val="center"/>
        <w:rPr>
          <w:b/>
          <w:bCs/>
          <w:color w:val="000000"/>
          <w:sz w:val="28"/>
          <w:szCs w:val="28"/>
        </w:rPr>
      </w:pPr>
    </w:p>
    <w:p w:rsidR="00927F95" w:rsidRDefault="00927F95" w:rsidP="004D564A">
      <w:pPr>
        <w:shd w:val="clear" w:color="auto" w:fill="FFFFFF"/>
        <w:spacing w:line="360" w:lineRule="atLeast"/>
        <w:ind w:left="68" w:firstLine="329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Сравнительная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 w:rsidR="004D564A">
        <w:rPr>
          <w:b/>
          <w:bCs/>
          <w:color w:val="000000"/>
          <w:sz w:val="28"/>
          <w:szCs w:val="28"/>
        </w:rPr>
        <w:t>таблица стандарта</w:t>
      </w:r>
      <w:r>
        <w:rPr>
          <w:b/>
          <w:bCs/>
          <w:color w:val="000000"/>
          <w:sz w:val="28"/>
          <w:szCs w:val="28"/>
        </w:rPr>
        <w:t xml:space="preserve"> 16 с ПБУ 6/01</w:t>
      </w:r>
    </w:p>
    <w:p w:rsidR="00927F95" w:rsidRDefault="00927F95" w:rsidP="00927F95">
      <w:pPr>
        <w:shd w:val="clear" w:color="auto" w:fill="FFFFFF"/>
        <w:spacing w:line="360" w:lineRule="atLeast"/>
        <w:ind w:left="68" w:firstLine="329"/>
        <w:jc w:val="center"/>
        <w:rPr>
          <w:color w:val="000000"/>
        </w:rPr>
      </w:pPr>
      <w:r>
        <w:rPr>
          <w:color w:val="000000"/>
        </w:rPr>
        <w:t> </w:t>
      </w:r>
    </w:p>
    <w:tbl>
      <w:tblPr>
        <w:tblW w:w="100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1"/>
        <w:gridCol w:w="3640"/>
        <w:gridCol w:w="3930"/>
      </w:tblGrid>
      <w:tr w:rsidR="00927F95" w:rsidTr="00927F95">
        <w:tc>
          <w:tcPr>
            <w:tcW w:w="2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t>Основные моменты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4D564A">
            <w:pPr>
              <w:spacing w:line="360" w:lineRule="atLeast"/>
              <w:jc w:val="center"/>
            </w:pPr>
            <w:r>
              <w:t>Стандарт</w:t>
            </w:r>
            <w:r w:rsidR="00927F95">
              <w:t xml:space="preserve"> 16</w:t>
            </w:r>
          </w:p>
        </w:tc>
        <w:tc>
          <w:tcPr>
            <w:tcW w:w="3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t>ПБУ 6\01, Методические указания по бухгалтерскому учету основных средств</w:t>
            </w:r>
          </w:p>
        </w:tc>
      </w:tr>
      <w:tr w:rsidR="00927F95" w:rsidTr="00927F95">
        <w:tc>
          <w:tcPr>
            <w:tcW w:w="2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t>Понятие основных средств и их структура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t>Актив от которого ожидается экономическая выгода, структура определяется предприятием самостоятельно исходя из аналогичности их видов и способов использования, т.е в основу группировки кладется модель получения экономической выгоды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t>В целом понятие основных средств совпадает с понятием, используемым </w:t>
            </w:r>
            <w:r>
              <w:rPr>
                <w:rStyle w:val="apple-converted-space"/>
              </w:rPr>
              <w:t> </w:t>
            </w:r>
            <w:r>
              <w:t>МСФО. Не подчеркивается определяющая роль модели получения экономической выгоды от объекта основного средства для образования групп основных средств. Не выделяется понятие – инвестиционная собственность</w:t>
            </w:r>
          </w:p>
        </w:tc>
      </w:tr>
      <w:tr w:rsidR="00927F95" w:rsidTr="00927F95">
        <w:tc>
          <w:tcPr>
            <w:tcW w:w="2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t>Проблемы </w:t>
            </w:r>
            <w:r>
              <w:rPr>
                <w:rStyle w:val="apple-converted-space"/>
              </w:rPr>
              <w:t> </w:t>
            </w:r>
            <w:r>
              <w:t>учета основных средств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t>Правильное применение принципов начисления, исторической стоимости, осмотрительности, продолжения деятельности; риск необоснованного завышения прибыли, которая в последствии </w:t>
            </w:r>
            <w:r>
              <w:rPr>
                <w:rStyle w:val="apple-converted-space"/>
              </w:rPr>
              <w:t> </w:t>
            </w:r>
            <w:r>
              <w:t>будет распределена между собственниками, и как следствие – недостаточность капитала для приобретения замещающего актива; риск искажения объема собственных средств; риск того, что требующиеся изменение балансовой стоимости основных средств может противоречить принципу «осмотрительности» и повлечет за собой разные взгляды на ликвидность баланса организации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rPr>
                <w:color w:val="000000"/>
              </w:rPr>
              <w:t>Такие же проблемы имеются и в нашей стране, однако они, во-первых, не выделяются, не показываются пути их разре шения в стандарте; во-вторых, они еще усугубляются неопре деленностью, инфляцией и по стоянным ее ожиданием, Сре ди задач бухгалтерского учета основных средств, перечис ленных в Методических ука заниях по учету основных средств, отсутствуют задами связанные с тщательным про ведением процедуры призна</w:t>
            </w:r>
            <w:r>
              <w:rPr>
                <w:color w:val="000000"/>
              </w:rPr>
              <w:softHyphen/>
              <w:t>ния объектов основных средств, с установлением сро ков полезного функционирования, выбором соответствующего метода амортизации</w:t>
            </w:r>
          </w:p>
        </w:tc>
      </w:tr>
      <w:tr w:rsidR="00927F95" w:rsidTr="00927F95">
        <w:tc>
          <w:tcPr>
            <w:tcW w:w="2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t>Первоначальная оценка основных средств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rPr>
                <w:color w:val="000000"/>
              </w:rPr>
              <w:t>Покупная цена и все прямые за</w:t>
            </w:r>
            <w:r>
              <w:rPr>
                <w:color w:val="000000"/>
              </w:rPr>
              <w:softHyphen/>
              <w:t>траты, связанные с приведением объекта в надлежащее состоя ние и местоположение. Затраты но займам в качестве основного подхода не включаются в пер</w:t>
            </w:r>
            <w:r>
              <w:rPr>
                <w:color w:val="000000"/>
              </w:rPr>
              <w:softHyphen/>
              <w:t>воначальную стоимость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rPr>
                <w:color w:val="000000"/>
              </w:rPr>
              <w:t>В целом подход к определению первоначальной стоимости объектов основных средств аналогичен стандарту 16, одна ко проценты по займам вклю чаются в первоначальную стоимость условных объектов</w:t>
            </w:r>
          </w:p>
        </w:tc>
      </w:tr>
      <w:tr w:rsidR="00927F95" w:rsidTr="00927F95">
        <w:tc>
          <w:tcPr>
            <w:tcW w:w="2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t>Последующие капиталовложения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rPr>
                <w:color w:val="000000"/>
              </w:rPr>
              <w:t>Четкое разделение последую щих капиталовложений на. приносящие  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дополнительную экономическую выгоду и</w:t>
            </w:r>
            <w:r>
              <w:rPr>
                <w:rStyle w:val="apple-converted-space"/>
                <w:i/>
                <w:iCs/>
                <w:color w:val="000000"/>
              </w:rPr>
              <w:t> </w:t>
            </w:r>
            <w:r>
              <w:rPr>
                <w:color w:val="000000"/>
              </w:rPr>
              <w:t>не приносящие. В качестве актива соответст венно признаются только пер вые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hd w:val="clear" w:color="auto" w:fill="FFFFFF"/>
              <w:spacing w:line="360" w:lineRule="atLeast"/>
            </w:pPr>
            <w:r>
              <w:rPr>
                <w:color w:val="000000"/>
              </w:rPr>
              <w:t>Подобное разделение не объ</w:t>
            </w:r>
            <w:r>
              <w:rPr>
                <w:color w:val="000000"/>
              </w:rPr>
              <w:softHyphen/>
              <w:t>ясняется ни с точки зрения по</w:t>
            </w:r>
            <w:r>
              <w:rPr>
                <w:color w:val="000000"/>
              </w:rPr>
              <w:softHyphen/>
              <w:t>нятия актива — ресурсы пред</w:t>
            </w:r>
            <w:r>
              <w:rPr>
                <w:color w:val="000000"/>
              </w:rPr>
              <w:softHyphen/>
              <w:t>приятия,</w:t>
            </w:r>
            <w:r>
              <w:rPr>
                <w:rFonts w:ascii="Arial" w:hAnsi="Arial" w:cs="Arial"/>
                <w:color w:val="000000"/>
              </w:rPr>
              <w:t>        </w:t>
            </w:r>
            <w:r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>        </w:t>
            </w:r>
            <w:r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>которых ожидается экономическая вы-</w:t>
            </w:r>
          </w:p>
          <w:p w:rsidR="00927F95" w:rsidRDefault="00927F95">
            <w:pPr>
              <w:spacing w:line="360" w:lineRule="atLeast"/>
            </w:pPr>
            <w:r>
              <w:rPr>
                <w:color w:val="000000"/>
              </w:rPr>
              <w:t>ода, ни с точки зрения поня тия расходов периода — рас ходов не вызывающих доходов</w:t>
            </w:r>
          </w:p>
        </w:tc>
      </w:tr>
      <w:tr w:rsidR="00927F95" w:rsidTr="00927F95">
        <w:tc>
          <w:tcPr>
            <w:tcW w:w="2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t>амортизация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hd w:val="clear" w:color="auto" w:fill="FFFFFF"/>
              <w:spacing w:line="360" w:lineRule="atLeast"/>
            </w:pPr>
            <w:r>
              <w:rPr>
                <w:color w:val="000000"/>
              </w:rPr>
              <w:t>Распределение стоимости ак</w:t>
            </w:r>
            <w:r>
              <w:rPr>
                <w:color w:val="000000"/>
              </w:rPr>
              <w:softHyphen/>
              <w:t>тива, подлежащего амортиза</w:t>
            </w:r>
            <w:r>
              <w:rPr>
                <w:color w:val="000000"/>
              </w:rPr>
              <w:softHyphen/>
              <w:t>ции, между учетными перио</w:t>
            </w:r>
            <w:r>
              <w:rPr>
                <w:color w:val="000000"/>
              </w:rPr>
              <w:softHyphen/>
              <w:t>дами в течение срока его полезного экономического ис</w:t>
            </w:r>
            <w:r>
              <w:rPr>
                <w:color w:val="000000"/>
              </w:rPr>
              <w:softHyphen/>
              <w:t>пользования.</w:t>
            </w:r>
          </w:p>
          <w:p w:rsidR="00927F95" w:rsidRDefault="00927F95">
            <w:pPr>
              <w:spacing w:line="360" w:lineRule="atLeast"/>
            </w:pPr>
            <w:r>
              <w:rPr>
                <w:color w:val="000000"/>
              </w:rPr>
              <w:t>Срок полезного функциониро</w:t>
            </w:r>
            <w:r>
              <w:rPr>
                <w:color w:val="000000"/>
              </w:rPr>
              <w:softHyphen/>
              <w:t>вания объекта основных средств определяется бухгалтером самостоятельно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  <w:jc w:val="center"/>
            </w:pPr>
            <w:r>
              <w:rPr>
                <w:color w:val="000000"/>
              </w:rPr>
              <w:t>Н</w:t>
            </w:r>
            <w:r>
              <w:rPr>
                <w:color w:val="000000"/>
                <w:lang w:val="en-US"/>
              </w:rPr>
              <w:t>e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объясняется сущность амортизации с точки зрения бухгалтерского учета, не рас</w:t>
            </w:r>
            <w:r>
              <w:rPr>
                <w:color w:val="000000"/>
              </w:rPr>
              <w:softHyphen/>
              <w:t>крывается понятие амортиза ции как учетной записи, необ ходимой для приведения в соответствие доходов и расхо дов, отражения расходов, вы зывающих доходы в ряде учетных периодов</w:t>
            </w:r>
          </w:p>
        </w:tc>
      </w:tr>
      <w:tr w:rsidR="00927F95" w:rsidTr="00927F95">
        <w:tc>
          <w:tcPr>
            <w:tcW w:w="2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t>Методы начисления амортизации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rPr>
                <w:color w:val="000000"/>
              </w:rPr>
              <w:t>Выбор метода делается бух</w:t>
            </w:r>
            <w:r>
              <w:rPr>
                <w:color w:val="000000"/>
              </w:rPr>
              <w:softHyphen/>
              <w:t>галтером самостоятельно ис ходя из модели получения экономической выгоды от объектов основных средств для каждой их группы. Клас</w:t>
            </w:r>
            <w:r>
              <w:rPr>
                <w:color w:val="000000"/>
              </w:rPr>
              <w:softHyphen/>
              <w:t>сификация разрешенных ме</w:t>
            </w:r>
            <w:r>
              <w:rPr>
                <w:color w:val="000000"/>
              </w:rPr>
              <w:softHyphen/>
              <w:t>тодов предполагает выделение трех групп: равномерное начисление (прямолинейное списание); метод уменьшаемого остатка; метод списания стоимости пропорционально какому-либо критерию (в качестве критерия может выступать, например объем выполненных работ, объем произведенной продук ции, номер года (метод суммы чисел лет)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rPr>
                <w:color w:val="000000"/>
              </w:rPr>
              <w:t>Метод  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выбирается  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бухгалте ром  самостоятельно,  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основа для выбора метода не объяс няется,  разрешенные 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методы подразделяются на: линейный способ; способ уменьшаемого остатка; способ списания стоимости по сумме чисел лет срока полез ного использования; способ  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списания  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стоимости пропорционально объему про</w:t>
            </w:r>
            <w:r>
              <w:rPr>
                <w:color w:val="000000"/>
              </w:rPr>
              <w:softHyphen/>
              <w:t>дукции (работ)</w:t>
            </w:r>
          </w:p>
        </w:tc>
      </w:tr>
      <w:tr w:rsidR="00927F95" w:rsidTr="00927F95">
        <w:tc>
          <w:tcPr>
            <w:tcW w:w="2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t>Последующая оценка основных средств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rPr>
                <w:color w:val="000000"/>
              </w:rPr>
              <w:t>Применение переоценки явля</w:t>
            </w:r>
            <w:r>
              <w:rPr>
                <w:color w:val="000000"/>
              </w:rPr>
              <w:softHyphen/>
              <w:t>ется разрешенным альтерна</w:t>
            </w:r>
            <w:r>
              <w:rPr>
                <w:color w:val="000000"/>
              </w:rPr>
              <w:softHyphen/>
              <w:t>тивным подходом к оценке ос</w:t>
            </w:r>
            <w:r>
              <w:rPr>
                <w:color w:val="000000"/>
              </w:rPr>
              <w:softHyphen/>
              <w:t>новных средств. Используются два метода для переоценки: коэффициентный метод; метод, при котором амортизация сворачивается, а остаточная стоимость увеличивается до ры</w:t>
            </w:r>
            <w:r>
              <w:rPr>
                <w:color w:val="000000"/>
              </w:rPr>
              <w:softHyphen/>
              <w:t>ночной стоимости основного средства, при этом амортизация начинается заново, ставки амор</w:t>
            </w:r>
            <w:r>
              <w:rPr>
                <w:color w:val="000000"/>
              </w:rPr>
              <w:softHyphen/>
              <w:t>тизации пересматриваются с учетом оставшегося срока по</w:t>
            </w:r>
            <w:r>
              <w:rPr>
                <w:color w:val="000000"/>
              </w:rPr>
              <w:softHyphen/>
              <w:t>лезного экономического исполь</w:t>
            </w:r>
            <w:r>
              <w:rPr>
                <w:color w:val="000000"/>
              </w:rPr>
              <w:softHyphen/>
              <w:t>зования 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и ликвидационной стоимости (которые также могут быть пересмотрены) При переоценке используется «амортизация» счета пере</w:t>
            </w:r>
            <w:r>
              <w:rPr>
                <w:color w:val="000000"/>
              </w:rPr>
              <w:softHyphen/>
              <w:t>оценки, то есть отнесение ос</w:t>
            </w:r>
            <w:r>
              <w:rPr>
                <w:color w:val="000000"/>
              </w:rPr>
              <w:softHyphen/>
              <w:t>татка счета переоценки на соб</w:t>
            </w:r>
            <w:r>
              <w:rPr>
                <w:color w:val="000000"/>
              </w:rPr>
              <w:softHyphen/>
              <w:t>ственные средства в течение срока службы переоцененного основного средства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rPr>
                <w:color w:val="000000"/>
              </w:rPr>
              <w:t>ПБУ 6/01 требует раскрытия информации об изменениях. стоимости основных средств, в которой они приняты к бухгал</w:t>
            </w:r>
            <w:r>
              <w:rPr>
                <w:color w:val="000000"/>
              </w:rPr>
              <w:softHyphen/>
              <w:t>терскому учету (включая случаи достройки, дооборудования, ре</w:t>
            </w:r>
            <w:r>
              <w:rPr>
                <w:color w:val="000000"/>
              </w:rPr>
              <w:softHyphen/>
              <w:t>конструкции и частичной лик</w:t>
            </w:r>
            <w:r>
              <w:rPr>
                <w:color w:val="000000"/>
              </w:rPr>
              <w:softHyphen/>
              <w:t>видации). В данном случае мо мент переоценки отдельно даже не выделяется. Не производится четкое разграничение между учетом основных средств по ис</w:t>
            </w:r>
            <w:r>
              <w:rPr>
                <w:color w:val="000000"/>
              </w:rPr>
              <w:softHyphen/>
              <w:t>торической стоимости (в каче стве основного подхода) и по переоцененной (в качестве аль</w:t>
            </w:r>
            <w:r>
              <w:rPr>
                <w:color w:val="000000"/>
              </w:rPr>
              <w:softHyphen/>
              <w:t>тернативного). Организация имеет право не чаще одного раза в год (на начало отчетного года переоценивать объекты основ ных средств по восстановитель ной стоимости: либо путем индексации; либо путем прямого пересчета по документально подтвержденным рыночным ценам.</w:t>
            </w:r>
          </w:p>
        </w:tc>
      </w:tr>
      <w:tr w:rsidR="00927F95" w:rsidTr="00927F95">
        <w:trPr>
          <w:trHeight w:val="1480"/>
        </w:trPr>
        <w:tc>
          <w:tcPr>
            <w:tcW w:w="2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t>Возмещение балансовой стоимости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rPr>
                <w:color w:val="000000"/>
              </w:rPr>
              <w:t>Возмещаемая сумма не долж на опускаться ниже балансо вой стоимости, поэтому орга низация обязана периодически делать необходимые сравне ния, и если соответствующее снижение выявлено, то требу ется уменьшить балансовую стоимость до возмещаемой. Это касается как метода отра жения основных средств по исторической стоимости, так и о переоцененной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F95" w:rsidRDefault="00927F95">
            <w:pPr>
              <w:spacing w:line="360" w:lineRule="atLeast"/>
            </w:pPr>
            <w:r>
              <w:rPr>
                <w:color w:val="000000"/>
              </w:rPr>
              <w:t>Не рассматривается. Хотя в ус</w:t>
            </w:r>
            <w:r>
              <w:rPr>
                <w:color w:val="000000"/>
              </w:rPr>
              <w:softHyphen/>
              <w:t>ловиях развивающейся эконо мики является насущно необ ходимым моментом, так как в силу неопределенности в эко номике и других соприкасаю щихся с ней сферах наиболее вероятна ситуация, когда воз мещаемая сумма может опус титься ниже балансовой. Если часть актива перестает отвечать критерию признания (т.е. част расхода, связанного с приобретением основного средства, не вызовет дохода (экономической выгоды)), то соответствующая часть должна быть отражена как расход за период и сразу отнесена на счет прибылей и убытков, согласно как принципу начисления, так и принципу осмотрительности</w:t>
            </w:r>
          </w:p>
        </w:tc>
      </w:tr>
    </w:tbl>
    <w:p w:rsidR="00927F95" w:rsidRDefault="00927F95">
      <w:bookmarkStart w:id="0" w:name="_GoBack"/>
      <w:bookmarkEnd w:id="0"/>
    </w:p>
    <w:sectPr w:rsidR="00927F95" w:rsidSect="004D564A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756" w:rsidRDefault="00102756">
      <w:r>
        <w:separator/>
      </w:r>
    </w:p>
  </w:endnote>
  <w:endnote w:type="continuationSeparator" w:id="0">
    <w:p w:rsidR="00102756" w:rsidRDefault="0010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64A" w:rsidRDefault="004D564A" w:rsidP="006F290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D564A" w:rsidRDefault="004D564A" w:rsidP="004D564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64A" w:rsidRDefault="004D564A" w:rsidP="006F290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B79C9">
      <w:rPr>
        <w:rStyle w:val="a4"/>
        <w:noProof/>
      </w:rPr>
      <w:t>2</w:t>
    </w:r>
    <w:r>
      <w:rPr>
        <w:rStyle w:val="a4"/>
      </w:rPr>
      <w:fldChar w:fldCharType="end"/>
    </w:r>
  </w:p>
  <w:p w:rsidR="004D564A" w:rsidRDefault="004D564A" w:rsidP="004D56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756" w:rsidRDefault="00102756">
      <w:r>
        <w:separator/>
      </w:r>
    </w:p>
  </w:footnote>
  <w:footnote w:type="continuationSeparator" w:id="0">
    <w:p w:rsidR="00102756" w:rsidRDefault="00102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F95"/>
    <w:rsid w:val="00102756"/>
    <w:rsid w:val="004D564A"/>
    <w:rsid w:val="005F6B51"/>
    <w:rsid w:val="006F2905"/>
    <w:rsid w:val="007E3BD2"/>
    <w:rsid w:val="00927F95"/>
    <w:rsid w:val="00A65504"/>
    <w:rsid w:val="00B67E04"/>
    <w:rsid w:val="00DE2627"/>
    <w:rsid w:val="00E41D15"/>
    <w:rsid w:val="00FB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47AAF-F21D-4131-B129-44162411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27F95"/>
  </w:style>
  <w:style w:type="paragraph" w:customStyle="1" w:styleId="1">
    <w:name w:val="Обычный1"/>
    <w:rsid w:val="00B67E04"/>
    <w:rPr>
      <w:sz w:val="24"/>
    </w:rPr>
  </w:style>
  <w:style w:type="paragraph" w:customStyle="1" w:styleId="22222">
    <w:name w:val="22222"/>
    <w:basedOn w:val="a"/>
    <w:link w:val="222220"/>
    <w:rsid w:val="00B67E04"/>
    <w:pPr>
      <w:spacing w:line="360" w:lineRule="auto"/>
      <w:ind w:firstLine="709"/>
      <w:jc w:val="both"/>
    </w:pPr>
    <w:rPr>
      <w:rFonts w:eastAsia="Calibri"/>
      <w:bCs/>
      <w:color w:val="333333"/>
      <w:sz w:val="26"/>
      <w:szCs w:val="28"/>
    </w:rPr>
  </w:style>
  <w:style w:type="character" w:customStyle="1" w:styleId="222220">
    <w:name w:val="22222 Знак"/>
    <w:basedOn w:val="a0"/>
    <w:link w:val="22222"/>
    <w:locked/>
    <w:rsid w:val="00B67E04"/>
    <w:rPr>
      <w:rFonts w:eastAsia="Calibri"/>
      <w:bCs/>
      <w:color w:val="333333"/>
      <w:sz w:val="26"/>
      <w:szCs w:val="28"/>
      <w:lang w:val="ru-RU" w:eastAsia="ru-RU" w:bidi="ar-SA"/>
    </w:rPr>
  </w:style>
  <w:style w:type="paragraph" w:styleId="a3">
    <w:name w:val="footer"/>
    <w:basedOn w:val="a"/>
    <w:rsid w:val="004D564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5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ООО "Союз Т рейд"</Company>
  <LinksUpToDate>false</LinksUpToDate>
  <CharactersWithSpaces>6455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Пользователь 2</dc:creator>
  <cp:keywords/>
  <dc:description/>
  <cp:lastModifiedBy>admin</cp:lastModifiedBy>
  <cp:revision>2</cp:revision>
  <dcterms:created xsi:type="dcterms:W3CDTF">2014-05-11T04:51:00Z</dcterms:created>
  <dcterms:modified xsi:type="dcterms:W3CDTF">2014-05-11T04:51:00Z</dcterms:modified>
</cp:coreProperties>
</file>