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6A6" w:rsidRDefault="004C56A6">
      <w:pPr>
        <w:rPr>
          <w:lang w:val="en-US"/>
        </w:rPr>
      </w:pPr>
    </w:p>
    <w:p w:rsidR="00183AC8" w:rsidRPr="006F7A20" w:rsidRDefault="00183AC8">
      <w:pPr>
        <w:rPr>
          <w:lang w:val="en-US"/>
        </w:rPr>
      </w:pPr>
    </w:p>
    <w:tbl>
      <w:tblPr>
        <w:tblpPr w:leftFromText="187" w:rightFromText="187" w:horzAnchor="margin" w:tblpXSpec="center" w:tblpYSpec="bottom"/>
        <w:tblW w:w="5000" w:type="pct"/>
        <w:tblLook w:val="00A0" w:firstRow="1" w:lastRow="0" w:firstColumn="1" w:lastColumn="0" w:noHBand="0" w:noVBand="0"/>
      </w:tblPr>
      <w:tblGrid>
        <w:gridCol w:w="9570"/>
      </w:tblGrid>
      <w:tr w:rsidR="00183AC8" w:rsidRPr="00A05D1E">
        <w:tc>
          <w:tcPr>
            <w:tcW w:w="5000" w:type="pct"/>
          </w:tcPr>
          <w:p w:rsidR="00183AC8" w:rsidRPr="00A05D1E" w:rsidRDefault="00183AC8" w:rsidP="00987430">
            <w:pPr>
              <w:pStyle w:val="1"/>
              <w:rPr>
                <w:rFonts w:eastAsia="Times New Roman"/>
              </w:rPr>
            </w:pPr>
          </w:p>
        </w:tc>
      </w:tr>
    </w:tbl>
    <w:p w:rsidR="00183AC8" w:rsidRDefault="00183AC8" w:rsidP="006F7A20">
      <w:pPr>
        <w:pStyle w:val="aa"/>
        <w:widowControl w:val="0"/>
        <w:ind w:left="-709" w:right="-285"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МИНИСТЕРСТВО ОБРАЗОВАНИЯ МОСКОВСКОЙ ОБЛАСТИ</w:t>
      </w:r>
    </w:p>
    <w:p w:rsidR="00183AC8" w:rsidRDefault="00183AC8" w:rsidP="006F7A20">
      <w:pPr>
        <w:pStyle w:val="aa"/>
        <w:widowControl w:val="0"/>
        <w:ind w:left="-567" w:firstLine="0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МОСКОВСКИЙ ГОСУДАРСТВЕННЫЙ ОБЛАСТНОЙ УНИВЕРСИТЕТ</w:t>
      </w:r>
    </w:p>
    <w:p w:rsidR="00183AC8" w:rsidRDefault="00183AC8" w:rsidP="006F7A20">
      <w:pPr>
        <w:pStyle w:val="aa"/>
        <w:widowControl w:val="0"/>
        <w:ind w:firstLine="0"/>
        <w:rPr>
          <w:szCs w:val="24"/>
        </w:rPr>
      </w:pPr>
    </w:p>
    <w:p w:rsidR="00183AC8" w:rsidRDefault="00183AC8" w:rsidP="006F7A20">
      <w:pPr>
        <w:pStyle w:val="aa"/>
        <w:widowControl w:val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Кафедра социальной работы и социальной педагогики</w:t>
      </w:r>
    </w:p>
    <w:p w:rsidR="00183AC8" w:rsidRDefault="00183AC8" w:rsidP="006F7A20">
      <w:pPr>
        <w:pStyle w:val="aa"/>
        <w:widowControl w:val="0"/>
        <w:ind w:firstLine="0"/>
        <w:rPr>
          <w:rFonts w:ascii="Times New Roman" w:hAnsi="Times New Roman" w:cs="Times New Roman"/>
          <w:sz w:val="16"/>
          <w:szCs w:val="16"/>
        </w:rPr>
      </w:pPr>
    </w:p>
    <w:p w:rsidR="00183AC8" w:rsidRDefault="00183AC8" w:rsidP="006F7A20">
      <w:pPr>
        <w:pStyle w:val="aa"/>
        <w:widowControl w:val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Специальность – Социальная работа, 5,5 лет обучения</w:t>
      </w:r>
    </w:p>
    <w:p w:rsidR="00183AC8" w:rsidRDefault="00183AC8" w:rsidP="006F7A20">
      <w:pPr>
        <w:pStyle w:val="aa"/>
        <w:widowControl w:val="0"/>
        <w:ind w:firstLine="0"/>
        <w:rPr>
          <w:rFonts w:ascii="Times New Roman" w:hAnsi="Times New Roman" w:cs="Times New Roman"/>
          <w:sz w:val="28"/>
        </w:rPr>
      </w:pPr>
    </w:p>
    <w:p w:rsidR="00183AC8" w:rsidRDefault="00183AC8" w:rsidP="006F7A20">
      <w:pPr>
        <w:pStyle w:val="aa"/>
        <w:widowControl w:val="0"/>
        <w:ind w:firstLine="0"/>
        <w:rPr>
          <w:rFonts w:ascii="Times New Roman" w:hAnsi="Times New Roman" w:cs="Times New Roman"/>
          <w:sz w:val="28"/>
        </w:rPr>
      </w:pPr>
    </w:p>
    <w:p w:rsidR="00183AC8" w:rsidRDefault="00183AC8" w:rsidP="006F7A20">
      <w:pPr>
        <w:pStyle w:val="aa"/>
        <w:widowControl w:val="0"/>
        <w:spacing w:after="360" w:line="240" w:lineRule="auto"/>
        <w:ind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Реферат</w:t>
      </w:r>
    </w:p>
    <w:p w:rsidR="00183AC8" w:rsidRPr="009A1014" w:rsidRDefault="00183AC8" w:rsidP="006F7A20">
      <w:pPr>
        <w:pStyle w:val="aa"/>
        <w:widowControl w:val="0"/>
        <w:spacing w:after="360" w:line="240" w:lineRule="auto"/>
        <w:ind w:firstLine="0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 xml:space="preserve">По предмету </w:t>
      </w:r>
      <w:r>
        <w:rPr>
          <w:rFonts w:ascii="Times New Roman" w:hAnsi="Times New Roman" w:cs="Times New Roman"/>
          <w:b w:val="0"/>
          <w:bCs/>
          <w:sz w:val="32"/>
          <w:szCs w:val="32"/>
        </w:rPr>
        <w:t>Прогнозирование, проектирование и моделирование в социальной работе</w:t>
      </w: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 «Прогнозирование в социальной сфере: здравоохранение, образование и культура»</w:t>
      </w: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b w:val="0"/>
          <w:sz w:val="28"/>
        </w:rPr>
      </w:pP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b w:val="0"/>
          <w:sz w:val="28"/>
        </w:rPr>
      </w:pP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b w:val="0"/>
          <w:sz w:val="28"/>
        </w:rPr>
      </w:pP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b w:val="0"/>
          <w:sz w:val="28"/>
        </w:rPr>
      </w:pP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jc w:val="righ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Выполнила:</w:t>
      </w:r>
      <w:r>
        <w:rPr>
          <w:rFonts w:ascii="Times New Roman" w:hAnsi="Times New Roman" w:cs="Times New Roman"/>
          <w:b w:val="0"/>
          <w:sz w:val="32"/>
          <w:szCs w:val="32"/>
        </w:rPr>
        <w:t xml:space="preserve"> Студентка </w:t>
      </w:r>
      <w:r>
        <w:rPr>
          <w:rFonts w:ascii="Times New Roman" w:hAnsi="Times New Roman" w:cs="Times New Roman"/>
          <w:b w:val="0"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 w:val="0"/>
          <w:sz w:val="32"/>
          <w:szCs w:val="32"/>
        </w:rPr>
        <w:t xml:space="preserve"> курса</w:t>
      </w:r>
    </w:p>
    <w:p w:rsidR="00183AC8" w:rsidRDefault="00183AC8" w:rsidP="009A1014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 xml:space="preserve">                                                                                          Смирнова Е.В.</w:t>
      </w: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jc w:val="right"/>
        <w:rPr>
          <w:rFonts w:ascii="Times New Roman" w:hAnsi="Times New Roman" w:cs="Times New Roman"/>
          <w:b w:val="0"/>
          <w:sz w:val="28"/>
        </w:rPr>
      </w:pP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jc w:val="right"/>
        <w:rPr>
          <w:rFonts w:ascii="Times New Roman" w:hAnsi="Times New Roman" w:cs="Times New Roman"/>
          <w:b w:val="0"/>
          <w:sz w:val="28"/>
        </w:rPr>
      </w:pP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jc w:val="righ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Проверила: </w:t>
      </w:r>
      <w:r>
        <w:rPr>
          <w:rFonts w:ascii="Times New Roman" w:hAnsi="Times New Roman" w:cs="Times New Roman"/>
          <w:b w:val="0"/>
          <w:sz w:val="32"/>
          <w:szCs w:val="32"/>
        </w:rPr>
        <w:t>Преподаватель</w:t>
      </w:r>
    </w:p>
    <w:p w:rsidR="00183AC8" w:rsidRPr="009A1014" w:rsidRDefault="00183AC8" w:rsidP="009A1014">
      <w:pPr>
        <w:pStyle w:val="aa"/>
        <w:widowControl w:val="0"/>
        <w:spacing w:before="120" w:after="0" w:line="240" w:lineRule="auto"/>
        <w:ind w:firstLine="0"/>
        <w:jc w:val="right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32"/>
          <w:szCs w:val="32"/>
        </w:rPr>
        <w:t xml:space="preserve"> Кремнева Т.Л.</w:t>
      </w: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b w:val="0"/>
          <w:sz w:val="16"/>
          <w:szCs w:val="16"/>
        </w:rPr>
      </w:pPr>
    </w:p>
    <w:p w:rsidR="00183AC8" w:rsidRDefault="00183AC8" w:rsidP="006F7A20">
      <w:pPr>
        <w:pStyle w:val="aa"/>
        <w:widowControl w:val="0"/>
        <w:spacing w:before="120" w:after="0" w:line="240" w:lineRule="auto"/>
        <w:ind w:firstLine="0"/>
        <w:rPr>
          <w:rFonts w:ascii="Times New Roman" w:hAnsi="Times New Roman" w:cs="Times New Roman"/>
          <w:b w:val="0"/>
          <w:sz w:val="16"/>
          <w:szCs w:val="16"/>
        </w:rPr>
      </w:pPr>
    </w:p>
    <w:p w:rsidR="00183AC8" w:rsidRDefault="00183AC8" w:rsidP="006F7A20">
      <w:pPr>
        <w:pStyle w:val="a9"/>
        <w:spacing w:after="120" w:afterAutospacing="0"/>
        <w:jc w:val="center"/>
        <w:rPr>
          <w:b/>
          <w:sz w:val="28"/>
        </w:rPr>
      </w:pPr>
      <w:r>
        <w:rPr>
          <w:b/>
          <w:sz w:val="28"/>
        </w:rPr>
        <w:t>Москва  2010</w:t>
      </w:r>
    </w:p>
    <w:p w:rsidR="00183AC8" w:rsidRDefault="00183AC8" w:rsidP="009A10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183AC8" w:rsidRDefault="00183AC8" w:rsidP="009A10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Введение………………………………………………………………………...3</w:t>
      </w:r>
    </w:p>
    <w:p w:rsidR="00183AC8" w:rsidRPr="00A904D9" w:rsidRDefault="00183AC8" w:rsidP="009A10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904D9">
        <w:rPr>
          <w:rFonts w:ascii="Times New Roman" w:hAnsi="Times New Roman"/>
          <w:sz w:val="28"/>
          <w:szCs w:val="28"/>
        </w:rPr>
        <w:t>Сущность прогнозирования в социальной сфере</w:t>
      </w:r>
      <w:r>
        <w:rPr>
          <w:rFonts w:ascii="Times New Roman" w:hAnsi="Times New Roman"/>
          <w:sz w:val="28"/>
          <w:szCs w:val="28"/>
        </w:rPr>
        <w:t>…………………….…..4</w:t>
      </w:r>
    </w:p>
    <w:p w:rsidR="00183AC8" w:rsidRPr="00A904D9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Прогнозирование </w:t>
      </w:r>
      <w:r w:rsidRPr="00A904D9">
        <w:rPr>
          <w:rFonts w:ascii="Times New Roman" w:hAnsi="Times New Roman"/>
          <w:sz w:val="28"/>
          <w:szCs w:val="28"/>
        </w:rPr>
        <w:t xml:space="preserve"> развития здравоохранения</w:t>
      </w:r>
      <w:r>
        <w:rPr>
          <w:rFonts w:ascii="Times New Roman" w:hAnsi="Times New Roman"/>
          <w:sz w:val="28"/>
          <w:szCs w:val="28"/>
        </w:rPr>
        <w:t>…………………………….6</w:t>
      </w:r>
    </w:p>
    <w:p w:rsidR="00183AC8" w:rsidRPr="00A904D9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04D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Прогнозирование </w:t>
      </w:r>
      <w:r w:rsidRPr="00A904D9">
        <w:rPr>
          <w:rFonts w:ascii="Times New Roman" w:hAnsi="Times New Roman"/>
          <w:sz w:val="28"/>
          <w:szCs w:val="28"/>
        </w:rPr>
        <w:t xml:space="preserve"> развития образования</w:t>
      </w:r>
      <w:r>
        <w:rPr>
          <w:rFonts w:ascii="Times New Roman" w:hAnsi="Times New Roman"/>
          <w:sz w:val="28"/>
          <w:szCs w:val="28"/>
        </w:rPr>
        <w:t>………………………………....9</w:t>
      </w:r>
    </w:p>
    <w:p w:rsidR="00183AC8" w:rsidRPr="00A904D9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04D9">
        <w:rPr>
          <w:rFonts w:ascii="Times New Roman" w:hAnsi="Times New Roman"/>
          <w:sz w:val="28"/>
          <w:szCs w:val="28"/>
        </w:rPr>
        <w:t>4. Прогнозирование развития культуры</w:t>
      </w:r>
      <w:r>
        <w:rPr>
          <w:rFonts w:ascii="Times New Roman" w:hAnsi="Times New Roman"/>
          <w:sz w:val="28"/>
          <w:szCs w:val="28"/>
        </w:rPr>
        <w:t>…………………………………….12</w:t>
      </w:r>
    </w:p>
    <w:p w:rsidR="00183AC8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904D9">
        <w:rPr>
          <w:rFonts w:ascii="Times New Roman" w:hAnsi="Times New Roman"/>
          <w:sz w:val="28"/>
          <w:szCs w:val="28"/>
        </w:rPr>
        <w:t>5. Проблемы прогнозирован</w:t>
      </w:r>
      <w:r>
        <w:rPr>
          <w:rFonts w:ascii="Times New Roman" w:hAnsi="Times New Roman"/>
          <w:sz w:val="28"/>
          <w:szCs w:val="28"/>
        </w:rPr>
        <w:t xml:space="preserve">ия и меры улучшения </w:t>
      </w:r>
      <w:r w:rsidRPr="00A904D9">
        <w:rPr>
          <w:rFonts w:ascii="Times New Roman" w:hAnsi="Times New Roman"/>
          <w:sz w:val="28"/>
          <w:szCs w:val="28"/>
        </w:rPr>
        <w:t xml:space="preserve"> развития социальной сферы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…………………………………………………………………….……..14</w:t>
      </w:r>
    </w:p>
    <w:p w:rsidR="00183AC8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Заключение………………………………………………………………………16</w:t>
      </w:r>
    </w:p>
    <w:p w:rsidR="00183AC8" w:rsidRPr="00A904D9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литературы……………………………………………………………..17</w:t>
      </w:r>
    </w:p>
    <w:p w:rsidR="00183AC8" w:rsidRPr="00A904D9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9A1014" w:rsidRDefault="00183AC8" w:rsidP="009A10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9A1014" w:rsidRDefault="00183AC8" w:rsidP="009A1014">
      <w:pPr>
        <w:jc w:val="both"/>
        <w:rPr>
          <w:rFonts w:ascii="Times New Roman" w:hAnsi="Times New Roman"/>
          <w:sz w:val="28"/>
          <w:szCs w:val="28"/>
        </w:rPr>
      </w:pPr>
    </w:p>
    <w:p w:rsidR="00183AC8" w:rsidRDefault="00183AC8">
      <w:r>
        <w:br w:type="page"/>
      </w:r>
    </w:p>
    <w:p w:rsidR="00183AC8" w:rsidRPr="004928AB" w:rsidRDefault="00183AC8" w:rsidP="009B626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928AB">
        <w:rPr>
          <w:rFonts w:ascii="Times New Roman" w:hAnsi="Times New Roman"/>
          <w:b/>
          <w:sz w:val="28"/>
          <w:szCs w:val="28"/>
        </w:rPr>
        <w:t>Введение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Общественные преобразования последнего времени в нашей стране актуализировали проблему прогностических исследований в социальной сфере.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Сейчас перед учеными и практиками встает необходимость осознать возможности влияния человека на развитие общества, мира в целом; уточнить соотношение объективных процессов, с одной стороны, человеческого воздействия на них - с другой. От этого зависит концептуальное видение будущего, его прогнозирование: или это лишь обозначение развивающихся тенденций и предполагаемый на их основе прогноз, или это прогноз с учетом возможностей и необходимости влияния человека на обозначившиеся тенденции развития в соответствии с современными представлениями и убеждениями.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Ведущие страны рыночной экономики большое внимание уделяют эффективному функционированию таких отраслей, как образование, культура, здравоохранение, туризм и отдых, жилищно-коммунальное хозяйство, экология.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Совокупность этих отраслей обычно определяется как социальная сфера. По мере развития рыночной экономики значение социальной сферы постоянно возрастает.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Актуальность данной темы заключается в том, что в стране еще не достаточно полно на практике отражаются те социальные гарантии, о которых говорит Конституция.</w:t>
      </w:r>
    </w:p>
    <w:p w:rsidR="00183AC8" w:rsidRPr="009B6266" w:rsidRDefault="00183AC8" w:rsidP="004928A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Современные условия хозяйствования требуют максимального расширения сферы и совершенствования методов прогнозирования и планирования. Чем выше качество прогнозов и планов, тем более весомым будет их вклад в общественное развитие.</w:t>
      </w:r>
    </w:p>
    <w:p w:rsidR="00183AC8" w:rsidRPr="00AB5C2C" w:rsidRDefault="00183AC8" w:rsidP="009B626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B5C2C">
        <w:rPr>
          <w:rFonts w:ascii="Times New Roman" w:hAnsi="Times New Roman"/>
          <w:b/>
          <w:sz w:val="28"/>
          <w:szCs w:val="28"/>
        </w:rPr>
        <w:t>1. Сущность прогнозирования в социальной сфере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b/>
          <w:sz w:val="28"/>
          <w:szCs w:val="28"/>
        </w:rPr>
        <w:t>Термин «прогноз»</w:t>
      </w:r>
      <w:r w:rsidRPr="009B6266">
        <w:rPr>
          <w:rFonts w:ascii="Times New Roman" w:hAnsi="Times New Roman"/>
          <w:sz w:val="28"/>
          <w:szCs w:val="28"/>
        </w:rPr>
        <w:t xml:space="preserve"> (от греческого «прогнозис») означает предвидение, предсказание. Прогнозирование – это разработка прогноза. 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Основная причина, побуждающая человека заниматься прогнозированием, состоит в том, что существуют явления, будущее которых он не знает, но они имеют важное значение для решений, принимаемых им сегодня. Поэтому он стремится проникнуть своим интеллектом в будущее. Каждый прогноз разрабатывается с целью избежать нежелательных результатов вероятного развития событий и ускорения вероятного развития в желательном направлении, а также с целью приспособиться к неизбежному. </w:t>
      </w:r>
    </w:p>
    <w:p w:rsidR="00183AC8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Прогнозирование в социальной сфере как научное предсказание, предвидение будущего состояния объекта требует информации о прошлом и настоящем состоянии этого объекта, о тенденциях его развития. Но даже при наличии исходных данных мы не способны сделать прогноз, если не понимаем социальных и экономических взаимосвязей внутри процесса, объекта, явления. Поэтому прогнозирование должно основываться на определенной теории. Без теории оно будет простым собиранием информации и разных предположений.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Важными задачами, которые обычно ставятся перед исполнителями при прогнозировании и планировании, разработке соответствующей концепции, программы, мероприятия, является сохранение и развитие высокоэффективной структуры экономики, достаточного уровня доходов и социальной защищенности населения, поддержание имеющихся и налаживание новых многообразных экономических связей в масштабах региона, государства и с внешним миром.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Социальная сфера – это совокупность отраслей национального хозяйства, создающая социальные блага в виде услуг образования, здравоохранения, культуры, туризма и т. д.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В России функционирование отраслей социальной сферы все еще осуществляется по второстепенному принципу. Нам пока не удалось в полной мере осознать роль социальной сферы в современном обществе. Недопонимание ее значения в качестве одного из главных факторов социально-экономического прогресса, социальной ориентации экономики несомненно тормозит ход экономических реформ.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Важное место среди отраслей социальной сферы занимает образование. Оно направлено на повышение качества работников, приумножение образованности, интеллектуальности, духовного потенциала общества. Образование играет существенную роль в повышении производительности труда. В начале </w:t>
      </w:r>
      <w:r w:rsidRPr="009B6266">
        <w:rPr>
          <w:rFonts w:ascii="Times New Roman" w:hAnsi="Times New Roman"/>
          <w:sz w:val="28"/>
          <w:szCs w:val="28"/>
          <w:lang w:val="en-US"/>
        </w:rPr>
        <w:t>XXI</w:t>
      </w:r>
      <w:r w:rsidRPr="009B6266">
        <w:rPr>
          <w:rFonts w:ascii="Times New Roman" w:hAnsi="Times New Roman"/>
          <w:sz w:val="28"/>
          <w:szCs w:val="28"/>
        </w:rPr>
        <w:t xml:space="preserve"> века для успешного социально-экономического развития общества требуется высококачественная рабочая сила, обладающая высоким уровнем образования, профессиональной подготовки. Высококвалифицированная рабочая сила обеспечивает объем валового национального продукта, рост качества продукции, экономное использование ресурсов и т. д.</w:t>
      </w:r>
    </w:p>
    <w:p w:rsidR="00183AC8" w:rsidRPr="009B6266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Здравоохранение способствует улучшению здоровья населения, росту продолжительности жизни. Эффективное функционирование здравоохранения позволяет избавиться от ущерба, который мог бы быть нанесен национальной экономике в результате нетрудоспособности работников. Благодаря расширению системы здравоохранения, использованию современного медицинского оборудования, удается улучшить качество медицинского обслуживания, добиться уменьшения заболеваемости. Все это позволяет повысить производительность труда, увеличить важнейшие макро- и микроэкономические показатели.</w:t>
      </w:r>
    </w:p>
    <w:p w:rsidR="00183AC8" w:rsidRPr="00AB5C2C" w:rsidRDefault="00183AC8" w:rsidP="0054057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Большое влияние на состояние духовного потенциала-общества оказывает культура. Развитие культуры как отрасли национальной экономики характеризуется с помощью таких показателей, как число профессиональных театров, цирков, музеев, учреждений культуры клубного типа, число их посещений, а также количество массовых библиотек, тиражи книг, брошюр, газет и т. Д</w:t>
      </w:r>
      <w:r>
        <w:rPr>
          <w:rFonts w:ascii="Times New Roman" w:hAnsi="Times New Roman"/>
          <w:sz w:val="28"/>
          <w:szCs w:val="28"/>
        </w:rPr>
        <w:t>.</w:t>
      </w:r>
    </w:p>
    <w:p w:rsidR="00183AC8" w:rsidRPr="009B6266" w:rsidRDefault="00183AC8" w:rsidP="00C049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Итак, социальная сфера общества удовлетворяет потребности людей в материальных и духовных товарах и услугах, образовании, осуществляет социальную защиту, здравоохранение, защиту от чуждых и опасных явлений при</w:t>
      </w:r>
      <w:r>
        <w:rPr>
          <w:rFonts w:ascii="Times New Roman" w:hAnsi="Times New Roman"/>
          <w:sz w:val="28"/>
          <w:szCs w:val="28"/>
        </w:rPr>
        <w:t>роды. Поэтому именно прогнозирование поможет о</w:t>
      </w:r>
      <w:r w:rsidRPr="009B6266">
        <w:rPr>
          <w:rFonts w:ascii="Times New Roman" w:hAnsi="Times New Roman"/>
          <w:sz w:val="28"/>
          <w:szCs w:val="28"/>
        </w:rPr>
        <w:t>тра</w:t>
      </w:r>
      <w:r>
        <w:rPr>
          <w:rFonts w:ascii="Times New Roman" w:hAnsi="Times New Roman"/>
          <w:sz w:val="28"/>
          <w:szCs w:val="28"/>
        </w:rPr>
        <w:t>слям социальной сферы приобрести</w:t>
      </w:r>
      <w:r w:rsidRPr="009B6266">
        <w:rPr>
          <w:rFonts w:ascii="Times New Roman" w:hAnsi="Times New Roman"/>
          <w:sz w:val="28"/>
          <w:szCs w:val="28"/>
        </w:rPr>
        <w:t xml:space="preserve"> все большее значение в развитии о</w:t>
      </w:r>
      <w:r>
        <w:rPr>
          <w:rFonts w:ascii="Times New Roman" w:hAnsi="Times New Roman"/>
          <w:sz w:val="28"/>
          <w:szCs w:val="28"/>
        </w:rPr>
        <w:t>бщественного производства. Оказывать</w:t>
      </w:r>
      <w:r w:rsidRPr="009B6266">
        <w:rPr>
          <w:rFonts w:ascii="Times New Roman" w:hAnsi="Times New Roman"/>
          <w:sz w:val="28"/>
          <w:szCs w:val="28"/>
        </w:rPr>
        <w:t xml:space="preserve"> непосредственное влияние на уровень благосостояния, качество жизни населения.</w:t>
      </w:r>
    </w:p>
    <w:p w:rsidR="00183AC8" w:rsidRPr="009B6266" w:rsidRDefault="00183AC8" w:rsidP="00C0495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Pr="009B6266" w:rsidRDefault="00183AC8" w:rsidP="00C0495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9B6266" w:rsidRDefault="00183AC8" w:rsidP="002B5F4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9B6266">
        <w:rPr>
          <w:rFonts w:ascii="Times New Roman" w:hAnsi="Times New Roman"/>
          <w:b/>
          <w:sz w:val="28"/>
          <w:szCs w:val="28"/>
        </w:rPr>
        <w:t xml:space="preserve">Прогнозирование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B6266">
        <w:rPr>
          <w:rFonts w:ascii="Times New Roman" w:hAnsi="Times New Roman"/>
          <w:b/>
          <w:sz w:val="28"/>
          <w:szCs w:val="28"/>
        </w:rPr>
        <w:t xml:space="preserve"> развития здравоохранения.</w:t>
      </w:r>
    </w:p>
    <w:p w:rsidR="00183AC8" w:rsidRPr="009B6266" w:rsidRDefault="00183AC8" w:rsidP="002B5F4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Опыт государственного регулирования здравоохранения свидетельствует о том, что оно должно основываться на системном научном планировании и прогнозировании, которое позволяет на базе полученной информации о прошлом и настоящем состоянии экономики предположить альтернативные пути ее развития в предстоящем периоде</w:t>
      </w:r>
      <w:r>
        <w:rPr>
          <w:rFonts w:ascii="Times New Roman" w:hAnsi="Times New Roman"/>
          <w:sz w:val="28"/>
          <w:szCs w:val="28"/>
        </w:rPr>
        <w:t>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В процессе систематизированного научно обоснованного планирования и прогнозирования развития здравоохранения происходило развитие методологии прогнозирования, позволяющей на основе анализа ретроспективных данных, экзогенных и эндогенных связей системы здравоохранения вывести суждения определенной достоверности относительно ее будущего развития.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Вследствие того, что процессы реформирования экономической системы в современной России вызывали смену приоритетов в методологии и организации планирования и прогнозирования в здравоохранении, данная проблема представляется на сегодняшний день особенно актуальной.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Прогнозирование и планирование здравоохранения направлено на решение таких первоочередных задач, как:</w:t>
      </w:r>
    </w:p>
    <w:p w:rsidR="00183AC8" w:rsidRPr="005C5932" w:rsidRDefault="00183AC8" w:rsidP="005C5932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гарантированное обеспечение установленного объема медицинской помощи в государственных учреждениях здравоохранения;</w:t>
      </w:r>
    </w:p>
    <w:p w:rsidR="00183AC8" w:rsidRPr="005C5932" w:rsidRDefault="00183AC8" w:rsidP="005C5932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формирование рынка медицинских услуг, использование дополнительных источников финансирования;</w:t>
      </w:r>
    </w:p>
    <w:p w:rsidR="00183AC8" w:rsidRPr="005C5932" w:rsidRDefault="00183AC8" w:rsidP="005C5932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обеспечение приоритетного развития первичной медико-санитарной помощи;</w:t>
      </w:r>
    </w:p>
    <w:p w:rsidR="00183AC8" w:rsidRPr="005C5932" w:rsidRDefault="00183AC8" w:rsidP="005C5932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первоочередная реконструкция действующих учреждений;</w:t>
      </w:r>
    </w:p>
    <w:p w:rsidR="00183AC8" w:rsidRPr="005C5932" w:rsidRDefault="00183AC8" w:rsidP="005C5932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развитие отечественной фармацевтической промышленности, совместных предприятий (производств) с фирмами зарубежных стран;</w:t>
      </w:r>
    </w:p>
    <w:p w:rsidR="00183AC8" w:rsidRPr="005C5932" w:rsidRDefault="00183AC8" w:rsidP="005C5932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создание медицинским работникам благоприятных</w:t>
      </w:r>
    </w:p>
    <w:p w:rsidR="00183AC8" w:rsidRPr="005C5932" w:rsidRDefault="00183AC8" w:rsidP="005C5932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условий для труда и быта, в том числе в районах и производствах с повышенным риском;</w:t>
      </w:r>
    </w:p>
    <w:p w:rsidR="00183AC8" w:rsidRPr="007F6485" w:rsidRDefault="00183AC8" w:rsidP="002B5F4F">
      <w:pPr>
        <w:pStyle w:val="10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совершенствование и развитие законодательной базы в области здравоохранения.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Прогноз развития медицинских учреждений базируется на использовании целевых нормативов потребности населения и лечебно-профилактической помощи, данных о потребности и ресурсах и реально возможных сроках их удовлетворения,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План-прогноз развития здравоохранения включает основные показатели, характеризующие развитие медицинского обслуживания населения: количество больничных коек, врачебных должностей, посещений населением поликлиник, амбулаторий, мест в санаториях и домах отдыха.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Каждый из перечисленных показателей, рассчитанный на 10 тыс. человек, характеризует обеспеченность медицинской помощью и профилактическими услугами. Кроме того, данные показатели используются для планирования численности обслуживающего персонала, производства лекарственных средств, уровня материально-технического обеспечения и размера финансирования учреждений здравоохранения.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В процессе прогнозных и плановых расчетов определяются потребности в медикаментах, медицинских изделиях, прогнозируется сеть аптек, аптечных складов и специализированных магазинов медицинской техники. </w:t>
      </w:r>
    </w:p>
    <w:p w:rsidR="00183AC8" w:rsidRPr="00540571" w:rsidRDefault="00183AC8" w:rsidP="007F648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Наиболее массовым видом медицинского обслуживания населения является амбулаторно-поликлиническая помощь. </w:t>
      </w:r>
      <w:r w:rsidRPr="00540571">
        <w:rPr>
          <w:rFonts w:ascii="Times New Roman" w:hAnsi="Times New Roman"/>
          <w:sz w:val="28"/>
          <w:szCs w:val="28"/>
        </w:rPr>
        <w:t>Основной</w:t>
      </w:r>
      <w:r>
        <w:rPr>
          <w:rFonts w:ascii="Times New Roman" w:hAnsi="Times New Roman"/>
          <w:sz w:val="28"/>
          <w:szCs w:val="28"/>
        </w:rPr>
        <w:t xml:space="preserve"> показатель ее обеспеченности -</w:t>
      </w:r>
      <w:r w:rsidRPr="00540571">
        <w:rPr>
          <w:rFonts w:ascii="Times New Roman" w:hAnsi="Times New Roman"/>
          <w:sz w:val="28"/>
          <w:szCs w:val="28"/>
        </w:rPr>
        <w:t xml:space="preserve"> количество посещений в смену. 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Прогнозирование развития здравниц предполагает установление их пропускной способности отдельно по санаториям и домам отдыха. Пропускная способность рассчитывается путем умножения количества отдыхающих в одну смену на количество таких смен за год.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К числу наиболее важных в области здравоохранения относится проблема придания особой значимости профилактической работе. В связи с этим в планах-прогнозах необходимо предусматривать отдельные мероприятия и комплексные программы по формированию и достижению устойчивой работы соответствующих подразделений.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В обозримом будущем, как и сегодня, медицина будет находиться под воздействием как рыночных, так и государственных регуляторов. На первое место выдвигается задача создания принципиально новой модели здравоохранения - бюджетно-страховой, главная особенность которой - рациональное сочетание государственного и местного финансирования (взносы за счет государственного бюджета, предприятий и населения).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Возможные варианты реформирования системы здравоохранения обычно определяются на основании прогнозов, программ социально-экономического развития страны, отдельных регионов и других нормативных документов, которые дополняются и изменяются с учетом конкретно складывающихся условий их выполнения.</w:t>
      </w:r>
    </w:p>
    <w:p w:rsidR="00183AC8" w:rsidRDefault="00183AC8" w:rsidP="007F648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прогнозы в системе здравоохранения направлены на д</w:t>
      </w:r>
      <w:r w:rsidRPr="007F6485">
        <w:rPr>
          <w:rFonts w:ascii="Times New Roman" w:hAnsi="Times New Roman"/>
          <w:sz w:val="28"/>
          <w:szCs w:val="28"/>
        </w:rPr>
        <w:t>ействие и ответственность - это основные комп</w:t>
      </w:r>
      <w:r>
        <w:rPr>
          <w:rFonts w:ascii="Times New Roman" w:hAnsi="Times New Roman"/>
          <w:sz w:val="28"/>
          <w:szCs w:val="28"/>
        </w:rPr>
        <w:t>оненты успешного преобразования:</w:t>
      </w:r>
    </w:p>
    <w:p w:rsidR="00183AC8" w:rsidRPr="007F6485" w:rsidRDefault="00183AC8" w:rsidP="007F6485">
      <w:pPr>
        <w:pStyle w:val="10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6485">
        <w:rPr>
          <w:rFonts w:ascii="Times New Roman" w:hAnsi="Times New Roman"/>
          <w:sz w:val="28"/>
          <w:szCs w:val="28"/>
        </w:rPr>
        <w:t>Ориентация на реальную пользу. Потребители, поставщики медицинских услуг и плательщики должны согласовать определение «пользы здравоохранения» и показатели для ее оценки, после чего они смогут соответствующим образом управлять покупками медицинской продукции, оказанием медицинских услуг и компенсациями.</w:t>
      </w:r>
    </w:p>
    <w:p w:rsidR="00183AC8" w:rsidRPr="007F6485" w:rsidRDefault="00183AC8" w:rsidP="007F6485">
      <w:pPr>
        <w:pStyle w:val="10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6485">
        <w:rPr>
          <w:rFonts w:ascii="Times New Roman" w:hAnsi="Times New Roman"/>
          <w:sz w:val="28"/>
          <w:szCs w:val="28"/>
        </w:rPr>
        <w:t>Формирование ответственных потребителей. Потребители должны сделать правильный выбор относительно своего образа жизни и стать «ответственными приобретателями» медицинских услуг.</w:t>
      </w:r>
    </w:p>
    <w:p w:rsidR="00183AC8" w:rsidRPr="00247193" w:rsidRDefault="00183AC8" w:rsidP="009B6266">
      <w:pPr>
        <w:pStyle w:val="10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6485">
        <w:rPr>
          <w:rFonts w:ascii="Times New Roman" w:hAnsi="Times New Roman"/>
          <w:sz w:val="28"/>
          <w:szCs w:val="28"/>
        </w:rPr>
        <w:t>Расширение возможностей для поддержания здоровья и обеспечения ухода. Потребители, плательщики и поставщики медицинских услуг должны найти более удобные, более эффективные и более рациональные способы, каналы и средства для поддержания здоровья и обеспечения ухода.</w:t>
      </w:r>
    </w:p>
    <w:p w:rsidR="00183AC8" w:rsidRPr="009B6266" w:rsidRDefault="00183AC8" w:rsidP="009B626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2B5F4F" w:rsidRDefault="00183AC8" w:rsidP="009B626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2B5F4F">
        <w:rPr>
          <w:rFonts w:ascii="Times New Roman" w:hAnsi="Times New Roman"/>
          <w:b/>
          <w:sz w:val="28"/>
          <w:szCs w:val="28"/>
        </w:rPr>
        <w:t>Прогнозирование  развития образования</w:t>
      </w:r>
    </w:p>
    <w:p w:rsidR="00183AC8" w:rsidRPr="009B6266" w:rsidRDefault="00183AC8" w:rsidP="002B5F4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Развитие образования прогнозируется по следующим направлениям:</w:t>
      </w:r>
    </w:p>
    <w:p w:rsidR="00183AC8" w:rsidRPr="005C5932" w:rsidRDefault="00183AC8" w:rsidP="002A210E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дошкольное;</w:t>
      </w:r>
    </w:p>
    <w:p w:rsidR="00183AC8" w:rsidRPr="005C5932" w:rsidRDefault="00183AC8" w:rsidP="002A210E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общее;</w:t>
      </w:r>
    </w:p>
    <w:p w:rsidR="00183AC8" w:rsidRPr="005C5932" w:rsidRDefault="00183AC8" w:rsidP="002A210E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начальное профессиональное;</w:t>
      </w:r>
    </w:p>
    <w:p w:rsidR="00183AC8" w:rsidRPr="005C5932" w:rsidRDefault="00183AC8" w:rsidP="002A210E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среднее профессиональное;</w:t>
      </w:r>
    </w:p>
    <w:p w:rsidR="00183AC8" w:rsidRPr="005C5932" w:rsidRDefault="00183AC8" w:rsidP="002A210E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высшее образование;</w:t>
      </w:r>
    </w:p>
    <w:p w:rsidR="00183AC8" w:rsidRPr="005C5932" w:rsidRDefault="00183AC8" w:rsidP="002A210E">
      <w:pPr>
        <w:pStyle w:val="10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дополнительное.</w:t>
      </w:r>
    </w:p>
    <w:p w:rsidR="00183AC8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Важное место среди отраслей социальной сферы занимает образование. Оно направлено на повышение качества работников, приумножение образованности, интеллектуальности, духовного потенциала общества. Образование играет существенную роль в повышении производительности труда. </w:t>
      </w:r>
    </w:p>
    <w:p w:rsidR="00183AC8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Прогнозирование и планирование образования и подготовки специалистов осуществляется с учетом поставленных целей и задач перед отраслью, финансовых, материальных и других возможностей общества по их реализации. </w:t>
      </w:r>
    </w:p>
    <w:p w:rsidR="00183AC8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При прогнозировании и планировании развития общеобразовательных школ разрабатываются следующие показатели: контингент, прием и выпуск учащихся, количество классов, среднее число учеников в одном классе, сменность занятий, сеть школ и ее развитие. </w:t>
      </w:r>
      <w:r>
        <w:rPr>
          <w:rFonts w:ascii="Times New Roman" w:hAnsi="Times New Roman"/>
          <w:sz w:val="28"/>
          <w:szCs w:val="28"/>
        </w:rPr>
        <w:t>На основе этих</w:t>
      </w:r>
      <w:r w:rsidRPr="009B6266">
        <w:rPr>
          <w:rFonts w:ascii="Times New Roman" w:hAnsi="Times New Roman"/>
          <w:sz w:val="28"/>
          <w:szCs w:val="28"/>
        </w:rPr>
        <w:t xml:space="preserve"> определяются все другие показатели, т.е. потребность в классных комнатах, сеть школ, ее материальная база, необходимые педагогические кадры. </w:t>
      </w:r>
    </w:p>
    <w:p w:rsidR="00183AC8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Система показателей обосновывается нормами и нормативами по определению потребностей в материальных, трудовых и финансовых ресурсах. Важное условие успешного функциониров</w:t>
      </w:r>
      <w:r>
        <w:rPr>
          <w:rFonts w:ascii="Times New Roman" w:hAnsi="Times New Roman"/>
          <w:sz w:val="28"/>
          <w:szCs w:val="28"/>
        </w:rPr>
        <w:t xml:space="preserve">ания общеобразовательной школы </w:t>
      </w:r>
      <w:r w:rsidRPr="009B6266">
        <w:rPr>
          <w:rFonts w:ascii="Times New Roman" w:hAnsi="Times New Roman"/>
          <w:sz w:val="28"/>
          <w:szCs w:val="28"/>
        </w:rPr>
        <w:t xml:space="preserve">- это поддержание в надлежащем состоянии ее материально-технической базы. Общеобразовательные школы должны быть оснащены современными техническими средствами, укомплектованы учебниками и наглядными пособиями. 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На основе прогнозных и плановых расчетов разрабатываются практические меры по обеспечению требуемого технического и эксплуатационного состояния зданий и сооружений, средств обучения, повышению статуса работников образования, усилению социальной защиты воспитанников школ-интернатов и детских домов, учащихся, учителей, сохранению сети детских дошкольных учреждений и развитию национальной системы дошкольного образования.</w:t>
      </w:r>
    </w:p>
    <w:p w:rsidR="00183AC8" w:rsidRPr="009B6266" w:rsidRDefault="00183AC8" w:rsidP="009C7D4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При прогнозировании и планировании высшего и среднего специального образования, как правило, предусматривается:</w:t>
      </w:r>
    </w:p>
    <w:p w:rsidR="00183AC8" w:rsidRPr="005C5932" w:rsidRDefault="00183AC8" w:rsidP="005C5932">
      <w:pPr>
        <w:pStyle w:val="10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осуществление структурно-содержательных реформ, отвечающих запросам общества, государства и личности и обеспечивающих повышение качества профессиональной подготовки, усиление индивидуального подхода, развитие творческих способностей, формирование устойчивой жизненной позиции будущих специалистов, укрепление связи с производством;</w:t>
      </w:r>
    </w:p>
    <w:p w:rsidR="00183AC8" w:rsidRPr="005C5932" w:rsidRDefault="00183AC8" w:rsidP="005C5932">
      <w:pPr>
        <w:pStyle w:val="10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совершенствование нормативного, учебно-методического и научного обеспечения системы образования;</w:t>
      </w:r>
    </w:p>
    <w:p w:rsidR="00183AC8" w:rsidRPr="00B5740A" w:rsidRDefault="00183AC8" w:rsidP="002B5F4F">
      <w:pPr>
        <w:pStyle w:val="10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932">
        <w:rPr>
          <w:rFonts w:ascii="Times New Roman" w:hAnsi="Times New Roman"/>
          <w:sz w:val="28"/>
          <w:szCs w:val="28"/>
        </w:rPr>
        <w:t>качественное обновление материально-технической базы отрасли.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Потребность в специалистах определяется на текущий и </w:t>
      </w:r>
      <w:r>
        <w:rPr>
          <w:rFonts w:ascii="Times New Roman" w:hAnsi="Times New Roman"/>
          <w:sz w:val="28"/>
          <w:szCs w:val="28"/>
        </w:rPr>
        <w:t>перспективный периоды. Последний</w:t>
      </w:r>
      <w:r w:rsidRPr="009B6266">
        <w:rPr>
          <w:rFonts w:ascii="Times New Roman" w:hAnsi="Times New Roman"/>
          <w:sz w:val="28"/>
          <w:szCs w:val="28"/>
        </w:rPr>
        <w:t xml:space="preserve"> рассчитывается исходя из показателей развития соответствующих отраслей, сфер деятельности. В основе прогнозирования подготовки специалистов на перспективу лежит определение научно обоснованной дополнительной потребности в каждой из сфер деятельности и отраслей с учетом их развития, а также возмещения естественного выбытия, частичной замены практикой дипломированными специалистами и др.</w:t>
      </w:r>
    </w:p>
    <w:p w:rsidR="00183AC8" w:rsidRPr="009B6266" w:rsidRDefault="00183AC8" w:rsidP="005C593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Определяющими при разработке планов-прогнозов образования и подготовки специалистов являются вопросы финансирования отрасли. В большинстве государств мира с относительно высоким уровнем ВВП расходы на получение общего среднего и начального профессионального образования компенсируются из средств государственного бюджета. При подготовке специалистов в высших и средних специальных учебных заведениях финансирование носит смешанный характер, т.е. осуществляется как из бюджета государства, так и различными юридическими лицами и непосредственно абитуриентами.</w:t>
      </w:r>
    </w:p>
    <w:p w:rsidR="00183AC8" w:rsidRPr="009B6266" w:rsidRDefault="00183AC8" w:rsidP="0024719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20CA">
        <w:rPr>
          <w:rFonts w:ascii="Times New Roman" w:hAnsi="Times New Roman"/>
          <w:sz w:val="28"/>
          <w:szCs w:val="28"/>
        </w:rPr>
        <w:t>Реализация основных направлений развития отечественной системы образования, реформ всех ее уровней и обеспечение самодостаточного функционирования этой важнейшей сферы в интересах личности, общества и государства возможно лишь при условии доведения проектных целей, задач, основных направлений модернизации до конкретных образовательных учреждений. В этой связи важным механизмом реализации Федеральной программы развития образования является формирование на ее основе муниципальных программ прогнозирования развития образования.</w:t>
      </w:r>
    </w:p>
    <w:p w:rsidR="00183AC8" w:rsidRDefault="00183AC8" w:rsidP="009B626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2A210E" w:rsidRDefault="00183AC8" w:rsidP="009B626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C5932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1014">
        <w:rPr>
          <w:rFonts w:ascii="Times New Roman" w:hAnsi="Times New Roman"/>
          <w:b/>
          <w:sz w:val="28"/>
          <w:szCs w:val="28"/>
        </w:rPr>
        <w:t>Прогнозирование развития культуры</w:t>
      </w:r>
    </w:p>
    <w:p w:rsidR="00183AC8" w:rsidRPr="009B6266" w:rsidRDefault="00183AC8" w:rsidP="00B5740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Развитие культуры как отрасли национальной экономики характеризуется с помощью таких показателей, как число профессиональных театров, цирков, музеев, учреждений культуры клубного типа, число их посещений, а также количество массовых библиотек, </w:t>
      </w:r>
      <w:r>
        <w:rPr>
          <w:rFonts w:ascii="Times New Roman" w:hAnsi="Times New Roman"/>
          <w:sz w:val="28"/>
          <w:szCs w:val="28"/>
        </w:rPr>
        <w:t>тиражи книг, брошюр, газет и т.</w:t>
      </w:r>
      <w:r w:rsidRPr="009B6266">
        <w:rPr>
          <w:rFonts w:ascii="Times New Roman" w:hAnsi="Times New Roman"/>
          <w:sz w:val="28"/>
          <w:szCs w:val="28"/>
        </w:rPr>
        <w:t>д. К перечню учреждений культуры обычно относят клубы, библиотеки, дома культуры, театрально-зрелищные предприятия и объекты искусства: театры, цирки, кинотеатры, концертные залы.</w:t>
      </w:r>
    </w:p>
    <w:p w:rsidR="00183AC8" w:rsidRDefault="00183AC8" w:rsidP="002A210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Основными задачами в</w:t>
      </w:r>
      <w:r>
        <w:rPr>
          <w:rFonts w:ascii="Times New Roman" w:hAnsi="Times New Roman"/>
          <w:sz w:val="28"/>
          <w:szCs w:val="28"/>
        </w:rPr>
        <w:t xml:space="preserve"> прогнозировании сферы</w:t>
      </w:r>
      <w:r w:rsidRPr="009B6266">
        <w:rPr>
          <w:rFonts w:ascii="Times New Roman" w:hAnsi="Times New Roman"/>
          <w:sz w:val="28"/>
          <w:szCs w:val="28"/>
        </w:rPr>
        <w:t xml:space="preserve"> культуры являются: </w:t>
      </w:r>
    </w:p>
    <w:p w:rsidR="00183AC8" w:rsidRPr="002A210E" w:rsidRDefault="00183AC8" w:rsidP="002A210E">
      <w:pPr>
        <w:pStyle w:val="10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210E">
        <w:rPr>
          <w:rFonts w:ascii="Times New Roman" w:hAnsi="Times New Roman"/>
          <w:sz w:val="28"/>
          <w:szCs w:val="28"/>
        </w:rPr>
        <w:t xml:space="preserve">сохранение действующей сети учреждений отрасли; </w:t>
      </w:r>
    </w:p>
    <w:p w:rsidR="00183AC8" w:rsidRPr="002A210E" w:rsidRDefault="00183AC8" w:rsidP="002A210E">
      <w:pPr>
        <w:pStyle w:val="10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210E">
        <w:rPr>
          <w:rFonts w:ascii="Times New Roman" w:hAnsi="Times New Roman"/>
          <w:sz w:val="28"/>
          <w:szCs w:val="28"/>
        </w:rPr>
        <w:t xml:space="preserve">наращивание творческого потенциала профессиональных и самодеятельных коллективов; </w:t>
      </w:r>
    </w:p>
    <w:p w:rsidR="00183AC8" w:rsidRPr="002A210E" w:rsidRDefault="00183AC8" w:rsidP="002A210E">
      <w:pPr>
        <w:pStyle w:val="10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210E">
        <w:rPr>
          <w:rFonts w:ascii="Times New Roman" w:hAnsi="Times New Roman"/>
          <w:sz w:val="28"/>
          <w:szCs w:val="28"/>
        </w:rPr>
        <w:t xml:space="preserve">сохранение и развитие народного художественного творчества, народных промыслов и традиционной культуры; </w:t>
      </w:r>
    </w:p>
    <w:p w:rsidR="00183AC8" w:rsidRPr="009C7D4A" w:rsidRDefault="00183AC8" w:rsidP="009C7D4A">
      <w:pPr>
        <w:pStyle w:val="10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210E">
        <w:rPr>
          <w:rFonts w:ascii="Times New Roman" w:hAnsi="Times New Roman"/>
          <w:sz w:val="28"/>
          <w:szCs w:val="28"/>
        </w:rPr>
        <w:t>расширение экспозиционно-выставочных работ и научно-просветительской базы отрасли, повышение уровня и качества услуг, предоставляемых учреждениями культуры и искусства, и обеспечение их доступности для населения страны.</w:t>
      </w:r>
    </w:p>
    <w:p w:rsidR="00183AC8" w:rsidRPr="009B6266" w:rsidRDefault="00183AC8" w:rsidP="00B5740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При прогнозировании и планировании функционирования и развития учреждений культуры используются следующие показатели:</w:t>
      </w:r>
    </w:p>
    <w:p w:rsidR="00183AC8" w:rsidRPr="00B5740A" w:rsidRDefault="00183AC8" w:rsidP="00B5740A">
      <w:pPr>
        <w:pStyle w:val="10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40A">
        <w:rPr>
          <w:rFonts w:ascii="Times New Roman" w:hAnsi="Times New Roman"/>
          <w:sz w:val="28"/>
          <w:szCs w:val="28"/>
        </w:rPr>
        <w:t>количество посещений театрально-зрелищных учреждений;</w:t>
      </w:r>
    </w:p>
    <w:p w:rsidR="00183AC8" w:rsidRPr="00B5740A" w:rsidRDefault="00183AC8" w:rsidP="00B5740A">
      <w:pPr>
        <w:pStyle w:val="10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40A">
        <w:rPr>
          <w:rFonts w:ascii="Times New Roman" w:hAnsi="Times New Roman"/>
          <w:sz w:val="28"/>
          <w:szCs w:val="28"/>
        </w:rPr>
        <w:t>количество читателей библиотек в расчете на 1000 человек населения;</w:t>
      </w:r>
    </w:p>
    <w:p w:rsidR="00183AC8" w:rsidRPr="00B5740A" w:rsidRDefault="00183AC8" w:rsidP="00B5740A">
      <w:pPr>
        <w:pStyle w:val="10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40A">
        <w:rPr>
          <w:rFonts w:ascii="Times New Roman" w:hAnsi="Times New Roman"/>
          <w:sz w:val="28"/>
          <w:szCs w:val="28"/>
        </w:rPr>
        <w:t>сеть массовых библиотек и клубов;</w:t>
      </w:r>
    </w:p>
    <w:p w:rsidR="00183AC8" w:rsidRPr="00B5740A" w:rsidRDefault="00183AC8" w:rsidP="00B5740A">
      <w:pPr>
        <w:pStyle w:val="10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40A">
        <w:rPr>
          <w:rFonts w:ascii="Times New Roman" w:hAnsi="Times New Roman"/>
          <w:sz w:val="28"/>
          <w:szCs w:val="28"/>
        </w:rPr>
        <w:t>выпуск книг, газет и журналов;</w:t>
      </w:r>
    </w:p>
    <w:p w:rsidR="00183AC8" w:rsidRPr="00B5740A" w:rsidRDefault="00183AC8" w:rsidP="00B5740A">
      <w:pPr>
        <w:pStyle w:val="10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40A">
        <w:rPr>
          <w:rFonts w:ascii="Times New Roman" w:hAnsi="Times New Roman"/>
          <w:sz w:val="28"/>
          <w:szCs w:val="28"/>
        </w:rPr>
        <w:t>объем радио- и телепередач;</w:t>
      </w:r>
    </w:p>
    <w:p w:rsidR="00183AC8" w:rsidRPr="00B5740A" w:rsidRDefault="00183AC8" w:rsidP="00B5740A">
      <w:pPr>
        <w:pStyle w:val="10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40A">
        <w:rPr>
          <w:rFonts w:ascii="Times New Roman" w:hAnsi="Times New Roman"/>
          <w:sz w:val="28"/>
          <w:szCs w:val="28"/>
        </w:rPr>
        <w:t>количество киноустановок и мест в них;</w:t>
      </w:r>
    </w:p>
    <w:p w:rsidR="00183AC8" w:rsidRPr="00B5740A" w:rsidRDefault="00183AC8" w:rsidP="00B5740A">
      <w:pPr>
        <w:pStyle w:val="10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5740A">
        <w:rPr>
          <w:rFonts w:ascii="Times New Roman" w:hAnsi="Times New Roman"/>
          <w:sz w:val="28"/>
          <w:szCs w:val="28"/>
        </w:rPr>
        <w:t>количество театров, концертных залов, музеев, парков культуры и отдыха и др.</w:t>
      </w:r>
    </w:p>
    <w:p w:rsidR="00183AC8" w:rsidRPr="009B6266" w:rsidRDefault="00183AC8" w:rsidP="002A210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Развитие учреждений культуры и искусства финансируется за счет разных источников, в основном собственных и бюджетных средств. В условиях перехода к рыночным отношениям возможности бюджета ограничены. Существенными источниками инвестиций могут стать частные сбережения, средства профсоюзных и общественных организаций, направляемых на культурное и бытовое обслуживание населения, благотворительные фонды и спонсорство.</w:t>
      </w:r>
    </w:p>
    <w:p w:rsidR="00183AC8" w:rsidRPr="009B6266" w:rsidRDefault="00183AC8" w:rsidP="002A210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Аналогичные подходы используются и при прогнозировании и планировании других видов услуг (туризм и т.д.). По мере роста доходов населения усиливается значение туризма, отдыха, физической культуры и спорта. Эти виды экономической деятельности влияют на уровень здоровья населения, его образовательный, культурный уровень. Услуги туризма, отдыха, физической культуры и спорта требуют соответствующей материальной базы в виде санаториев, домов отдыха, гостиниц, мотелей, спортивных сооружений.</w:t>
      </w:r>
    </w:p>
    <w:p w:rsidR="00183AC8" w:rsidRPr="009B6266" w:rsidRDefault="00183AC8" w:rsidP="009B626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9B6266" w:rsidRDefault="00183AC8" w:rsidP="009B626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Pr="009B6266">
        <w:rPr>
          <w:rFonts w:ascii="Times New Roman" w:hAnsi="Times New Roman"/>
          <w:b/>
          <w:sz w:val="28"/>
          <w:szCs w:val="28"/>
        </w:rPr>
        <w:t>Проблемы прогнозирования и меры улучшения планирования развития социальной сферы</w:t>
      </w:r>
    </w:p>
    <w:p w:rsidR="00183AC8" w:rsidRPr="009B6266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Применяющаяся длительное время в нашей стране система планирования и учета не позволяет в полном объеме определить результаты функционирования отраслей социальной сферы. Это связано с тем, что движение материальных и финансовых ресурсов внутри национального хозяйства традиционно рассматривается в соответствии с </w:t>
      </w:r>
      <w:r>
        <w:rPr>
          <w:rFonts w:ascii="Times New Roman" w:hAnsi="Times New Roman"/>
          <w:sz w:val="28"/>
          <w:szCs w:val="28"/>
        </w:rPr>
        <w:t>общей взаимосвязанной системой</w:t>
      </w:r>
      <w:r w:rsidRPr="00B5740A">
        <w:rPr>
          <w:rFonts w:ascii="Times New Roman" w:hAnsi="Times New Roman"/>
          <w:sz w:val="28"/>
          <w:szCs w:val="28"/>
        </w:rPr>
        <w:t xml:space="preserve"> основных экономических показателей</w:t>
      </w:r>
      <w:r>
        <w:rPr>
          <w:rFonts w:ascii="Times New Roman" w:hAnsi="Times New Roman"/>
          <w:sz w:val="28"/>
          <w:szCs w:val="28"/>
        </w:rPr>
        <w:t>. Эта система</w:t>
      </w:r>
      <w:r w:rsidRPr="009B6266">
        <w:rPr>
          <w:rFonts w:ascii="Times New Roman" w:hAnsi="Times New Roman"/>
          <w:sz w:val="28"/>
          <w:szCs w:val="28"/>
        </w:rPr>
        <w:t xml:space="preserve"> основную часть результатов деятельности социальной сферы рассматривает на макроуровне лишь как затраты. Все это затрудняет определение оценки деятельности социальной сферы, ее вклада в развитие общественного производства.</w:t>
      </w:r>
    </w:p>
    <w:p w:rsidR="00183AC8" w:rsidRPr="009B6266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Более полно удается учесть результаты деятельности социальной сферы на базе с</w:t>
      </w:r>
      <w:r>
        <w:rPr>
          <w:rFonts w:ascii="Times New Roman" w:hAnsi="Times New Roman"/>
          <w:sz w:val="28"/>
          <w:szCs w:val="28"/>
        </w:rPr>
        <w:t>истемы национальных счетов</w:t>
      </w:r>
      <w:r w:rsidRPr="009B6266">
        <w:rPr>
          <w:rFonts w:ascii="Times New Roman" w:hAnsi="Times New Roman"/>
          <w:sz w:val="28"/>
          <w:szCs w:val="28"/>
        </w:rPr>
        <w:t xml:space="preserve">. Однако и в этом случае существует определенный недоучет вследствие недостаточной информационной базы, высокой степени </w:t>
      </w:r>
      <w:r>
        <w:rPr>
          <w:rFonts w:ascii="Times New Roman" w:hAnsi="Times New Roman"/>
          <w:sz w:val="28"/>
          <w:szCs w:val="28"/>
        </w:rPr>
        <w:t xml:space="preserve">преобразования </w:t>
      </w:r>
      <w:r w:rsidRPr="009B6266">
        <w:rPr>
          <w:rFonts w:ascii="Times New Roman" w:hAnsi="Times New Roman"/>
          <w:sz w:val="28"/>
          <w:szCs w:val="28"/>
        </w:rPr>
        <w:t>существующих показателей.</w:t>
      </w:r>
    </w:p>
    <w:p w:rsidR="00183AC8" w:rsidRPr="009B6266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Интенсивное развитие социальной сферы, повышение ее значимости в рыночной экономике требуют роста эффективности прогнозирования данного блока отраслей национального хозяйства. К мерам роста эффективности прогнозирования развития отраслей социальной сферы относятся:</w:t>
      </w:r>
    </w:p>
    <w:p w:rsidR="00183AC8" w:rsidRPr="000C3824" w:rsidRDefault="00183AC8" w:rsidP="000C3824">
      <w:pPr>
        <w:pStyle w:val="10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C3824">
        <w:rPr>
          <w:rFonts w:ascii="Times New Roman" w:hAnsi="Times New Roman"/>
          <w:sz w:val="28"/>
          <w:szCs w:val="28"/>
        </w:rPr>
        <w:t>наличие нормативной базы;</w:t>
      </w:r>
    </w:p>
    <w:p w:rsidR="00183AC8" w:rsidRPr="000C3824" w:rsidRDefault="00183AC8" w:rsidP="000C3824">
      <w:pPr>
        <w:pStyle w:val="10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C3824">
        <w:rPr>
          <w:rFonts w:ascii="Times New Roman" w:hAnsi="Times New Roman"/>
          <w:sz w:val="28"/>
          <w:szCs w:val="28"/>
        </w:rPr>
        <w:t>привлечение организаций социальной сферы к разработке и реализации целевых государственных программ;</w:t>
      </w:r>
    </w:p>
    <w:p w:rsidR="00183AC8" w:rsidRPr="000C3824" w:rsidRDefault="00183AC8" w:rsidP="000C3824">
      <w:pPr>
        <w:pStyle w:val="10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C3824">
        <w:rPr>
          <w:rFonts w:ascii="Times New Roman" w:hAnsi="Times New Roman"/>
          <w:sz w:val="28"/>
          <w:szCs w:val="28"/>
        </w:rPr>
        <w:t>гибкая система управления.</w:t>
      </w: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>Трансформация общества в сфере экономической, культурной, социальной породила массу проблем, поставила многоплановые задачи. Деятельность по развитию социальной сферы в стране недостаточно освещается и пропагандируется. Опыт подобной работы распространяется слабо. Разработка программ, ход их выполнения, контроль за их реализацией могут быть востребованы как пример всеми регионами страны. Их реализация ведет и приводит к решению задач, которые ставит перед собой Российская Федерация, как социальное государство.</w:t>
      </w: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Pr="009B6266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3AC8" w:rsidRPr="000C3824" w:rsidRDefault="00183AC8" w:rsidP="009B626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C3824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6266">
        <w:rPr>
          <w:rFonts w:ascii="Times New Roman" w:hAnsi="Times New Roman"/>
          <w:sz w:val="28"/>
          <w:szCs w:val="28"/>
        </w:rPr>
        <w:t xml:space="preserve">Составной частью системы рыночного хозяйства является проблема прогнозирования и планирования развития социальной сферы. Однако надо отметить, что данная проблема является недостаточно разработанной. Одни исследователи считают, что по отношению к деятельности социальной сферы не применимо планирование, поскольку конечные итоги ее функционирования достаточно трудно поддаются точному количественному выражению. Другие утверждают, что, несмотря на сложность прогнозирования развития социальной сферы, - это объективная реальность, которая должна изучаться и оцениваться. </w:t>
      </w:r>
      <w:r>
        <w:rPr>
          <w:rFonts w:ascii="Times New Roman" w:hAnsi="Times New Roman"/>
          <w:sz w:val="28"/>
          <w:szCs w:val="28"/>
        </w:rPr>
        <w:t>Именно второй вариант п</w:t>
      </w:r>
      <w:r w:rsidRPr="009B6266">
        <w:rPr>
          <w:rFonts w:ascii="Times New Roman" w:hAnsi="Times New Roman"/>
          <w:sz w:val="28"/>
          <w:szCs w:val="28"/>
        </w:rPr>
        <w:t xml:space="preserve">редставляется </w:t>
      </w:r>
      <w:r>
        <w:rPr>
          <w:rFonts w:ascii="Times New Roman" w:hAnsi="Times New Roman"/>
          <w:sz w:val="28"/>
          <w:szCs w:val="28"/>
        </w:rPr>
        <w:t>более оправданным.</w:t>
      </w:r>
    </w:p>
    <w:p w:rsidR="00183AC8" w:rsidRPr="004928AB" w:rsidRDefault="00183AC8" w:rsidP="004928A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28AB">
        <w:rPr>
          <w:rFonts w:ascii="Times New Roman" w:hAnsi="Times New Roman"/>
          <w:sz w:val="28"/>
          <w:szCs w:val="28"/>
        </w:rPr>
        <w:t>Обоснование направлений прогнозирования в социальной сфере  заключается в том, что бы, с одной стороны, выяснить перспективы ближайшего или более отдаленного будущего в исследуемой области, руководствуясь реальными экономическими процессами, сформировать цели развития, а с другой – способствовать выработке оптимальных планов, опираясь на составленный прогноз и оценку принятого решения с позиций его последствий в прогнозируемом периоде.</w:t>
      </w:r>
    </w:p>
    <w:p w:rsidR="00183AC8" w:rsidRPr="009B6266" w:rsidRDefault="00183AC8" w:rsidP="004928AB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5E1F">
        <w:rPr>
          <w:rFonts w:ascii="Times New Roman" w:hAnsi="Times New Roman"/>
          <w:sz w:val="28"/>
          <w:szCs w:val="28"/>
        </w:rPr>
        <w:t>Возможность дать оценку проведенному прогнозному следованию предоставляется лишь по прошествии того времени, на которое был рассчитан данный прогноз.</w:t>
      </w:r>
    </w:p>
    <w:p w:rsidR="00183AC8" w:rsidRDefault="00183AC8" w:rsidP="000C382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9B6266">
        <w:rPr>
          <w:rFonts w:ascii="Times New Roman" w:hAnsi="Times New Roman"/>
          <w:sz w:val="28"/>
          <w:szCs w:val="28"/>
        </w:rPr>
        <w:t>ффект от деятельности организаций социальной сферы проявляется не сразу, а на протяжении ряда экономических циклов и отражается на экономических показателях последующих лет.</w:t>
      </w:r>
    </w:p>
    <w:p w:rsidR="00183AC8" w:rsidRDefault="00183AC8" w:rsidP="009C7D4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5E1F">
        <w:rPr>
          <w:rFonts w:ascii="Times New Roman" w:hAnsi="Times New Roman"/>
          <w:sz w:val="28"/>
          <w:szCs w:val="28"/>
        </w:rPr>
        <w:t>Таким образом, прогнозирование</w:t>
      </w:r>
      <w:r>
        <w:rPr>
          <w:rFonts w:ascii="Times New Roman" w:hAnsi="Times New Roman"/>
          <w:sz w:val="28"/>
          <w:szCs w:val="28"/>
        </w:rPr>
        <w:t xml:space="preserve"> в социальной сфере</w:t>
      </w:r>
      <w:r w:rsidRPr="008B5E1F">
        <w:rPr>
          <w:rFonts w:ascii="Times New Roman" w:hAnsi="Times New Roman"/>
          <w:sz w:val="28"/>
          <w:szCs w:val="28"/>
        </w:rPr>
        <w:t xml:space="preserve"> с его психологией, математическим аппаратом является важным элементом социальной сферы жизни, усиления ее научного потенциала и результативности.</w:t>
      </w:r>
    </w:p>
    <w:p w:rsidR="00183AC8" w:rsidRPr="00540571" w:rsidRDefault="00183AC8" w:rsidP="009B626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8B5E1F" w:rsidRDefault="00183AC8" w:rsidP="009B626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B5E1F">
        <w:rPr>
          <w:rFonts w:ascii="Times New Roman" w:hAnsi="Times New Roman"/>
          <w:b/>
          <w:sz w:val="28"/>
          <w:szCs w:val="28"/>
        </w:rPr>
        <w:t xml:space="preserve">Список </w:t>
      </w:r>
      <w:r>
        <w:rPr>
          <w:rFonts w:ascii="Times New Roman" w:hAnsi="Times New Roman"/>
          <w:b/>
          <w:sz w:val="28"/>
          <w:szCs w:val="28"/>
        </w:rPr>
        <w:t>литературы</w:t>
      </w:r>
    </w:p>
    <w:p w:rsidR="00183AC8" w:rsidRPr="009B6266" w:rsidRDefault="00183AC8" w:rsidP="009B626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83AC8" w:rsidRPr="00ED2781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8295F">
        <w:rPr>
          <w:rFonts w:ascii="Times New Roman" w:hAnsi="Times New Roman"/>
          <w:sz w:val="28"/>
          <w:szCs w:val="28"/>
        </w:rPr>
        <w:t>Конституция Российской Федерации с комментариями для изучения и понимания - 2-е изд.,испр. и доп. /Лозовский Л.Ш., Райзберг Б.А.</w:t>
      </w:r>
      <w:r w:rsidRPr="00ED2781">
        <w:rPr>
          <w:rFonts w:ascii="Times New Roman" w:hAnsi="Times New Roman"/>
          <w:sz w:val="28"/>
          <w:szCs w:val="28"/>
        </w:rPr>
        <w:t>/</w:t>
      </w:r>
      <w:r w:rsidRPr="0028295F">
        <w:t xml:space="preserve"> </w:t>
      </w:r>
      <w:r w:rsidRPr="0028295F">
        <w:rPr>
          <w:rFonts w:ascii="Times New Roman" w:hAnsi="Times New Roman"/>
          <w:sz w:val="28"/>
          <w:szCs w:val="28"/>
        </w:rPr>
        <w:t>ИНФРА-М, Москва, 2010</w:t>
      </w:r>
      <w:r>
        <w:rPr>
          <w:rFonts w:ascii="Times New Roman" w:hAnsi="Times New Roman"/>
          <w:sz w:val="28"/>
          <w:szCs w:val="28"/>
        </w:rPr>
        <w:t xml:space="preserve">. – </w:t>
      </w:r>
      <w:r w:rsidRPr="0028295F">
        <w:rPr>
          <w:rFonts w:ascii="Times New Roman" w:hAnsi="Times New Roman"/>
          <w:sz w:val="28"/>
          <w:szCs w:val="28"/>
        </w:rPr>
        <w:t>113</w:t>
      </w:r>
      <w:r>
        <w:rPr>
          <w:rFonts w:ascii="Times New Roman" w:hAnsi="Times New Roman"/>
          <w:sz w:val="28"/>
          <w:szCs w:val="28"/>
        </w:rPr>
        <w:t xml:space="preserve"> с.</w:t>
      </w:r>
    </w:p>
    <w:p w:rsidR="00183AC8" w:rsidRPr="0028295F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2781">
        <w:rPr>
          <w:rFonts w:ascii="Times New Roman" w:hAnsi="Times New Roman"/>
          <w:sz w:val="28"/>
          <w:szCs w:val="28"/>
        </w:rPr>
        <w:t xml:space="preserve">Федеральный закон от 20.07.1995 года </w:t>
      </w:r>
      <w:r w:rsidRPr="00ED2781">
        <w:rPr>
          <w:rFonts w:ascii="Times New Roman" w:hAnsi="Times New Roman"/>
          <w:sz w:val="28"/>
          <w:szCs w:val="28"/>
          <w:lang w:val="en-US"/>
        </w:rPr>
        <w:t>N</w:t>
      </w:r>
      <w:r w:rsidRPr="00ED2781">
        <w:rPr>
          <w:rFonts w:ascii="Times New Roman" w:hAnsi="Times New Roman"/>
          <w:sz w:val="28"/>
          <w:szCs w:val="28"/>
        </w:rPr>
        <w:t>115-ФЗ "О государственном прогнозировании и программах социально-экономического</w:t>
      </w:r>
      <w:r>
        <w:rPr>
          <w:rFonts w:ascii="Times New Roman" w:hAnsi="Times New Roman"/>
          <w:sz w:val="28"/>
          <w:szCs w:val="28"/>
        </w:rPr>
        <w:t xml:space="preserve"> развития Российской Федерации",</w:t>
      </w:r>
      <w:r w:rsidRPr="0028295F">
        <w:t xml:space="preserve"> </w:t>
      </w:r>
      <w:r w:rsidRPr="0028295F">
        <w:rPr>
          <w:rFonts w:ascii="Times New Roman" w:hAnsi="Times New Roman"/>
          <w:sz w:val="28"/>
          <w:szCs w:val="28"/>
        </w:rPr>
        <w:t>(с изм. от 09.07.1999)</w:t>
      </w:r>
    </w:p>
    <w:p w:rsidR="00183AC8" w:rsidRPr="00ED2781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2781">
        <w:rPr>
          <w:rFonts w:ascii="Times New Roman" w:hAnsi="Times New Roman"/>
          <w:sz w:val="28"/>
          <w:szCs w:val="28"/>
        </w:rPr>
        <w:t xml:space="preserve">Добров Г.М. Рабочая книга по прогнозированию. - М.: 1998.  – 201 с. </w:t>
      </w:r>
    </w:p>
    <w:p w:rsidR="00183AC8" w:rsidRPr="00ED2781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2781">
        <w:rPr>
          <w:rFonts w:ascii="Times New Roman" w:hAnsi="Times New Roman"/>
          <w:sz w:val="28"/>
          <w:szCs w:val="28"/>
        </w:rPr>
        <w:t>Зелькович Р. М., Исакова Л. Е., Семенов В. Ю. Экономика здравоохранения: основные понятия: Учебник. - Кемерово: СибформС, 1999. - 90 с.</w:t>
      </w:r>
    </w:p>
    <w:p w:rsidR="00183AC8" w:rsidRPr="00ED2781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8295F">
        <w:rPr>
          <w:rFonts w:ascii="Times New Roman" w:hAnsi="Times New Roman"/>
          <w:sz w:val="28"/>
          <w:szCs w:val="28"/>
        </w:rPr>
        <w:t>Комаров И.Л. Менеджмент социальной работы. – М.: ВЛАДОС, 2003. – 567 с</w:t>
      </w:r>
    </w:p>
    <w:p w:rsidR="00183AC8" w:rsidRPr="00ED2781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2781">
        <w:rPr>
          <w:rFonts w:ascii="Times New Roman" w:hAnsi="Times New Roman"/>
          <w:sz w:val="28"/>
          <w:szCs w:val="28"/>
        </w:rPr>
        <w:t>Курбатов В.И. Социальная работа: Учебное пособие. - М.: Издательско-торговая корпорация «Дашков и К», Ростов н/Д: Наука - Пресс, 2007 - 480с. - (Бакалавр)</w:t>
      </w:r>
    </w:p>
    <w:p w:rsidR="00183AC8" w:rsidRPr="00ED2781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2781">
        <w:rPr>
          <w:rFonts w:ascii="Times New Roman" w:hAnsi="Times New Roman"/>
          <w:sz w:val="28"/>
          <w:szCs w:val="28"/>
        </w:rPr>
        <w:t>Прогнозирование и планирование экономики: Учеб. пособие / В. И. Борисевич, Г. А. Кандаурова, Н. Н. Кандауров и др.; Под общ. ред. В. И. Борисевича, Г. А. Кандауровой. - Мн.: Современная школа, 2005- 476 с.</w:t>
      </w:r>
    </w:p>
    <w:p w:rsidR="00183AC8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Сафронова </w:t>
      </w:r>
      <w:r w:rsidRPr="0028295F">
        <w:rPr>
          <w:rFonts w:ascii="Times New Roman" w:hAnsi="Times New Roman"/>
          <w:sz w:val="28"/>
          <w:szCs w:val="28"/>
        </w:rPr>
        <w:t xml:space="preserve"> В.М. Прогнозирование, проектирование и моделирование в социальной работе: учеб. пособие для студ. высш. учеб. заведений / В.М.Сафронова. - 2-е изд., стер. - М. : Издательский центр «Академия», 2008.</w:t>
      </w:r>
    </w:p>
    <w:p w:rsidR="00183AC8" w:rsidRPr="00ED2781" w:rsidRDefault="00183AC8" w:rsidP="00ED2781">
      <w:pPr>
        <w:pStyle w:val="10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2781">
        <w:rPr>
          <w:rFonts w:ascii="Times New Roman" w:hAnsi="Times New Roman"/>
          <w:sz w:val="28"/>
          <w:szCs w:val="28"/>
        </w:rPr>
        <w:t>Шевченко Г.В. Приоритетные задачи отечественного здравоохранения // Человек и труд, 2002 г. №6.</w:t>
      </w:r>
    </w:p>
    <w:p w:rsidR="00183AC8" w:rsidRPr="009B6266" w:rsidRDefault="00183AC8" w:rsidP="009B626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83AC8" w:rsidRPr="009B6266" w:rsidSect="006F7A20">
      <w:footerReference w:type="default" r:id="rId7"/>
      <w:footerReference w:type="first" r:id="rId8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AC8" w:rsidRDefault="00183AC8" w:rsidP="00987430">
      <w:pPr>
        <w:spacing w:after="0" w:line="240" w:lineRule="auto"/>
      </w:pPr>
      <w:r>
        <w:separator/>
      </w:r>
    </w:p>
  </w:endnote>
  <w:endnote w:type="continuationSeparator" w:id="0">
    <w:p w:rsidR="00183AC8" w:rsidRDefault="00183AC8" w:rsidP="00987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AC8" w:rsidRDefault="00183AC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56A6">
      <w:rPr>
        <w:noProof/>
      </w:rPr>
      <w:t>1</w:t>
    </w:r>
    <w:r>
      <w:fldChar w:fldCharType="end"/>
    </w:r>
  </w:p>
  <w:p w:rsidR="00183AC8" w:rsidRDefault="00183AC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AC8" w:rsidRDefault="00183AC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83AC8" w:rsidRDefault="00183A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AC8" w:rsidRDefault="00183AC8" w:rsidP="00987430">
      <w:pPr>
        <w:spacing w:after="0" w:line="240" w:lineRule="auto"/>
      </w:pPr>
      <w:r>
        <w:separator/>
      </w:r>
    </w:p>
  </w:footnote>
  <w:footnote w:type="continuationSeparator" w:id="0">
    <w:p w:rsidR="00183AC8" w:rsidRDefault="00183AC8" w:rsidP="00987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84371"/>
    <w:multiLevelType w:val="hybridMultilevel"/>
    <w:tmpl w:val="0EDA4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541C2"/>
    <w:multiLevelType w:val="hybridMultilevel"/>
    <w:tmpl w:val="CC487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60F39"/>
    <w:multiLevelType w:val="hybridMultilevel"/>
    <w:tmpl w:val="790A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976AE"/>
    <w:multiLevelType w:val="hybridMultilevel"/>
    <w:tmpl w:val="A6929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2C19C3"/>
    <w:multiLevelType w:val="hybridMultilevel"/>
    <w:tmpl w:val="26889B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24306"/>
    <w:multiLevelType w:val="hybridMultilevel"/>
    <w:tmpl w:val="FFBA24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80747"/>
    <w:multiLevelType w:val="hybridMultilevel"/>
    <w:tmpl w:val="DAFEE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7818F9"/>
    <w:multiLevelType w:val="hybridMultilevel"/>
    <w:tmpl w:val="97EE2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2252C0"/>
    <w:multiLevelType w:val="hybridMultilevel"/>
    <w:tmpl w:val="D3223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B0120"/>
    <w:multiLevelType w:val="hybridMultilevel"/>
    <w:tmpl w:val="B87AC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BE2902"/>
    <w:multiLevelType w:val="hybridMultilevel"/>
    <w:tmpl w:val="BB985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BC036D"/>
    <w:multiLevelType w:val="hybridMultilevel"/>
    <w:tmpl w:val="29A61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7D6"/>
    <w:rsid w:val="00007BC1"/>
    <w:rsid w:val="00011B11"/>
    <w:rsid w:val="000C3824"/>
    <w:rsid w:val="00183AC8"/>
    <w:rsid w:val="001F0FA2"/>
    <w:rsid w:val="002320CA"/>
    <w:rsid w:val="00247193"/>
    <w:rsid w:val="0028295F"/>
    <w:rsid w:val="002A210E"/>
    <w:rsid w:val="002B5F4F"/>
    <w:rsid w:val="002C591B"/>
    <w:rsid w:val="00310D3E"/>
    <w:rsid w:val="00343A0A"/>
    <w:rsid w:val="004048D1"/>
    <w:rsid w:val="004469A5"/>
    <w:rsid w:val="004928AB"/>
    <w:rsid w:val="004C56A6"/>
    <w:rsid w:val="004E7015"/>
    <w:rsid w:val="00540571"/>
    <w:rsid w:val="005C5932"/>
    <w:rsid w:val="0063529D"/>
    <w:rsid w:val="006E69B8"/>
    <w:rsid w:val="006F7A20"/>
    <w:rsid w:val="007D7D61"/>
    <w:rsid w:val="007F266C"/>
    <w:rsid w:val="007F6485"/>
    <w:rsid w:val="00811D5C"/>
    <w:rsid w:val="00851467"/>
    <w:rsid w:val="008970CA"/>
    <w:rsid w:val="008B5E1F"/>
    <w:rsid w:val="008C6719"/>
    <w:rsid w:val="008E39A6"/>
    <w:rsid w:val="008F30B0"/>
    <w:rsid w:val="009403E0"/>
    <w:rsid w:val="00982334"/>
    <w:rsid w:val="00987430"/>
    <w:rsid w:val="009A1014"/>
    <w:rsid w:val="009B6266"/>
    <w:rsid w:val="009C7D4A"/>
    <w:rsid w:val="00A05D1E"/>
    <w:rsid w:val="00A904D9"/>
    <w:rsid w:val="00AB5C2C"/>
    <w:rsid w:val="00B5740A"/>
    <w:rsid w:val="00BC478F"/>
    <w:rsid w:val="00C0495F"/>
    <w:rsid w:val="00C56D87"/>
    <w:rsid w:val="00D2067A"/>
    <w:rsid w:val="00D851DC"/>
    <w:rsid w:val="00DB67D6"/>
    <w:rsid w:val="00DD552D"/>
    <w:rsid w:val="00E12D93"/>
    <w:rsid w:val="00ED2781"/>
    <w:rsid w:val="00F4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58C6E-528A-4AA3-B861-9773C92C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B1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987430"/>
    <w:rPr>
      <w:sz w:val="22"/>
      <w:szCs w:val="22"/>
      <w:lang w:eastAsia="en-US"/>
    </w:rPr>
  </w:style>
  <w:style w:type="character" w:customStyle="1" w:styleId="NoSpacingChar">
    <w:name w:val="No Spacing Char"/>
    <w:basedOn w:val="a0"/>
    <w:link w:val="1"/>
    <w:locked/>
    <w:rsid w:val="00987430"/>
    <w:rPr>
      <w:rFonts w:eastAsia="Times New Roman" w:cs="Times New Roman"/>
      <w:sz w:val="22"/>
      <w:szCs w:val="22"/>
      <w:lang w:val="ru-RU" w:eastAsia="en-US" w:bidi="ar-SA"/>
    </w:rPr>
  </w:style>
  <w:style w:type="paragraph" w:styleId="a3">
    <w:name w:val="Balloon Text"/>
    <w:basedOn w:val="a"/>
    <w:link w:val="a4"/>
    <w:semiHidden/>
    <w:rsid w:val="00987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9874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rsid w:val="00987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semiHidden/>
    <w:locked/>
    <w:rsid w:val="00987430"/>
    <w:rPr>
      <w:rFonts w:cs="Times New Roman"/>
    </w:rPr>
  </w:style>
  <w:style w:type="paragraph" w:styleId="a7">
    <w:name w:val="footer"/>
    <w:basedOn w:val="a"/>
    <w:link w:val="a8"/>
    <w:rsid w:val="00987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locked/>
    <w:rsid w:val="00987430"/>
    <w:rPr>
      <w:rFonts w:cs="Times New Roman"/>
    </w:rPr>
  </w:style>
  <w:style w:type="paragraph" w:styleId="a9">
    <w:name w:val="Normal (Web)"/>
    <w:basedOn w:val="a"/>
    <w:rsid w:val="006F7A2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6F7A20"/>
    <w:pPr>
      <w:spacing w:after="120" w:line="360" w:lineRule="auto"/>
      <w:ind w:firstLine="709"/>
      <w:jc w:val="center"/>
    </w:pPr>
    <w:rPr>
      <w:rFonts w:ascii="Arial" w:eastAsia="Calibri" w:hAnsi="Arial" w:cs="Arial"/>
      <w:b/>
      <w:sz w:val="24"/>
      <w:szCs w:val="28"/>
      <w:lang w:eastAsia="ru-RU"/>
    </w:rPr>
  </w:style>
  <w:style w:type="character" w:customStyle="1" w:styleId="ab">
    <w:name w:val="Назва Знак"/>
    <w:basedOn w:val="a0"/>
    <w:link w:val="aa"/>
    <w:locked/>
    <w:rsid w:val="006F7A20"/>
    <w:rPr>
      <w:rFonts w:ascii="Arial" w:hAnsi="Arial" w:cs="Arial"/>
      <w:b/>
      <w:sz w:val="28"/>
      <w:szCs w:val="28"/>
      <w:lang w:val="x-none" w:eastAsia="ru-RU"/>
    </w:rPr>
  </w:style>
  <w:style w:type="paragraph" w:customStyle="1" w:styleId="10">
    <w:name w:val="Абзац списку1"/>
    <w:basedOn w:val="a"/>
    <w:rsid w:val="005C5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МОСКОВСКОЙ ОБЛАСТИ</vt:lpstr>
    </vt:vector>
  </TitlesOfParts>
  <Company>Microsoft</Company>
  <LinksUpToDate>false</LinksUpToDate>
  <CharactersWithSpaces>22942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МОСКОВСКОЙ ОБЛАСТИ</dc:title>
  <dc:subject/>
  <dc:creator>Admin</dc:creator>
  <cp:keywords/>
  <dc:description/>
  <cp:lastModifiedBy>Irina</cp:lastModifiedBy>
  <cp:revision>2</cp:revision>
  <dcterms:created xsi:type="dcterms:W3CDTF">2014-08-26T09:05:00Z</dcterms:created>
  <dcterms:modified xsi:type="dcterms:W3CDTF">2014-08-26T09:05:00Z</dcterms:modified>
</cp:coreProperties>
</file>