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A90" w:rsidRDefault="000A6A90" w:rsidP="00055922">
      <w:pPr>
        <w:pStyle w:val="a5"/>
        <w:spacing w:before="0" w:after="0"/>
        <w:ind w:left="-360" w:right="-185"/>
        <w:rPr>
          <w:rFonts w:ascii="Times New Roman" w:hAnsi="Times New Roman"/>
        </w:rPr>
      </w:pPr>
    </w:p>
    <w:p w:rsidR="00055922" w:rsidRDefault="00055922" w:rsidP="00055922">
      <w:pPr>
        <w:pStyle w:val="a5"/>
        <w:spacing w:before="0" w:after="0"/>
        <w:ind w:left="-360" w:right="-185"/>
        <w:rPr>
          <w:rFonts w:ascii="Times New Roman" w:hAnsi="Times New Roman"/>
        </w:rPr>
      </w:pPr>
      <w:r>
        <w:rPr>
          <w:rFonts w:ascii="Times New Roman" w:hAnsi="Times New Roman"/>
        </w:rPr>
        <w:t>Социальная структура и  социальная стратификация</w:t>
      </w:r>
    </w:p>
    <w:p w:rsidR="00055922" w:rsidRDefault="00055922" w:rsidP="00055922">
      <w:pPr>
        <w:pStyle w:val="a6"/>
        <w:spacing w:before="0" w:after="0"/>
        <w:ind w:left="-360" w:right="-185"/>
        <w:rPr>
          <w:rFonts w:ascii="Times New Roman" w:hAnsi="Times New Roman"/>
        </w:rPr>
      </w:pPr>
    </w:p>
    <w:p w:rsidR="00055922" w:rsidRDefault="00055922" w:rsidP="00055922">
      <w:pPr>
        <w:pStyle w:val="a4"/>
        <w:ind w:left="-360" w:right="-185" w:firstLine="0"/>
        <w:rPr>
          <w:rFonts w:ascii="Times New Roman" w:hAnsi="Times New Roman"/>
        </w:rPr>
      </w:pPr>
    </w:p>
    <w:p w:rsidR="00055922" w:rsidRDefault="00055922" w:rsidP="00055922">
      <w:pPr>
        <w:pStyle w:val="a6"/>
        <w:numPr>
          <w:ilvl w:val="0"/>
          <w:numId w:val="4"/>
        </w:numPr>
        <w:spacing w:before="0" w:after="0"/>
        <w:ind w:left="-360" w:right="-185" w:hanging="357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понятия стратификационного анализа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Горизонтальная дифференциация (гетерогенность)</w:t>
      </w:r>
      <w:r>
        <w:rPr>
          <w:i/>
          <w:sz w:val="28"/>
        </w:rPr>
        <w:t xml:space="preserve"> </w:t>
      </w:r>
      <w:r>
        <w:rPr>
          <w:sz w:val="28"/>
        </w:rPr>
        <w:t xml:space="preserve">– деление общества на группы, расположенные по «горизонтали», т.е. не сравнимые по принципу «выше» или «ниже». Описывается с помощью </w:t>
      </w:r>
      <w:r>
        <w:rPr>
          <w:i/>
          <w:sz w:val="28"/>
        </w:rPr>
        <w:t>номинальных параметров</w:t>
      </w:r>
      <w:r>
        <w:rPr>
          <w:sz w:val="28"/>
        </w:rPr>
        <w:t>: пол, раса, вероисповедание, место жительства, возраст и др.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Социальная стратификация</w:t>
      </w:r>
      <w:r>
        <w:rPr>
          <w:i/>
          <w:sz w:val="28"/>
        </w:rPr>
        <w:t xml:space="preserve"> </w:t>
      </w:r>
      <w:r>
        <w:rPr>
          <w:sz w:val="28"/>
        </w:rPr>
        <w:t xml:space="preserve">- структуированное неравенство между различными группами людей. Базируется на </w:t>
      </w:r>
      <w:r>
        <w:rPr>
          <w:i/>
          <w:sz w:val="28"/>
        </w:rPr>
        <w:t>ранговых(статусных) параметрах</w:t>
      </w:r>
      <w:r>
        <w:rPr>
          <w:sz w:val="28"/>
        </w:rPr>
        <w:t>: профессия, доход, власть, престиж и др.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Неравенство</w:t>
      </w:r>
      <w:r>
        <w:rPr>
          <w:i/>
          <w:sz w:val="28"/>
        </w:rPr>
        <w:t xml:space="preserve"> </w:t>
      </w:r>
      <w:r>
        <w:rPr>
          <w:sz w:val="28"/>
        </w:rPr>
        <w:t>- неодинаковый доступ к социально значимым благам, дефицитным ресурсам, ликвидным ценностям.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Богатство</w:t>
      </w:r>
      <w:r>
        <w:rPr>
          <w:i/>
          <w:sz w:val="28"/>
        </w:rPr>
        <w:t xml:space="preserve"> </w:t>
      </w:r>
      <w:r>
        <w:rPr>
          <w:b/>
          <w:sz w:val="28"/>
        </w:rPr>
        <w:t xml:space="preserve">- </w:t>
      </w:r>
      <w:r>
        <w:rPr>
          <w:sz w:val="28"/>
        </w:rPr>
        <w:t>максимальное количество ликвидных ценностей.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Абсолютная бедность</w:t>
      </w:r>
      <w:r>
        <w:rPr>
          <w:i/>
          <w:sz w:val="28"/>
        </w:rPr>
        <w:t xml:space="preserve"> </w:t>
      </w:r>
      <w:r>
        <w:rPr>
          <w:sz w:val="28"/>
        </w:rPr>
        <w:t>- состояние, при котором индивид (семья) не может удовлетворить базисные потребности, либо способен удовлетворить только потребности, обеспечивающие биологическую выживаемость.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Относительная бедность</w:t>
      </w:r>
      <w:r>
        <w:rPr>
          <w:i/>
          <w:sz w:val="28"/>
        </w:rPr>
        <w:t xml:space="preserve"> </w:t>
      </w:r>
      <w:r>
        <w:rPr>
          <w:sz w:val="28"/>
        </w:rPr>
        <w:t>- условия жизни ниже среднего стандарта, сложившегося в обществе.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 w:rsidRPr="00055922">
        <w:rPr>
          <w:b/>
          <w:i/>
          <w:sz w:val="28"/>
        </w:rPr>
        <w:t>Власть</w:t>
      </w:r>
      <w:r>
        <w:rPr>
          <w:i/>
          <w:sz w:val="28"/>
        </w:rPr>
        <w:t xml:space="preserve"> </w:t>
      </w:r>
      <w:r>
        <w:rPr>
          <w:b/>
          <w:sz w:val="28"/>
        </w:rPr>
        <w:t xml:space="preserve">- </w:t>
      </w:r>
      <w:r>
        <w:rPr>
          <w:sz w:val="28"/>
        </w:rPr>
        <w:t>способность  социального субъекта в своих интересах определять цели и направленность деятельности других социальных субъектов; распоряжаться ресурсами общества; формировать и навязывать правила и нормы поведения; предоставлять полномочия, услуги, привилегии.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</w:p>
    <w:p w:rsidR="00055922" w:rsidRDefault="00055922" w:rsidP="00055922">
      <w:pPr>
        <w:pStyle w:val="a6"/>
        <w:numPr>
          <w:ilvl w:val="0"/>
          <w:numId w:val="4"/>
        </w:numPr>
        <w:spacing w:before="0" w:after="0"/>
        <w:ind w:left="-360" w:right="-185" w:hanging="357"/>
        <w:rPr>
          <w:rFonts w:ascii="Times New Roman" w:hAnsi="Times New Roman"/>
        </w:rPr>
      </w:pPr>
      <w:r>
        <w:rPr>
          <w:rFonts w:ascii="Times New Roman" w:hAnsi="Times New Roman"/>
        </w:rPr>
        <w:t>Социальная мобильность: сущность,  формы</w:t>
      </w:r>
    </w:p>
    <w:p w:rsidR="00055922" w:rsidRDefault="00055922" w:rsidP="00055922">
      <w:pPr>
        <w:ind w:left="-360" w:right="-185" w:firstLine="454"/>
        <w:jc w:val="both"/>
        <w:rPr>
          <w:sz w:val="28"/>
        </w:rPr>
      </w:pPr>
      <w:r>
        <w:rPr>
          <w:sz w:val="28"/>
        </w:rPr>
        <w:t xml:space="preserve">Классической работой в области социальной мобильности является работа </w:t>
      </w:r>
      <w:r w:rsidRPr="00055922">
        <w:rPr>
          <w:b/>
          <w:i/>
          <w:sz w:val="28"/>
          <w:u w:val="single"/>
        </w:rPr>
        <w:t>Питирима Сорокина</w:t>
      </w:r>
      <w:r>
        <w:rPr>
          <w:sz w:val="28"/>
        </w:rPr>
        <w:t xml:space="preserve"> «</w:t>
      </w:r>
      <w:r>
        <w:rPr>
          <w:sz w:val="28"/>
          <w:lang w:val="en-US"/>
        </w:rPr>
        <w:t>Social</w:t>
      </w:r>
      <w:r>
        <w:rPr>
          <w:sz w:val="28"/>
        </w:rPr>
        <w:t xml:space="preserve"> </w:t>
      </w:r>
      <w:r>
        <w:rPr>
          <w:sz w:val="28"/>
          <w:lang w:val="en-US"/>
        </w:rPr>
        <w:t>Mobility</w:t>
      </w:r>
      <w:r>
        <w:rPr>
          <w:sz w:val="28"/>
        </w:rPr>
        <w:t xml:space="preserve">, </w:t>
      </w:r>
      <w:r>
        <w:rPr>
          <w:sz w:val="28"/>
          <w:lang w:val="en-US"/>
        </w:rPr>
        <w:t>Its</w:t>
      </w:r>
      <w:r>
        <w:rPr>
          <w:sz w:val="28"/>
        </w:rPr>
        <w:t xml:space="preserve"> </w:t>
      </w:r>
      <w:r>
        <w:rPr>
          <w:sz w:val="28"/>
          <w:lang w:val="en-US"/>
        </w:rPr>
        <w:t>Forms</w:t>
      </w:r>
      <w:r>
        <w:rPr>
          <w:sz w:val="28"/>
        </w:rPr>
        <w:t xml:space="preserve"> </w:t>
      </w:r>
      <w:r>
        <w:rPr>
          <w:sz w:val="28"/>
          <w:lang w:val="en-US"/>
        </w:rPr>
        <w:t>and</w:t>
      </w:r>
      <w:r>
        <w:rPr>
          <w:sz w:val="28"/>
        </w:rPr>
        <w:t xml:space="preserve"> </w:t>
      </w:r>
      <w:r>
        <w:rPr>
          <w:sz w:val="28"/>
          <w:lang w:val="en-US"/>
        </w:rPr>
        <w:t>Fluctuation</w:t>
      </w:r>
      <w:r>
        <w:rPr>
          <w:sz w:val="28"/>
        </w:rPr>
        <w:t xml:space="preserve">» (1927г.). Под </w:t>
      </w:r>
      <w:r>
        <w:rPr>
          <w:i/>
          <w:sz w:val="28"/>
        </w:rPr>
        <w:t xml:space="preserve">социальной мобильностью </w:t>
      </w:r>
      <w:r>
        <w:rPr>
          <w:sz w:val="28"/>
        </w:rPr>
        <w:t xml:space="preserve">П. Сорокин понимал «…любой переход индивида или социального объекта (ценности), то есть всего того, что создано или модифицировано человеческой деятельностью, из одной социальной позиции в другую. Существует два основных типа социальной мобильности: </w:t>
      </w:r>
      <w:r>
        <w:rPr>
          <w:i/>
          <w:sz w:val="28"/>
        </w:rPr>
        <w:t>горизонтальная и вертикальная</w:t>
      </w:r>
      <w:r>
        <w:rPr>
          <w:sz w:val="28"/>
        </w:rPr>
        <w:t xml:space="preserve">. Под </w:t>
      </w:r>
      <w:r>
        <w:rPr>
          <w:i/>
          <w:sz w:val="28"/>
        </w:rPr>
        <w:t xml:space="preserve">горизонтальной </w:t>
      </w:r>
      <w:r>
        <w:rPr>
          <w:sz w:val="28"/>
        </w:rPr>
        <w:t>социальной мобильностью, или перемещением, подразумевается переход индивида или социального объекта из одной социальной группы в другую, расположенную на одном и том же уровне.</w:t>
      </w:r>
    </w:p>
    <w:p w:rsidR="00055922" w:rsidRDefault="00055922" w:rsidP="00055922">
      <w:pPr>
        <w:ind w:left="-360" w:right="-185" w:firstLine="454"/>
        <w:jc w:val="both"/>
        <w:rPr>
          <w:sz w:val="28"/>
        </w:rPr>
      </w:pPr>
      <w:r>
        <w:rPr>
          <w:sz w:val="28"/>
        </w:rPr>
        <w:t xml:space="preserve">Под </w:t>
      </w:r>
      <w:r>
        <w:rPr>
          <w:i/>
          <w:sz w:val="28"/>
        </w:rPr>
        <w:t>вертикальной</w:t>
      </w:r>
      <w:r>
        <w:rPr>
          <w:sz w:val="28"/>
        </w:rPr>
        <w:t xml:space="preserve"> социальной мобильностью подразумеваются те отношения, которые возникают при перемещении индивида или социального объекта из одного социального пласта в другой. В зависимости от направления перемещения существует два типа вертикальной мобильности: </w:t>
      </w:r>
      <w:r>
        <w:rPr>
          <w:i/>
          <w:sz w:val="28"/>
        </w:rPr>
        <w:t>восходящая и нисходящая</w:t>
      </w:r>
      <w:r>
        <w:rPr>
          <w:sz w:val="28"/>
        </w:rPr>
        <w:t xml:space="preserve">, то есть социальный подъем и социальный спуск. В соответствии с природой стратификации есть восходящие и нисходящие течения </w:t>
      </w:r>
      <w:r>
        <w:rPr>
          <w:i/>
          <w:sz w:val="28"/>
        </w:rPr>
        <w:t>экономической, политической и профессиональной мобильности</w:t>
      </w:r>
      <w:r>
        <w:rPr>
          <w:sz w:val="28"/>
        </w:rPr>
        <w:t xml:space="preserve">, не говоря уже о других менее важных типах. Восходящие течения существуют в </w:t>
      </w:r>
      <w:r>
        <w:rPr>
          <w:i/>
          <w:sz w:val="28"/>
        </w:rPr>
        <w:t>двух основных формах</w:t>
      </w:r>
      <w:r>
        <w:rPr>
          <w:sz w:val="28"/>
        </w:rPr>
        <w:t>: проникновение индивида из нижнего пласта в существующий более высокий пласт; или создание такими индивидами новой группы и проникновение всей группы в более высокий пласт на уровень с уже существующими группами этого пласта».</w:t>
      </w:r>
      <w:r>
        <w:rPr>
          <w:rStyle w:val="a8"/>
          <w:sz w:val="28"/>
        </w:rPr>
        <w:footnoteReference w:id="1"/>
      </w:r>
    </w:p>
    <w:p w:rsidR="00055922" w:rsidRDefault="00055922" w:rsidP="00055922">
      <w:pPr>
        <w:pStyle w:val="a3"/>
        <w:spacing w:line="240" w:lineRule="auto"/>
        <w:ind w:left="-360" w:right="-185" w:firstLine="454"/>
        <w:jc w:val="both"/>
        <w:rPr>
          <w:i/>
        </w:rPr>
      </w:pPr>
      <w:r>
        <w:rPr>
          <w:i/>
        </w:rPr>
        <w:t xml:space="preserve">Кроме этого, трудовая мобильность может быть классифицирована на основе других признаков: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4"/>
        <w:gridCol w:w="4442"/>
      </w:tblGrid>
      <w:tr w:rsidR="00055922">
        <w:tc>
          <w:tcPr>
            <w:tcW w:w="4844" w:type="dxa"/>
          </w:tcPr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добровольная, вынужденная;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внешняя, внутренняя;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квалификационная;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межпоколенная, внутрипоколенная;</w:t>
            </w:r>
          </w:p>
        </w:tc>
        <w:tc>
          <w:tcPr>
            <w:tcW w:w="4442" w:type="dxa"/>
          </w:tcPr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организованная, неорганизованная;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территориальная; 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отраслевая; </w:t>
            </w:r>
          </w:p>
          <w:p w:rsidR="00055922" w:rsidRDefault="00055922" w:rsidP="00055922">
            <w:pPr>
              <w:pStyle w:val="a3"/>
              <w:numPr>
                <w:ilvl w:val="0"/>
                <w:numId w:val="5"/>
              </w:numPr>
              <w:spacing w:line="240" w:lineRule="auto"/>
              <w:ind w:left="-360" w:right="-185"/>
              <w:jc w:val="both"/>
              <w:rPr>
                <w:sz w:val="24"/>
              </w:rPr>
            </w:pPr>
            <w:r>
              <w:rPr>
                <w:sz w:val="24"/>
              </w:rPr>
              <w:t>между альтернативными отраслями.</w:t>
            </w:r>
          </w:p>
        </w:tc>
      </w:tr>
    </w:tbl>
    <w:p w:rsidR="00055922" w:rsidRDefault="00055922" w:rsidP="00055922">
      <w:pPr>
        <w:pStyle w:val="9"/>
        <w:ind w:left="-360" w:right="-185"/>
        <w:rPr>
          <w:sz w:val="28"/>
        </w:rPr>
      </w:pPr>
    </w:p>
    <w:p w:rsidR="00055922" w:rsidRDefault="00055922" w:rsidP="00055922">
      <w:pPr>
        <w:pStyle w:val="9"/>
        <w:ind w:left="-360" w:right="-185"/>
        <w:rPr>
          <w:sz w:val="28"/>
        </w:rPr>
      </w:pPr>
      <w:r>
        <w:rPr>
          <w:sz w:val="28"/>
        </w:rPr>
        <w:t>Показатели мобильности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Скорость мобильности </w:t>
      </w:r>
      <w:r>
        <w:rPr>
          <w:rFonts w:ascii="Times New Roman" w:hAnsi="Times New Roman"/>
          <w:sz w:val="28"/>
        </w:rPr>
        <w:t>- количество ступеней иерархической лестницы, проходимых индивидом или группой за определенное время;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Объем мобильности </w:t>
      </w:r>
      <w:r>
        <w:rPr>
          <w:rFonts w:ascii="Times New Roman" w:hAnsi="Times New Roman"/>
          <w:sz w:val="28"/>
        </w:rPr>
        <w:t>-  число индивидов, которые участвовали в социальной мобильности в течение определенного времени;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sz w:val="28"/>
        </w:rPr>
      </w:pPr>
      <w:r>
        <w:rPr>
          <w:rFonts w:ascii="Times New Roman" w:hAnsi="Times New Roman"/>
          <w:sz w:val="28"/>
        </w:rPr>
        <w:t xml:space="preserve">Для территориальной мобильности: </w:t>
      </w:r>
      <w:r>
        <w:rPr>
          <w:rFonts w:ascii="Times New Roman" w:hAnsi="Times New Roman"/>
          <w:i/>
          <w:sz w:val="28"/>
        </w:rPr>
        <w:t xml:space="preserve">объем и структура </w:t>
      </w:r>
      <w:r>
        <w:rPr>
          <w:rFonts w:ascii="Times New Roman" w:hAnsi="Times New Roman"/>
          <w:sz w:val="28"/>
        </w:rPr>
        <w:t>миграции, иммиграции, эмиграции.</w:t>
      </w:r>
    </w:p>
    <w:p w:rsidR="00055922" w:rsidRDefault="00055922" w:rsidP="00055922">
      <w:pPr>
        <w:pStyle w:val="9"/>
        <w:ind w:left="-360" w:right="-185"/>
        <w:rPr>
          <w:sz w:val="28"/>
        </w:rPr>
      </w:pPr>
      <w:r>
        <w:rPr>
          <w:sz w:val="28"/>
        </w:rPr>
        <w:t>Основные факторы:</w:t>
      </w:r>
    </w:p>
    <w:p w:rsidR="00055922" w:rsidRDefault="00055922" w:rsidP="00055922">
      <w:pPr>
        <w:ind w:left="-360" w:right="-185" w:firstLine="720"/>
        <w:rPr>
          <w:sz w:val="28"/>
        </w:rPr>
      </w:pPr>
      <w:r>
        <w:rPr>
          <w:i/>
          <w:sz w:val="28"/>
        </w:rPr>
        <w:t>Групповой мобильности</w:t>
      </w:r>
      <w:r>
        <w:rPr>
          <w:sz w:val="28"/>
        </w:rPr>
        <w:t>: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научно-технический прогресс,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открытости общества,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войны,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 революции,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экономический спад, кризис,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смена или изменение конституции,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рождаемости в различных стратах,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sz w:val="28"/>
        </w:rPr>
      </w:pPr>
      <w:r>
        <w:rPr>
          <w:rFonts w:ascii="Times New Roman" w:hAnsi="Times New Roman"/>
          <w:sz w:val="28"/>
        </w:rPr>
        <w:t>смена политических  режимов.</w:t>
      </w:r>
    </w:p>
    <w:p w:rsidR="00055922" w:rsidRDefault="00055922" w:rsidP="00055922">
      <w:pPr>
        <w:ind w:left="-360" w:right="-185" w:firstLine="720"/>
        <w:rPr>
          <w:sz w:val="28"/>
        </w:rPr>
      </w:pPr>
    </w:p>
    <w:p w:rsidR="00055922" w:rsidRDefault="00055922" w:rsidP="00055922">
      <w:pPr>
        <w:ind w:left="-360" w:right="-185" w:firstLine="720"/>
        <w:rPr>
          <w:b/>
          <w:sz w:val="28"/>
        </w:rPr>
      </w:pPr>
      <w:r>
        <w:rPr>
          <w:i/>
          <w:sz w:val="28"/>
        </w:rPr>
        <w:t>Индивидуальной мобильности</w:t>
      </w:r>
      <w:r>
        <w:rPr>
          <w:b/>
          <w:sz w:val="28"/>
        </w:rPr>
        <w:t>: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мотивированности, сознательные усилия,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статус семьи,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образование, профессия,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политические убеждения,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sz w:val="28"/>
        </w:rPr>
      </w:pPr>
      <w:r>
        <w:rPr>
          <w:rFonts w:ascii="Times New Roman" w:hAnsi="Times New Roman"/>
          <w:sz w:val="28"/>
        </w:rPr>
        <w:t>социально-демографические характеристики.</w:t>
      </w:r>
    </w:p>
    <w:p w:rsidR="00055922" w:rsidRDefault="00055922" w:rsidP="00055922">
      <w:pPr>
        <w:ind w:left="-360" w:right="-185" w:firstLine="720"/>
        <w:rPr>
          <w:sz w:val="28"/>
        </w:rPr>
      </w:pPr>
    </w:p>
    <w:p w:rsidR="00055922" w:rsidRDefault="00055922" w:rsidP="00055922">
      <w:pPr>
        <w:numPr>
          <w:ilvl w:val="0"/>
          <w:numId w:val="4"/>
        </w:numPr>
        <w:ind w:left="-360" w:right="-185"/>
        <w:jc w:val="center"/>
        <w:rPr>
          <w:b/>
          <w:sz w:val="28"/>
        </w:rPr>
      </w:pPr>
      <w:r>
        <w:rPr>
          <w:b/>
          <w:sz w:val="28"/>
        </w:rPr>
        <w:t xml:space="preserve">Проблемы эмпирического измерения социальной </w:t>
      </w:r>
    </w:p>
    <w:p w:rsidR="00055922" w:rsidRDefault="00055922" w:rsidP="00055922">
      <w:pPr>
        <w:ind w:left="-360" w:right="-185"/>
        <w:jc w:val="center"/>
        <w:rPr>
          <w:b/>
          <w:sz w:val="28"/>
        </w:rPr>
      </w:pPr>
      <w:r>
        <w:rPr>
          <w:b/>
          <w:sz w:val="28"/>
        </w:rPr>
        <w:t>стратификации</w:t>
      </w:r>
    </w:p>
    <w:p w:rsidR="00055922" w:rsidRDefault="00055922" w:rsidP="00055922">
      <w:pPr>
        <w:ind w:left="-360" w:right="-185" w:firstLine="720"/>
        <w:jc w:val="center"/>
        <w:rPr>
          <w:sz w:val="28"/>
        </w:rPr>
      </w:pPr>
      <w:r>
        <w:rPr>
          <w:i/>
          <w:sz w:val="28"/>
        </w:rPr>
        <w:t>Основные подходы к выделению критериев стратификации</w:t>
      </w:r>
      <w:r>
        <w:rPr>
          <w:sz w:val="28"/>
        </w:rPr>
        <w:t>: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sz w:val="28"/>
        </w:rPr>
        <w:t>К. Маркс: собственность; Э. Райт: собственность и положение в системе управления; М. Вебер: богатство, престиж, власть; П. Сорокин: привилегии и власть, собственность и профессия; П. Бурдье: «капитал» в широком смысле как любого рода возможность влиять.</w:t>
      </w:r>
      <w:r>
        <w:rPr>
          <w:rStyle w:val="a8"/>
          <w:sz w:val="28"/>
        </w:rPr>
        <w:footnoteReference w:id="2"/>
      </w:r>
      <w:r>
        <w:rPr>
          <w:rStyle w:val="a8"/>
          <w:sz w:val="28"/>
        </w:rPr>
        <w:t>1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</w:p>
    <w:p w:rsidR="00055922" w:rsidRDefault="00055922" w:rsidP="00055922">
      <w:pPr>
        <w:ind w:left="-360" w:right="-185" w:firstLine="720"/>
        <w:jc w:val="center"/>
        <w:rPr>
          <w:i/>
          <w:sz w:val="28"/>
        </w:rPr>
      </w:pPr>
      <w:r>
        <w:rPr>
          <w:i/>
          <w:sz w:val="28"/>
        </w:rPr>
        <w:t>Фрагменты методик измерения социальной стратификации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i/>
          <w:sz w:val="28"/>
        </w:rPr>
        <w:t>Методика Ллойда Уорнера</w:t>
      </w:r>
      <w:r>
        <w:rPr>
          <w:sz w:val="28"/>
        </w:rPr>
        <w:t>. Определялся стандартный индекс статусных характеристик на основе таких переменных, как образование, место жительства, доход, происхождение. Классы, исходя из данной концепции, это большие группы людей, в существование которых верят члены общества и которые размещаются на высших или низших уровнях.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i/>
          <w:sz w:val="28"/>
        </w:rPr>
        <w:t>Методика В.А. Анурина.</w:t>
      </w:r>
      <w:r>
        <w:rPr>
          <w:sz w:val="28"/>
        </w:rPr>
        <w:t xml:space="preserve"> На основе методологического подхода П.Сорокина выделяются три вида подпространств: экономическое, политическое и профессиональное и в каждом из них - эмпирически измеряемые переменные.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i/>
          <w:sz w:val="28"/>
        </w:rPr>
        <w:t>Методика Дж.Аткинсона (флексибилизация фирмы).</w:t>
      </w:r>
      <w:r>
        <w:rPr>
          <w:sz w:val="28"/>
        </w:rPr>
        <w:t xml:space="preserve"> Касается сегментации рынка труда. Выделяют следующие сегменты на основе условий и гарантий занятости: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Ядро,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Первая периферийная группа,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Вторая периферийная группа,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sz w:val="28"/>
        </w:rPr>
      </w:pPr>
      <w:r>
        <w:rPr>
          <w:rFonts w:ascii="Times New Roman" w:hAnsi="Times New Roman"/>
          <w:sz w:val="28"/>
        </w:rPr>
        <w:t>Внешняя периферия.</w:t>
      </w:r>
    </w:p>
    <w:p w:rsidR="00055922" w:rsidRDefault="00055922" w:rsidP="00055922">
      <w:pPr>
        <w:ind w:left="-360" w:right="-185" w:firstLine="720"/>
        <w:jc w:val="center"/>
        <w:rPr>
          <w:sz w:val="28"/>
        </w:rPr>
      </w:pPr>
    </w:p>
    <w:p w:rsidR="00055922" w:rsidRDefault="00055922" w:rsidP="00055922">
      <w:pPr>
        <w:ind w:left="-360" w:right="-185" w:firstLine="720"/>
        <w:jc w:val="center"/>
        <w:rPr>
          <w:i/>
          <w:sz w:val="28"/>
        </w:rPr>
      </w:pPr>
      <w:r>
        <w:rPr>
          <w:sz w:val="28"/>
        </w:rPr>
        <w:t>Современные подходы к выделению критериев стратификационного деления (д</w:t>
      </w:r>
      <w:r>
        <w:rPr>
          <w:i/>
          <w:sz w:val="28"/>
        </w:rPr>
        <w:t>ля обсуждения):</w:t>
      </w:r>
    </w:p>
    <w:p w:rsidR="00055922" w:rsidRDefault="00055922" w:rsidP="00055922">
      <w:pPr>
        <w:pStyle w:val="20"/>
        <w:spacing w:line="240" w:lineRule="auto"/>
        <w:ind w:left="-360" w:right="-185"/>
      </w:pPr>
      <w:r>
        <w:t>По мнению Л.А. Беляевой, можно сформировать три группы критериев: социально – политические; социально-экономические; социокультурные. Из всей совокупности критериев выделяются основные критерии, определяющие экономическую стратификацию, которая, по мнению автора, в современных кризисных условиях вышла на первый план. Это такие критерии, как: «</w:t>
      </w:r>
      <w:r>
        <w:rPr>
          <w:i/>
        </w:rPr>
        <w:t>социальный статус профессионально – должностной группы, отражающей ее место в системе власти; отношение к собственности; отраслевая занятость; территория проживания</w:t>
      </w:r>
      <w:r>
        <w:t>».</w:t>
      </w:r>
      <w:r>
        <w:rPr>
          <w:rStyle w:val="a8"/>
        </w:rPr>
        <w:footnoteReference w:customMarkFollows="1" w:id="3"/>
        <w:t>1</w:t>
      </w:r>
    </w:p>
    <w:p w:rsidR="00055922" w:rsidRDefault="00055922" w:rsidP="00055922">
      <w:pPr>
        <w:pStyle w:val="20"/>
        <w:spacing w:line="240" w:lineRule="auto"/>
        <w:ind w:left="-360" w:right="-185"/>
      </w:pPr>
      <w:r>
        <w:t xml:space="preserve">Т.И. Заславская предлагает проводить измерение социально - трансформационной структуры в двух плоскостях: социальном (или вертикальном) и политическом (или горизонтальном). Критерием выделения социальных групп (или слоев) в социальном измерении являются: </w:t>
      </w:r>
      <w:r>
        <w:rPr>
          <w:i/>
        </w:rPr>
        <w:t>масштаб и структура ресурсов</w:t>
      </w:r>
      <w:r>
        <w:t>, а соответственно, масштаб воздействия на трансформационный процесс. В основе выделения групп в политической плоскости лежит «</w:t>
      </w:r>
      <w:r>
        <w:rPr>
          <w:i/>
        </w:rPr>
        <w:t>общность актуальных политических и экономических интересов</w:t>
      </w:r>
      <w:r>
        <w:t>, находящих выражение в социальных действиях, сознательно направляемых или опосредованно содействующих реализации определенных сценариев общественного развития».</w:t>
      </w:r>
      <w:r>
        <w:rPr>
          <w:rStyle w:val="a8"/>
        </w:rPr>
        <w:footnoteReference w:id="4"/>
      </w:r>
    </w:p>
    <w:p w:rsidR="00055922" w:rsidRDefault="00055922" w:rsidP="00055922">
      <w:pPr>
        <w:pStyle w:val="20"/>
        <w:spacing w:line="240" w:lineRule="auto"/>
        <w:ind w:left="-360" w:right="-185"/>
      </w:pPr>
      <w:r>
        <w:t xml:space="preserve">Методология изучения социального ресурса могла бы стать, по мнению В.А. Ядова, </w:t>
      </w:r>
      <w:r>
        <w:rPr>
          <w:i/>
        </w:rPr>
        <w:t>универсальным методологическим инструментом</w:t>
      </w:r>
      <w:r>
        <w:t xml:space="preserve"> анализа социальных неравенств, который можно рассматривать как «нейтральный к данной конкретной теории и позволяющий осмысливать эмпирические данные в рамках разных теорий социального неравенства».</w:t>
      </w:r>
      <w:r>
        <w:rPr>
          <w:rStyle w:val="a8"/>
        </w:rPr>
        <w:footnoteReference w:id="5"/>
      </w:r>
    </w:p>
    <w:p w:rsidR="00055922" w:rsidRDefault="00055922" w:rsidP="00055922">
      <w:pPr>
        <w:ind w:left="-360" w:right="-185" w:firstLine="720"/>
        <w:jc w:val="center"/>
        <w:rPr>
          <w:sz w:val="28"/>
        </w:rPr>
      </w:pPr>
    </w:p>
    <w:p w:rsidR="00055922" w:rsidRDefault="00055922" w:rsidP="00055922">
      <w:pPr>
        <w:pStyle w:val="a6"/>
        <w:spacing w:before="0" w:after="0"/>
        <w:ind w:left="-360" w:right="-185"/>
      </w:pPr>
      <w:r>
        <w:rPr>
          <w:rFonts w:ascii="Times New Roman" w:hAnsi="Times New Roman"/>
        </w:rPr>
        <w:t>4. Бедность и неравенство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i/>
          <w:sz w:val="28"/>
        </w:rPr>
        <w:t>Бедность</w:t>
      </w:r>
      <w:r>
        <w:rPr>
          <w:b/>
          <w:sz w:val="28"/>
        </w:rPr>
        <w:t xml:space="preserve"> </w:t>
      </w:r>
      <w:r>
        <w:rPr>
          <w:sz w:val="28"/>
        </w:rPr>
        <w:t>- это экономическое и социокультурное состояние людей, имеющих минимальное количество ликвидных ценностей и ограниченный доступ к социальным благам.</w:t>
      </w:r>
    </w:p>
    <w:p w:rsidR="00055922" w:rsidRDefault="00055922" w:rsidP="00055922">
      <w:pPr>
        <w:ind w:left="-360" w:right="-185" w:firstLine="720"/>
        <w:jc w:val="both"/>
        <w:rPr>
          <w:i/>
          <w:sz w:val="28"/>
        </w:rPr>
      </w:pPr>
      <w:r>
        <w:rPr>
          <w:i/>
          <w:sz w:val="28"/>
        </w:rPr>
        <w:t>Нищета: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люди, находящиеся в состоянии крайней бедности;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sz w:val="28"/>
        </w:rPr>
      </w:pPr>
      <w:r>
        <w:rPr>
          <w:rFonts w:ascii="Times New Roman" w:hAnsi="Times New Roman"/>
          <w:sz w:val="28"/>
        </w:rPr>
        <w:t>люди, зарабатывающие себе на жизнь попрошайничеством</w:t>
      </w:r>
      <w:r>
        <w:rPr>
          <w:sz w:val="28"/>
        </w:rPr>
        <w:t>.</w:t>
      </w:r>
    </w:p>
    <w:p w:rsidR="00055922" w:rsidRDefault="00055922" w:rsidP="00055922">
      <w:pPr>
        <w:ind w:left="-360" w:right="-185"/>
        <w:jc w:val="both"/>
        <w:rPr>
          <w:sz w:val="28"/>
        </w:rPr>
      </w:pPr>
      <w:r>
        <w:rPr>
          <w:i/>
          <w:sz w:val="28"/>
        </w:rPr>
        <w:t>«Догоняющая бедность» -</w:t>
      </w:r>
      <w:r>
        <w:rPr>
          <w:sz w:val="28"/>
        </w:rPr>
        <w:t xml:space="preserve"> стремление к престижному потреблению.</w:t>
      </w:r>
    </w:p>
    <w:p w:rsidR="00055922" w:rsidRDefault="00055922" w:rsidP="00055922">
      <w:pPr>
        <w:ind w:left="-360" w:right="-185"/>
        <w:jc w:val="both"/>
        <w:rPr>
          <w:b/>
          <w:sz w:val="28"/>
        </w:rPr>
      </w:pPr>
    </w:p>
    <w:p w:rsidR="00055922" w:rsidRDefault="00055922" w:rsidP="00055922">
      <w:pPr>
        <w:ind w:left="-360" w:right="-185"/>
        <w:jc w:val="both"/>
        <w:rPr>
          <w:i/>
          <w:sz w:val="28"/>
        </w:rPr>
      </w:pPr>
      <w:r>
        <w:rPr>
          <w:i/>
          <w:sz w:val="28"/>
        </w:rPr>
        <w:t>Субкультура бедности: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четких моделей ролевого поведения;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отчуждение и политическая пассивность;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долгосрочных  жизненных планов и уверенности в себе;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повышенная конфликтность;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ранний секс;</w:t>
      </w:r>
    </w:p>
    <w:p w:rsidR="00055922" w:rsidRDefault="00055922" w:rsidP="00055922">
      <w:pPr>
        <w:pStyle w:val="a4"/>
        <w:numPr>
          <w:ilvl w:val="0"/>
          <w:numId w:val="3"/>
        </w:numPr>
        <w:tabs>
          <w:tab w:val="clear" w:pos="360"/>
          <w:tab w:val="num" w:pos="814"/>
        </w:tabs>
        <w:ind w:left="-360" w:right="-1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культ физической силы.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sz w:val="28"/>
        </w:rPr>
        <w:t xml:space="preserve">Два подхода к изучению бедности: </w:t>
      </w:r>
      <w:r>
        <w:rPr>
          <w:i/>
          <w:sz w:val="28"/>
        </w:rPr>
        <w:t xml:space="preserve">социал-дарвинизм  и эгалитаризм </w:t>
      </w:r>
      <w:r>
        <w:rPr>
          <w:sz w:val="28"/>
        </w:rPr>
        <w:t xml:space="preserve">(18-й век - первая половина </w:t>
      </w:r>
      <w:r>
        <w:rPr>
          <w:sz w:val="28"/>
          <w:lang w:val="en-US"/>
        </w:rPr>
        <w:t>XX</w:t>
      </w:r>
      <w:r>
        <w:rPr>
          <w:sz w:val="28"/>
        </w:rPr>
        <w:t>-го века)</w:t>
      </w:r>
    </w:p>
    <w:p w:rsidR="00055922" w:rsidRDefault="00055922" w:rsidP="00055922">
      <w:pPr>
        <w:ind w:left="-360" w:right="-185" w:firstLine="720"/>
        <w:jc w:val="both"/>
        <w:rPr>
          <w:sz w:val="28"/>
        </w:rPr>
      </w:pPr>
      <w:r>
        <w:rPr>
          <w:i/>
          <w:sz w:val="28"/>
        </w:rPr>
        <w:t>Социал-дарвинизм</w:t>
      </w:r>
      <w:r>
        <w:rPr>
          <w:sz w:val="28"/>
        </w:rPr>
        <w:t>:</w:t>
      </w:r>
    </w:p>
    <w:p w:rsidR="00055922" w:rsidRDefault="00055922" w:rsidP="00055922">
      <w:pPr>
        <w:numPr>
          <w:ilvl w:val="0"/>
          <w:numId w:val="1"/>
        </w:numPr>
        <w:ind w:left="-360" w:right="-185"/>
        <w:jc w:val="both"/>
        <w:rPr>
          <w:sz w:val="28"/>
        </w:rPr>
      </w:pPr>
      <w:r>
        <w:rPr>
          <w:sz w:val="28"/>
        </w:rPr>
        <w:t>использовались принципы борьбы за существование, естественный отбор, неизбежность социального неравенства и ненужность коренных социальных реформ;</w:t>
      </w:r>
    </w:p>
    <w:p w:rsidR="00055922" w:rsidRDefault="00055922" w:rsidP="00055922">
      <w:pPr>
        <w:numPr>
          <w:ilvl w:val="0"/>
          <w:numId w:val="1"/>
        </w:numPr>
        <w:ind w:left="-360" w:right="-185"/>
        <w:jc w:val="both"/>
        <w:rPr>
          <w:sz w:val="28"/>
        </w:rPr>
      </w:pPr>
      <w:r>
        <w:rPr>
          <w:sz w:val="28"/>
        </w:rPr>
        <w:t>проповедовался культ предпринимательства и богатства;</w:t>
      </w:r>
    </w:p>
    <w:p w:rsidR="00055922" w:rsidRDefault="00055922" w:rsidP="00055922">
      <w:pPr>
        <w:numPr>
          <w:ilvl w:val="0"/>
          <w:numId w:val="1"/>
        </w:numPr>
        <w:ind w:left="-360" w:right="-185"/>
        <w:jc w:val="both"/>
        <w:rPr>
          <w:sz w:val="28"/>
        </w:rPr>
      </w:pPr>
      <w:r>
        <w:rPr>
          <w:sz w:val="28"/>
        </w:rPr>
        <w:t>бедные считались лично ответственными за свое состояние.</w:t>
      </w:r>
    </w:p>
    <w:p w:rsidR="00055922" w:rsidRDefault="00055922" w:rsidP="00055922">
      <w:pPr>
        <w:ind w:left="-360" w:right="-185"/>
        <w:jc w:val="both"/>
        <w:rPr>
          <w:sz w:val="28"/>
        </w:rPr>
      </w:pPr>
      <w:r>
        <w:rPr>
          <w:sz w:val="28"/>
        </w:rPr>
        <w:t xml:space="preserve">             </w:t>
      </w:r>
      <w:r>
        <w:rPr>
          <w:i/>
          <w:sz w:val="28"/>
        </w:rPr>
        <w:t>Эгалитаризм</w:t>
      </w:r>
      <w:r>
        <w:rPr>
          <w:sz w:val="28"/>
        </w:rPr>
        <w:t>:</w:t>
      </w:r>
    </w:p>
    <w:p w:rsidR="00055922" w:rsidRDefault="00055922" w:rsidP="00055922">
      <w:pPr>
        <w:numPr>
          <w:ilvl w:val="0"/>
          <w:numId w:val="2"/>
        </w:numPr>
        <w:ind w:left="-360" w:right="-185"/>
        <w:jc w:val="both"/>
        <w:rPr>
          <w:sz w:val="28"/>
        </w:rPr>
      </w:pPr>
      <w:r>
        <w:rPr>
          <w:sz w:val="28"/>
        </w:rPr>
        <w:t>проповедовали равенство как принцип организации общественной  жизни;</w:t>
      </w:r>
    </w:p>
    <w:p w:rsidR="00055922" w:rsidRDefault="00055922" w:rsidP="00055922">
      <w:pPr>
        <w:numPr>
          <w:ilvl w:val="0"/>
          <w:numId w:val="2"/>
        </w:numPr>
        <w:ind w:left="-360" w:right="-185"/>
        <w:jc w:val="both"/>
        <w:rPr>
          <w:sz w:val="28"/>
        </w:rPr>
      </w:pPr>
      <w:r>
        <w:rPr>
          <w:sz w:val="28"/>
        </w:rPr>
        <w:t>бедность - социальное зло, результат определенного типа распределительных или производственных отношений;</w:t>
      </w:r>
    </w:p>
    <w:p w:rsidR="00055922" w:rsidRDefault="00055922" w:rsidP="00055922">
      <w:pPr>
        <w:numPr>
          <w:ilvl w:val="0"/>
          <w:numId w:val="2"/>
        </w:numPr>
        <w:ind w:left="-360" w:right="-185"/>
        <w:jc w:val="both"/>
        <w:rPr>
          <w:sz w:val="28"/>
        </w:rPr>
      </w:pPr>
      <w:r>
        <w:rPr>
          <w:sz w:val="28"/>
        </w:rPr>
        <w:t>бедность- форма и мера эксплуатации трудящихся.</w:t>
      </w:r>
    </w:p>
    <w:p w:rsidR="00055922" w:rsidRDefault="00055922" w:rsidP="00055922">
      <w:pPr>
        <w:ind w:left="-360" w:right="-185"/>
        <w:jc w:val="both"/>
        <w:rPr>
          <w:sz w:val="28"/>
        </w:rPr>
      </w:pPr>
      <w:bookmarkStart w:id="0" w:name="_GoBack"/>
      <w:bookmarkEnd w:id="0"/>
    </w:p>
    <w:sectPr w:rsidR="00055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94A" w:rsidRDefault="0098394A">
      <w:r>
        <w:separator/>
      </w:r>
    </w:p>
  </w:endnote>
  <w:endnote w:type="continuationSeparator" w:id="0">
    <w:p w:rsidR="0098394A" w:rsidRDefault="0098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94A" w:rsidRDefault="0098394A">
      <w:r>
        <w:separator/>
      </w:r>
    </w:p>
  </w:footnote>
  <w:footnote w:type="continuationSeparator" w:id="0">
    <w:p w:rsidR="0098394A" w:rsidRDefault="0098394A">
      <w:r>
        <w:continuationSeparator/>
      </w:r>
    </w:p>
  </w:footnote>
  <w:footnote w:id="1">
    <w:p w:rsidR="00055922" w:rsidRDefault="00055922" w:rsidP="00055922">
      <w:pPr>
        <w:pStyle w:val="a7"/>
        <w:rPr>
          <w:sz w:val="24"/>
        </w:rPr>
      </w:pPr>
      <w:r>
        <w:rPr>
          <w:sz w:val="24"/>
          <w:vertAlign w:val="superscript"/>
        </w:rPr>
        <w:footnoteRef/>
      </w:r>
      <w:r>
        <w:rPr>
          <w:sz w:val="24"/>
        </w:rPr>
        <w:t xml:space="preserve"> Сорокин П. Человек, цивилизация, общество. - М., 1992. -  С. 373 – 374.</w:t>
      </w:r>
    </w:p>
    <w:p w:rsidR="00055922" w:rsidRDefault="00055922" w:rsidP="00055922">
      <w:pPr>
        <w:pStyle w:val="a7"/>
      </w:pPr>
    </w:p>
  </w:footnote>
  <w:footnote w:id="2">
    <w:p w:rsidR="00055922" w:rsidRDefault="00055922" w:rsidP="00055922">
      <w:pPr>
        <w:pStyle w:val="a7"/>
        <w:rPr>
          <w:sz w:val="24"/>
        </w:rPr>
      </w:pPr>
      <w:r>
        <w:rPr>
          <w:rStyle w:val="a8"/>
          <w:sz w:val="24"/>
        </w:rPr>
        <w:t>1</w:t>
      </w:r>
      <w:r>
        <w:rPr>
          <w:sz w:val="24"/>
        </w:rPr>
        <w:t xml:space="preserve">  Волков Ю.Г., Мостовая И.В. Социология: Учеб. для вузов / Под ред. В.И. Добренькова. - М.: Гардарика, 1998. -  С.196.</w:t>
      </w:r>
    </w:p>
  </w:footnote>
  <w:footnote w:id="3">
    <w:p w:rsidR="00055922" w:rsidRDefault="00055922" w:rsidP="00055922">
      <w:pPr>
        <w:ind w:left="360"/>
        <w:jc w:val="both"/>
        <w:rPr>
          <w:sz w:val="24"/>
        </w:rPr>
      </w:pPr>
      <w:r>
        <w:rPr>
          <w:rStyle w:val="a8"/>
          <w:sz w:val="24"/>
        </w:rPr>
        <w:t>1</w:t>
      </w:r>
      <w:r>
        <w:rPr>
          <w:sz w:val="24"/>
        </w:rPr>
        <w:t xml:space="preserve"> Беляева Л.А. Динамика социальной стратификации в период реформ // Куда идет Россия? Власть, общество, личность / Под общ. ред. Т.И. Заславской. – М.:2000. - С. 244-245.</w:t>
      </w:r>
    </w:p>
  </w:footnote>
  <w:footnote w:id="4">
    <w:p w:rsidR="00055922" w:rsidRDefault="00055922" w:rsidP="00055922">
      <w:pPr>
        <w:ind w:left="360"/>
        <w:jc w:val="both"/>
        <w:rPr>
          <w:sz w:val="24"/>
        </w:rPr>
      </w:pPr>
      <w:r>
        <w:rPr>
          <w:rStyle w:val="a8"/>
          <w:sz w:val="24"/>
        </w:rPr>
        <w:t>2</w:t>
      </w:r>
      <w:r>
        <w:rPr>
          <w:sz w:val="24"/>
        </w:rPr>
        <w:t xml:space="preserve"> Заславская Т.И. О роли социальной структуры в трансформации российского общества / Куда идет Россия? Власть, общество, личность/ Под общ. ред. Т.И. Заславской. – М.:2000. - С.225-226 .</w:t>
      </w:r>
    </w:p>
  </w:footnote>
  <w:footnote w:id="5">
    <w:p w:rsidR="00055922" w:rsidRDefault="00055922" w:rsidP="00055922">
      <w:pPr>
        <w:ind w:left="360"/>
        <w:jc w:val="both"/>
        <w:rPr>
          <w:sz w:val="24"/>
        </w:rPr>
      </w:pPr>
      <w:r>
        <w:rPr>
          <w:rStyle w:val="a8"/>
        </w:rPr>
        <w:footnoteRef/>
      </w:r>
      <w:r>
        <w:rPr>
          <w:sz w:val="24"/>
        </w:rPr>
        <w:t xml:space="preserve"> Кто и куда стремится вести Россию? Акторы макро-, мезо- и микроуровней современного трансформационного процесса/ Под общ. ред. Т.И. Заславской. - М.: МВШСЭН, 2001. - С.318-319.</w:t>
      </w:r>
    </w:p>
    <w:p w:rsidR="00055922" w:rsidRDefault="00055922" w:rsidP="00055922">
      <w:pPr>
        <w:ind w:firstLine="720"/>
        <w:rPr>
          <w:sz w:val="24"/>
        </w:rPr>
      </w:pPr>
    </w:p>
    <w:p w:rsidR="00055922" w:rsidRDefault="00055922" w:rsidP="00055922">
      <w:pPr>
        <w:pStyle w:val="a7"/>
        <w:rPr>
          <w:sz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B6FC4"/>
    <w:multiLevelType w:val="hybridMultilevel"/>
    <w:tmpl w:val="81CE2A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77B7D"/>
    <w:multiLevelType w:val="singleLevel"/>
    <w:tmpl w:val="847E53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E1256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A311D4D"/>
    <w:multiLevelType w:val="hybridMultilevel"/>
    <w:tmpl w:val="ACA81CCA"/>
    <w:lvl w:ilvl="0" w:tplc="FFFFFFFF">
      <w:start w:val="1"/>
      <w:numFmt w:val="bullet"/>
      <w:lvlText w:val=""/>
      <w:lvlJc w:val="left"/>
      <w:pPr>
        <w:tabs>
          <w:tab w:val="num" w:pos="709"/>
        </w:tabs>
        <w:ind w:left="709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4">
    <w:nsid w:val="596124FA"/>
    <w:multiLevelType w:val="singleLevel"/>
    <w:tmpl w:val="847E53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922"/>
    <w:rsid w:val="00055922"/>
    <w:rsid w:val="000A6A90"/>
    <w:rsid w:val="002832BA"/>
    <w:rsid w:val="002F4DAB"/>
    <w:rsid w:val="00377D84"/>
    <w:rsid w:val="00482F99"/>
    <w:rsid w:val="00565B02"/>
    <w:rsid w:val="00595C26"/>
    <w:rsid w:val="00771720"/>
    <w:rsid w:val="00945FFA"/>
    <w:rsid w:val="0098394A"/>
    <w:rsid w:val="00AE7AB5"/>
    <w:rsid w:val="00D03073"/>
    <w:rsid w:val="00DD2D02"/>
    <w:rsid w:val="00E32FF2"/>
    <w:rsid w:val="00FC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1C710-0BD2-4254-B0F2-CC7E7936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922"/>
  </w:style>
  <w:style w:type="paragraph" w:styleId="2">
    <w:name w:val="heading 2"/>
    <w:basedOn w:val="a"/>
    <w:next w:val="a"/>
    <w:qFormat/>
    <w:rsid w:val="00055922"/>
    <w:pPr>
      <w:keepNext/>
      <w:spacing w:line="360" w:lineRule="auto"/>
      <w:jc w:val="center"/>
      <w:outlineLvl w:val="1"/>
    </w:pPr>
    <w:rPr>
      <w:rFonts w:ascii="Arial" w:hAnsi="Arial"/>
      <w:sz w:val="28"/>
    </w:rPr>
  </w:style>
  <w:style w:type="paragraph" w:styleId="9">
    <w:name w:val="heading 9"/>
    <w:basedOn w:val="a"/>
    <w:next w:val="a"/>
    <w:qFormat/>
    <w:rsid w:val="00055922"/>
    <w:pPr>
      <w:keepNext/>
      <w:ind w:firstLine="720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55922"/>
    <w:pPr>
      <w:spacing w:line="360" w:lineRule="auto"/>
      <w:ind w:firstLine="720"/>
      <w:jc w:val="center"/>
    </w:pPr>
    <w:rPr>
      <w:sz w:val="28"/>
    </w:rPr>
  </w:style>
  <w:style w:type="paragraph" w:styleId="20">
    <w:name w:val="Body Text Indent 2"/>
    <w:basedOn w:val="a"/>
    <w:rsid w:val="00055922"/>
    <w:pPr>
      <w:spacing w:line="360" w:lineRule="auto"/>
      <w:ind w:firstLine="720"/>
      <w:jc w:val="both"/>
    </w:pPr>
    <w:rPr>
      <w:sz w:val="28"/>
    </w:rPr>
  </w:style>
  <w:style w:type="paragraph" w:styleId="21">
    <w:name w:val="Body Text 2"/>
    <w:basedOn w:val="a"/>
    <w:rsid w:val="00055922"/>
    <w:pPr>
      <w:jc w:val="both"/>
    </w:pPr>
  </w:style>
  <w:style w:type="paragraph" w:styleId="3">
    <w:name w:val="Body Text 3"/>
    <w:basedOn w:val="a"/>
    <w:rsid w:val="00055922"/>
    <w:pPr>
      <w:jc w:val="center"/>
    </w:pPr>
  </w:style>
  <w:style w:type="paragraph" w:styleId="a4">
    <w:name w:val="Plain Text"/>
    <w:aliases w:val="О текст"/>
    <w:basedOn w:val="a"/>
    <w:rsid w:val="00055922"/>
    <w:pPr>
      <w:ind w:firstLine="454"/>
      <w:jc w:val="both"/>
    </w:pPr>
    <w:rPr>
      <w:rFonts w:ascii="Arial" w:hAnsi="Arial"/>
      <w:sz w:val="26"/>
    </w:rPr>
  </w:style>
  <w:style w:type="paragraph" w:customStyle="1" w:styleId="a5">
    <w:name w:val="Осн заголовок"/>
    <w:basedOn w:val="a3"/>
    <w:rsid w:val="00055922"/>
    <w:pPr>
      <w:spacing w:before="240" w:after="120" w:line="240" w:lineRule="auto"/>
      <w:ind w:firstLine="0"/>
    </w:pPr>
    <w:rPr>
      <w:rFonts w:ascii="Arial" w:hAnsi="Arial"/>
      <w:b/>
      <w:sz w:val="32"/>
    </w:rPr>
  </w:style>
  <w:style w:type="paragraph" w:customStyle="1" w:styleId="a6">
    <w:name w:val="Подзагол"/>
    <w:basedOn w:val="a3"/>
    <w:rsid w:val="00055922"/>
    <w:pPr>
      <w:spacing w:before="120" w:after="120" w:line="240" w:lineRule="auto"/>
      <w:ind w:firstLine="0"/>
    </w:pPr>
    <w:rPr>
      <w:rFonts w:ascii="Arial" w:hAnsi="Arial"/>
      <w:b/>
    </w:rPr>
  </w:style>
  <w:style w:type="paragraph" w:styleId="a7">
    <w:name w:val="footnote text"/>
    <w:basedOn w:val="a"/>
    <w:semiHidden/>
    <w:rsid w:val="00055922"/>
  </w:style>
  <w:style w:type="character" w:styleId="a8">
    <w:name w:val="footnote reference"/>
    <w:basedOn w:val="a0"/>
    <w:semiHidden/>
    <w:rsid w:val="00055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структура и  социальная стратификация</vt:lpstr>
    </vt:vector>
  </TitlesOfParts>
  <Company/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структура и  социальная стратификация</dc:title>
  <dc:subject/>
  <dc:creator>Ксю</dc:creator>
  <cp:keywords/>
  <dc:description/>
  <cp:lastModifiedBy>admin</cp:lastModifiedBy>
  <cp:revision>2</cp:revision>
  <cp:lastPrinted>2008-04-17T20:29:00Z</cp:lastPrinted>
  <dcterms:created xsi:type="dcterms:W3CDTF">2014-05-18T03:42:00Z</dcterms:created>
  <dcterms:modified xsi:type="dcterms:W3CDTF">2014-05-18T03:42:00Z</dcterms:modified>
</cp:coreProperties>
</file>