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398" w:rsidRDefault="00447398" w:rsidP="00A26774">
      <w:pPr>
        <w:pStyle w:val="a5"/>
        <w:rPr>
          <w:sz w:val="24"/>
          <w:szCs w:val="24"/>
        </w:rPr>
      </w:pPr>
    </w:p>
    <w:p w:rsidR="00A26774" w:rsidRPr="004D54A7" w:rsidRDefault="00A26774" w:rsidP="00A26774">
      <w:pPr>
        <w:pStyle w:val="a5"/>
        <w:rPr>
          <w:sz w:val="24"/>
          <w:szCs w:val="24"/>
        </w:rPr>
      </w:pPr>
      <w:r w:rsidRPr="004D54A7">
        <w:rPr>
          <w:sz w:val="24"/>
          <w:szCs w:val="24"/>
        </w:rPr>
        <w:t>Федеральное агентство по образованию</w:t>
      </w:r>
    </w:p>
    <w:p w:rsidR="00A26774" w:rsidRPr="004D54A7" w:rsidRDefault="00A26774" w:rsidP="00A26774">
      <w:pPr>
        <w:pStyle w:val="5"/>
        <w:jc w:val="center"/>
        <w:rPr>
          <w:sz w:val="36"/>
          <w:szCs w:val="36"/>
        </w:rPr>
      </w:pPr>
      <w:r>
        <w:rPr>
          <w:sz w:val="36"/>
          <w:szCs w:val="36"/>
        </w:rPr>
        <w:t>РАСЧЁТНАЯ РАБОТА</w:t>
      </w:r>
    </w:p>
    <w:p w:rsidR="00A26774" w:rsidRDefault="00A26774" w:rsidP="00A26774">
      <w:pPr>
        <w:pStyle w:val="a3"/>
        <w:jc w:val="center"/>
      </w:pPr>
    </w:p>
    <w:p w:rsidR="00A26774" w:rsidRDefault="00A26774" w:rsidP="00A26774">
      <w:pPr>
        <w:pStyle w:val="a3"/>
        <w:jc w:val="center"/>
      </w:pPr>
      <w:r>
        <w:t>По дисциплине «Комплексный экономический анализ»</w:t>
      </w:r>
    </w:p>
    <w:p w:rsidR="00A26774" w:rsidRDefault="00A26774" w:rsidP="00A26774">
      <w:pPr>
        <w:pStyle w:val="a3"/>
        <w:jc w:val="center"/>
      </w:pPr>
    </w:p>
    <w:p w:rsidR="00A26774" w:rsidRDefault="00A26774" w:rsidP="00A26774">
      <w:pPr>
        <w:pStyle w:val="a3"/>
        <w:jc w:val="center"/>
      </w:pPr>
      <w:r>
        <w:t>Специальность 080109.65 «Бухгалтерский учёт, анализ и аудит»</w:t>
      </w:r>
    </w:p>
    <w:p w:rsidR="002126FC" w:rsidRDefault="002126FC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Default="00E46CC3" w:rsidP="002126FC">
      <w:pPr>
        <w:pStyle w:val="a3"/>
        <w:rPr>
          <w:lang w:val="en-US"/>
        </w:rPr>
      </w:pPr>
    </w:p>
    <w:p w:rsidR="00E46CC3" w:rsidRPr="00E46CC3" w:rsidRDefault="00E46CC3" w:rsidP="002126FC">
      <w:pPr>
        <w:pStyle w:val="a3"/>
        <w:rPr>
          <w:lang w:val="en-US"/>
        </w:rPr>
      </w:pPr>
    </w:p>
    <w:p w:rsidR="00033DF6" w:rsidRPr="00033DF6" w:rsidRDefault="002126FC" w:rsidP="002126FC">
      <w:pPr>
        <w:pStyle w:val="2"/>
        <w:jc w:val="center"/>
        <w:rPr>
          <w:bCs/>
          <w:szCs w:val="28"/>
        </w:rPr>
      </w:pPr>
      <w:r>
        <w:rPr>
          <w:rStyle w:val="aa"/>
          <w:rFonts w:ascii="Times New Roman" w:hAnsi="Times New Roman" w:cs="Times New Roman"/>
          <w:i w:val="0"/>
        </w:rPr>
        <w:t xml:space="preserve">Нижний Новгород – </w:t>
      </w:r>
      <w:r w:rsidR="00A26774" w:rsidRPr="002126FC">
        <w:rPr>
          <w:rStyle w:val="aa"/>
          <w:rFonts w:ascii="Times New Roman" w:hAnsi="Times New Roman" w:cs="Times New Roman"/>
          <w:i w:val="0"/>
        </w:rPr>
        <w:t>2008</w:t>
      </w:r>
      <w:r w:rsidR="00033DF6">
        <w:br w:type="page"/>
      </w:r>
      <w:r w:rsidR="00033DF6" w:rsidRPr="00033DF6">
        <w:rPr>
          <w:bCs/>
          <w:szCs w:val="28"/>
        </w:rPr>
        <w:t>ВЫВОДЫ</w:t>
      </w:r>
    </w:p>
    <w:p w:rsidR="00033DF6" w:rsidRDefault="00033DF6" w:rsidP="00033DF6">
      <w:pPr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Анализ баланса</w:t>
      </w:r>
    </w:p>
    <w:p w:rsidR="00033DF6" w:rsidRDefault="00033DF6" w:rsidP="00033DF6">
      <w:pPr>
        <w:pStyle w:val="a9"/>
        <w:spacing w:line="360" w:lineRule="auto"/>
        <w:ind w:firstLine="709"/>
        <w:jc w:val="both"/>
        <w:rPr>
          <w:i w:val="0"/>
          <w:iCs w:val="0"/>
        </w:rPr>
      </w:pPr>
      <w:r>
        <w:rPr>
          <w:i w:val="0"/>
          <w:iCs w:val="0"/>
        </w:rPr>
        <w:t>С точки зрения платёжеспособности каждого предприятия в увеличение доли оборотности активов. Но это зависит не только от финансовой политики предприятия, но и от сферы его деятельности.</w:t>
      </w:r>
    </w:p>
    <w:p w:rsidR="00033DF6" w:rsidRDefault="00033DF6" w:rsidP="00033DF6">
      <w:pPr>
        <w:pStyle w:val="a3"/>
        <w:spacing w:line="360" w:lineRule="auto"/>
        <w:ind w:firstLine="709"/>
        <w:rPr>
          <w:i/>
          <w:iCs/>
        </w:rPr>
      </w:pPr>
      <w:r>
        <w:rPr>
          <w:i/>
          <w:iCs/>
        </w:rPr>
        <w:t>Мобильные средства имеют различную ликвидность. Наименее ликвидные – запасы, наиболее денежные средства, но это не значит, что надо стремиться сосредотачивать большую часть активов в форме денежных средств, так как это тормозит процесс производства.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обычных видах деятельности большая часть денежных средств должна использоваться внутри предприятия. Это говорит о стабильности её деятельности. 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долгосрочных финансовых вложений говорит о том, что предприятие работает на перспективу и не боится рисковать.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Краткосрочные финансовые вложения говорят о том, что фирма использует возможные финансовые рычаги для привлечения дополнительных доходов на временно свободные средства.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актива баланса показал, что общая стоимость имущества предприятия увеличилась на 18982076 тысяч рублей (об этом свидетельствует валюта баланса).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Рассматривая начало отчётного периода, соотношения между внеоборотными активами (90,43%) и оборотными активами (9,57%), мы видим преимущество иммобилизованных средств над мобильными на 80,86%.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конец периода ситуация изменилась, но не на много (внеоборотные активы=84,93%; оборотные активы=15,07%). 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состав внеоборотных активов на начало анализируемого периода входят: нематериальные активы, основные средства и незавершённое строительство, долгосрочные финансовые вложения. Наличие нематериальных активов говорит о стремлении предприятия к научно-техническому развитию. 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конец анализируемого периода нематериальные активы и незавершенное строительство уменьшились, можно предположить что какой-либо объект достроен и продан и эти активы трансформировались в дебиторскую задолженность. 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Сумма оборотных активов возросла в основном за счёт дебиторской задолженности и запасов и затрат: если на начало дебиторская задолженность составляла 7,6%, то на конец периода она составляла уже 10,77% от всех активов предприятия, запасы и затраты на начало периода составляли 1,82%, то на конец они составили 4,14% от всех активов предприятия.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целом, на конец анализируемого периода платёжеспособность можно характеризовать положительно.</w:t>
      </w:r>
    </w:p>
    <w:p w:rsidR="00033DF6" w:rsidRDefault="00033DF6" w:rsidP="00033DF6">
      <w:pPr>
        <w:tabs>
          <w:tab w:val="left" w:pos="600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пассиве баланса отражаются источники, за счёт которых приобретены активы предприятия. Для анализа пассива все его статьи также группируются по двум признакам:</w:t>
      </w:r>
    </w:p>
    <w:p w:rsidR="00033DF6" w:rsidRDefault="00033DF6" w:rsidP="00352C15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признаку юридической принадлежности. Источники могут быть собственными и заёмными.</w:t>
      </w:r>
    </w:p>
    <w:p w:rsidR="00033DF6" w:rsidRDefault="00033DF6" w:rsidP="00033DF6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Анализируя пассив, мы можем судить о финансовой устойчивости предприятия, т.е. способности существовать за свой собственный счёт и не зависеть от внешних источников финансирования.</w:t>
      </w:r>
    </w:p>
    <w:p w:rsidR="00033DF6" w:rsidRDefault="00033DF6" w:rsidP="00352C15">
      <w:pPr>
        <w:numPr>
          <w:ilvl w:val="0"/>
          <w:numId w:val="1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длительности использования источников. Они могут быть длительного использования и краткосрочного использования.</w:t>
      </w:r>
    </w:p>
    <w:p w:rsidR="00033DF6" w:rsidRDefault="00033DF6" w:rsidP="00033DF6">
      <w:pPr>
        <w:spacing w:line="360" w:lineRule="auto"/>
        <w:ind w:left="36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Источники длительного использования предпочтительнее, так как, используя их длительный срок можно получить большую экономическую эффективность.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Проведённый анализ пассива баланса показал, что на начало анализируемого периода структура финансовых источников указывала на финансовую неустойчивость предприятия, так как на начало периода собственные средства составили 27,26%, а заёмные средства составили 72,74% от валюты баланса предприятия. К концу периода произошли следующие изменения в структуре пассива: собственные средства составили 25,27%, а заёмные средства 74,73%.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средства увеличились на конец анализируемого периода на 2691404 т.р., при этом увеличилась нераспределённая прибыль прошлых лет (1967404 т.р.).</w:t>
      </w:r>
    </w:p>
    <w:p w:rsidR="00033DF6" w:rsidRDefault="00033DF6" w:rsidP="00033DF6">
      <w:pPr>
        <w:pStyle w:val="20"/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Долгосрочные обязательства увеличились на 14907000 т.р.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Заёмные средства к концу отчётного периода уменьшились на 1368000 т.р. Так же увеличилась кредиторская задолженность на 2835000 т.р. 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Т.о. можно сделать вывод, что увеличение пассива баланса ведет к возникновению убытков на предприятие.</w:t>
      </w:r>
    </w:p>
    <w:p w:rsidR="00033DF6" w:rsidRDefault="00033DF6" w:rsidP="00033DF6">
      <w:pPr>
        <w:tabs>
          <w:tab w:val="left" w:pos="1965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Финансовое состояние предприятия можно считать неустойчивым, так при анализе оказалось, что темпы прироста прибыли (К</w:t>
      </w:r>
      <w:r>
        <w:rPr>
          <w:bCs/>
          <w:sz w:val="28"/>
          <w:szCs w:val="28"/>
          <w:vertAlign w:val="subscript"/>
        </w:rPr>
        <w:t>приб.</w:t>
      </w:r>
      <w:r>
        <w:rPr>
          <w:bCs/>
          <w:sz w:val="28"/>
          <w:szCs w:val="28"/>
        </w:rPr>
        <w:t>= -0,561) меньше, чем темп прироста валюты баланса (К</w:t>
      </w:r>
      <w:r>
        <w:rPr>
          <w:bCs/>
          <w:sz w:val="28"/>
          <w:szCs w:val="28"/>
          <w:vertAlign w:val="subscript"/>
        </w:rPr>
        <w:t>ВБ</w:t>
      </w:r>
      <w:r>
        <w:rPr>
          <w:bCs/>
          <w:sz w:val="28"/>
          <w:szCs w:val="28"/>
        </w:rPr>
        <w:t>=0,179) на 0,74.</w:t>
      </w:r>
    </w:p>
    <w:p w:rsidR="00033DF6" w:rsidRDefault="00033DF6" w:rsidP="00033DF6">
      <w:pPr>
        <w:tabs>
          <w:tab w:val="left" w:pos="1965"/>
        </w:tabs>
        <w:spacing w:line="360" w:lineRule="auto"/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Анализ платежеспособности предприятия</w:t>
      </w:r>
    </w:p>
    <w:p w:rsidR="00033DF6" w:rsidRDefault="00033DF6" w:rsidP="00033DF6">
      <w:pPr>
        <w:pStyle w:val="a3"/>
        <w:spacing w:line="360" w:lineRule="auto"/>
        <w:ind w:firstLine="709"/>
        <w:rPr>
          <w:i/>
          <w:iCs/>
        </w:rPr>
      </w:pPr>
      <w:r>
        <w:rPr>
          <w:i/>
          <w:iCs/>
        </w:rPr>
        <w:t>Проведённый анализ платёжеспособности предприятия показал, что на начало и на конец периода коэффициенты очень низкие. Коэффициент абсолютной ликвидности на начало периода составил 0,01005, на конец периода вырос на 0,00214 и составил 0,01219. Таким образом, возросла доля краткосрочных обязательств, и они не могут быть покрыты за счёт денежных средств, так как они меньше нормы.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промежуточного покрытия также возрос и составил 0,81432, т.е. возросла доля краткосрочных обязательств, которые также могут быть покрыты.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текущей ликвидности показывает, что доля краткосрочных обязательств, которые могут быть покрыты, также возросла на 0,13059. Это говорит о том, что платёжеспособность предприятия стала более высокой, но, тем не менее, она меньше нормы на 0,72547 (2-1,27453=0,72547).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всего этого следует, что на конец периода предприятие стало более платёжеспособным, чем на начало периода.</w:t>
      </w:r>
    </w:p>
    <w:p w:rsidR="00033DF6" w:rsidRDefault="00033DF6" w:rsidP="00033DF6">
      <w:pPr>
        <w:pStyle w:val="3"/>
      </w:pPr>
      <w:r>
        <w:t>Анализ ликвидности предприятия</w:t>
      </w:r>
    </w:p>
    <w:p w:rsidR="00033DF6" w:rsidRDefault="00033DF6" w:rsidP="00033DF6">
      <w:pPr>
        <w:pStyle w:val="32"/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анализ делается для более углубленного анализа платежеспособности.</w:t>
      </w:r>
    </w:p>
    <w:p w:rsidR="00033DF6" w:rsidRDefault="00033DF6" w:rsidP="00033DF6">
      <w:pPr>
        <w:tabs>
          <w:tab w:val="left" w:pos="196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проведения этого анализа все средства в активе подразделяются на 4 группы по признаку их ликвидности и располагают в порядке  убывания ликвидности; А1, А2, А3, А4. </w:t>
      </w:r>
    </w:p>
    <w:p w:rsidR="00033DF6" w:rsidRDefault="00033DF6" w:rsidP="00033DF6">
      <w:pPr>
        <w:pStyle w:val="a3"/>
        <w:spacing w:line="360" w:lineRule="auto"/>
        <w:ind w:firstLine="709"/>
        <w:rPr>
          <w:i/>
          <w:iCs/>
        </w:rPr>
      </w:pPr>
      <w:r>
        <w:rPr>
          <w:i/>
          <w:iCs/>
        </w:rPr>
        <w:t>Проанализировав таблицу видно, что на начало периода предприятие не сможет оплатить наиболее срочные обязательства (-5924788 тыс. руб.) и «трудно реализуемых активов» не хватит для покрытия доли на –58023262 тыс. руб.</w:t>
      </w:r>
    </w:p>
    <w:p w:rsidR="00033DF6" w:rsidRDefault="00033DF6" w:rsidP="00033DF6">
      <w:pPr>
        <w:pStyle w:val="a3"/>
        <w:spacing w:line="360" w:lineRule="auto"/>
        <w:ind w:firstLine="709"/>
      </w:pPr>
      <w:r>
        <w:rPr>
          <w:i/>
          <w:iCs/>
        </w:rPr>
        <w:t xml:space="preserve">На конец периода исправится положение только по отношению к быстро реализуемым активам (+6102430 тыс. руб.). </w:t>
      </w:r>
      <w:r>
        <w:rPr>
          <w:i/>
        </w:rPr>
        <w:t>В графе «быстро реализуемые активы» на начало периода обнаружилась платёжная недостача, которая составила –1751525 тыс. руб.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«медленно реализуемые активы» обнаружена недостача: на начало периода –58906593 тыс. руб., а на конец периода –74319614 тыс. руб. Т.е. платёжеспособности предприятие не имеет, мало того, она еще и уменьшается на конец отчетного года.</w:t>
      </w:r>
    </w:p>
    <w:p w:rsidR="00033DF6" w:rsidRDefault="00033DF6" w:rsidP="00033DF6">
      <w:pPr>
        <w:spacing w:line="360" w:lineRule="auto"/>
        <w:ind w:right="-91" w:firstLine="709"/>
        <w:jc w:val="both"/>
        <w:rPr>
          <w:sz w:val="28"/>
        </w:rPr>
      </w:pPr>
      <w:r>
        <w:rPr>
          <w:sz w:val="28"/>
        </w:rPr>
        <w:t>Сопоставление итогов 1 группы по активу и пассиву, т. е. А1 и П1 (сроки до 3-х месяцев), отражает соотношение текущих платежей и поступлений. Из данных таблицы 10 видно, что присутствует платежный недостаток, причем он к концу периода он увеличился. Это означает, что предприятие не в состоянии покрыть свои наиболее срочные обязательства. Сравнение итогов 2 группы по активу и пассиву, т. е. А2 и П2 (сроки погашения 3-6 месяцев), показывает тенденцию снижения текущей ликвидности в недалеком будущем, что определяется снижением величины быстро реализуемых активов. Сопоставление итогов по активу и пассиву для 3 и 4 групп отражает соотношение платежей и поступлений в относительно отдаленном будущем. Ситуация с перспективной ликвидностью пессимистична, в таблице мы наблюдаем недостаток по обоим группам, т.е. предприятие не в состоянии покрыть свои долгосрочные пассивы и заемные средства, продав медленно реализуемые и трудно реализуемые активы..</w:t>
      </w:r>
    </w:p>
    <w:p w:rsidR="00033DF6" w:rsidRDefault="00033DF6" w:rsidP="00033DF6">
      <w:pPr>
        <w:spacing w:line="360" w:lineRule="auto"/>
        <w:ind w:firstLine="709"/>
        <w:jc w:val="both"/>
        <w:rPr>
          <w:i/>
          <w:iCs/>
          <w:sz w:val="28"/>
          <w:szCs w:val="44"/>
        </w:rPr>
      </w:pPr>
      <w:r>
        <w:rPr>
          <w:i/>
          <w:iCs/>
          <w:sz w:val="28"/>
          <w:szCs w:val="44"/>
        </w:rPr>
        <w:t>Анализ показателей финансовой устойчивости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помощью абсолютных коэффициентов определяется, какая часть запасов и затрат  покрыта  собственными  источниками средств, а какая часть - заемными. 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Наличие собственных и заёмных источников средств на начало периода составляет 28909950 тыс. рублей, а на конец периода 31601354 тыс. рублей. Долгосрочных кредитов и займов на конец периода (75321212 тыс. руб.) стало гораздо больше, чем на начало периода (60414212 тыс. руб.).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произошло в общей величине запасов и затрат на 3251000 тыс. руб., если на начало года они составляли 1923424 тыс. руб., то на конец 5174424 тыс. руб.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проведенного анализа финансовой устойчивости (таблица 8) мы видим, недостаток собственных оборотных средств на предприятие на начало года 68935322 тыс. руб., а на конец года он возрастает (на 10847596 тыс. руб.) и составляет уже 79782918 тыс. руб.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проведённых расчётов видно, что все показатели отрицательны, а это говорит о финансовой неустойчивости.</w:t>
      </w:r>
    </w:p>
    <w:p w:rsidR="00033DF6" w:rsidRDefault="00033DF6" w:rsidP="00033DF6">
      <w:pPr>
        <w:pStyle w:val="2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Относительные показатели финансовой устойчивости характеризуют степень зависимости предприятия от внешних инвесторов и кредиторов.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автономии на начало периода равен 0,2726, что говорит об отклонении от нормы на 0,2274 (0,5 – 0,2726 = - 0,2274), а на конец периода этот показатель начинает снижаться, составляя 0,2527, отходя от нормы на 0,2473 (0,5 – 0,2527 = - 0,2473). Это говорит о том, что к концу периода предприятие использует больше заемных средств. </w:t>
      </w:r>
      <w:r>
        <w:rPr>
          <w:sz w:val="28"/>
        </w:rPr>
        <w:t>С точки зрения теории это говорит о низкой степени независимости, низкой гарантированности предприятием своих обязательств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Коэффициент соотношения заёмных и собственных средств на начало периода показывает, что отклонения от нормы на 1,6689 (2,6689 – 1 = - 1,6689) заёмных средств меньше, чем на конец периода, которое равно 1,9571 (2,9571 – 1,37 = -1,9571). Это означает, что на конец периода положение еще больше ухудшается. </w:t>
      </w:r>
      <w:r>
        <w:rPr>
          <w:sz w:val="28"/>
        </w:rPr>
        <w:t>Этот коэффициент показывает каких средств у предприятия больше. В нашем случае заемных средств больше чем собственных в 2,6689 раза.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маневренности. На начало и конец периода оба значения находятся в минусовом показателе -2,318 и -2,3609 оба они не соответствуют норме. Это говорит о том, что эти средства не могут быть быстро преобразованы в наличность и не могут быть средствами платежа.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Коэффициент финансовой зависимости. </w:t>
      </w:r>
      <w:r>
        <w:rPr>
          <w:sz w:val="28"/>
        </w:rPr>
        <w:t>Чем больше Кз/с превышает единицу тем больше зависимость предприятия от заемных средств. То есть у нашего предприятия высокая зависимость от заемных средств. Большая величина Кз/с вызвана высоким объемом оборота материальных оборотных средств и дебиторской задолженности за анализируемый период.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Ка и Кз/с отражают степень финансовой независимости предприятия в целом.</w:t>
      </w:r>
    </w:p>
    <w:p w:rsidR="00033DF6" w:rsidRPr="00033DF6" w:rsidRDefault="00033DF6" w:rsidP="00033DF6">
      <w:pPr>
        <w:pStyle w:val="3"/>
        <w:rPr>
          <w:rFonts w:ascii="Times New Roman" w:hAnsi="Times New Roman"/>
          <w:b w:val="0"/>
          <w:bCs w:val="0"/>
          <w:i/>
          <w:sz w:val="28"/>
          <w:szCs w:val="28"/>
        </w:rPr>
      </w:pPr>
      <w:r w:rsidRPr="00033DF6">
        <w:rPr>
          <w:rFonts w:ascii="Times New Roman" w:hAnsi="Times New Roman"/>
          <w:b w:val="0"/>
          <w:bCs w:val="0"/>
          <w:i/>
          <w:sz w:val="28"/>
          <w:szCs w:val="28"/>
        </w:rPr>
        <w:t>Оценка деловой активности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Деловая активность предприятия развивается на очень низком уровне, об этом свидетельствуют коэффициенты рассчитанные в таблице 12.Из этого видно, что рентабельность продаж, основных средств и капитала очень мала и к концу года еще больше снижается.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  <w:sectPr w:rsidR="00033DF6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>
        <w:rPr>
          <w:i/>
          <w:iCs/>
          <w:sz w:val="28"/>
          <w:szCs w:val="28"/>
        </w:rPr>
        <w:t>Анализ прогнозирования вероятности банкротства</w:t>
      </w:r>
      <w:r>
        <w:rPr>
          <w:sz w:val="28"/>
          <w:szCs w:val="28"/>
        </w:rPr>
        <w:t xml:space="preserve"> осуществляется с помощью прогнозирования показателей платежеспособности предприятия. При расчете этих показателей мы видим, что коэффициент текущей ликвидности (на начало года 1,1507, на конец 1,4674) близок к норме (2), так же как и коэффициент обеспеченности собственных средств (на начало года 0,1309, на конец года 0,3185). Коэффициент утраты платежеспособности (0,515506) ниже нормы, это говорит о том, что предприятие может утратить свою платежеспособность в течение 3 месяцев и обанкротиться.</w:t>
      </w:r>
    </w:p>
    <w:p w:rsidR="00033DF6" w:rsidRPr="00033DF6" w:rsidRDefault="00033DF6" w:rsidP="00033DF6">
      <w:pPr>
        <w:pStyle w:val="5"/>
        <w:rPr>
          <w:i w:val="0"/>
        </w:rPr>
      </w:pPr>
      <w:r w:rsidRPr="00033DF6">
        <w:rPr>
          <w:i w:val="0"/>
        </w:rPr>
        <w:t>ПРЕДЛОЖЕНИЯ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>Одними из источников образования финансовых ресурсов являются прибыль предприятия, амортизационные отчисления, кредиты и займы. Но рассчитывать на большие кредиты и займы в современных условиях не приходится, а амортизация строго начисляется по нормам государства. А потому только прибыль, зависящая от эффективности работы, является хорошим источником финансовых ресурсов. Прибыль - это такой источник, которым вы легко можете управлять. Например, с целью ее повышения увеличить выпуск продукции или снизить расходы на их изготовление.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>Прибыль от продажи товаров зависит от цены товара, количества проданного за отчетный период товара, себестоимости реализованной продукции.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 xml:space="preserve">И если повысить цену, прибыль возрастет, если увеличить количество прибыль - также возрастет. 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>Величина себестоимости выпускаемой продукции планируется в предприятиях по калькуляционным статьям затрат. Анализ себестоимости выпускаемой продукции проверяет выполнение плана по затратам в целом, выявляет причины полученной экономии или допущенного перерасхода по каждой статье произведенных расходов в целях установления резервов дальнейшего снижения себестоимости продукции. Для того чтобы снизить себестоимость продукции, руководству предприятия совместно со своими отделами необходимо разработать мероприятия по снижению затрат, таким образом найти внутренние резервы.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>Это может быть снижение норм расхода сырья и материалов, экономия, образующаяся от замены одних видов сырья, материалов, топлива другими, более прогрессивными.</w:t>
      </w:r>
    </w:p>
    <w:p w:rsidR="00033DF6" w:rsidRPr="00CB0607" w:rsidRDefault="00033DF6" w:rsidP="00033DF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B0607">
        <w:rPr>
          <w:sz w:val="28"/>
          <w:szCs w:val="28"/>
        </w:rPr>
        <w:t>Обязательным снижением затрат послужит сокращение потерь от брака и отходов производства, более полное использование в производстве вторичных ресурсов и попутных продуктов. Нельзя забывать о производительности труда, о ее постоянном повышении. Необходимо постоянно повышать качество производимой продукции и неустанно следить за расходованием заработной платы.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Налицо тенденция к снижению финансовой устойчивости фирмы. Поэтому для стабилизации финансового состояния предприятия хотя бы до уровня прошлых лет предлагается провести следующие мероприятия: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необходимо в первую очередь изменить отношение к управлению производством,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осваивать новые методы и технику управления,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усовершенствовать структуру управления,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самосовершенствоваться и обучать персонал,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совершенствовать кадровую политику,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продумывать и тщательно планировать политику ценообразования,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изыскивать резервы по снижению затрат на производство,</w:t>
      </w:r>
    </w:p>
    <w:p w:rsidR="00033DF6" w:rsidRPr="00CB0607" w:rsidRDefault="00033DF6" w:rsidP="00033DF6">
      <w:pPr>
        <w:spacing w:line="360" w:lineRule="auto"/>
        <w:ind w:firstLine="567"/>
        <w:jc w:val="both"/>
        <w:rPr>
          <w:sz w:val="28"/>
        </w:rPr>
      </w:pPr>
      <w:r w:rsidRPr="00CB0607">
        <w:rPr>
          <w:sz w:val="28"/>
        </w:rPr>
        <w:t>- активно заниматься планированием и прогнозированием управления финансов предприятия.</w:t>
      </w:r>
    </w:p>
    <w:p w:rsidR="00033DF6" w:rsidRDefault="00033DF6" w:rsidP="00033DF6">
      <w:pPr>
        <w:spacing w:line="360" w:lineRule="auto"/>
        <w:ind w:firstLine="709"/>
        <w:jc w:val="both"/>
        <w:rPr>
          <w:sz w:val="28"/>
          <w:szCs w:val="28"/>
        </w:rPr>
      </w:pPr>
    </w:p>
    <w:p w:rsidR="00176F21" w:rsidRDefault="00176F21" w:rsidP="00A26774">
      <w:pPr>
        <w:pStyle w:val="a3"/>
        <w:jc w:val="center"/>
        <w:rPr>
          <w:sz w:val="20"/>
        </w:rPr>
        <w:sectPr w:rsidR="00176F21" w:rsidSect="00A26774">
          <w:footerReference w:type="even" r:id="rId7"/>
          <w:footerReference w:type="default" r:id="rId8"/>
          <w:pgSz w:w="11907" w:h="16840" w:code="9"/>
          <w:pgMar w:top="567" w:right="567" w:bottom="567" w:left="1134" w:header="851" w:footer="851" w:gutter="567"/>
          <w:cols w:space="720"/>
          <w:titlePg/>
        </w:sectPr>
      </w:pPr>
    </w:p>
    <w:p w:rsidR="00176F21" w:rsidRDefault="00176F21">
      <w:pPr>
        <w:pStyle w:val="a4"/>
        <w:ind w:firstLine="0"/>
      </w:pPr>
      <w:r>
        <w:t xml:space="preserve">                                                                                                                                                                                                           Таблица 1</w:t>
      </w:r>
    </w:p>
    <w:p w:rsidR="00176F21" w:rsidRDefault="00176F21">
      <w:pPr>
        <w:pStyle w:val="a4"/>
        <w:ind w:left="720" w:firstLine="0"/>
        <w:jc w:val="center"/>
      </w:pPr>
      <w:r>
        <w:t>Анализ актива баланса</w:t>
      </w: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126"/>
        <w:gridCol w:w="1418"/>
        <w:gridCol w:w="1984"/>
        <w:gridCol w:w="1418"/>
        <w:gridCol w:w="1984"/>
        <w:gridCol w:w="1493"/>
      </w:tblGrid>
      <w:tr w:rsidR="00176F21">
        <w:trPr>
          <w:cantSplit/>
          <w:trHeight w:val="520"/>
        </w:trPr>
        <w:tc>
          <w:tcPr>
            <w:tcW w:w="5495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Актив</w:t>
            </w:r>
          </w:p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3544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3402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984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абсолютное отклонение, тыс.руб.</w:t>
            </w:r>
          </w:p>
        </w:tc>
        <w:tc>
          <w:tcPr>
            <w:tcW w:w="1493" w:type="dxa"/>
            <w:vMerge w:val="restart"/>
            <w:tcBorders>
              <w:bottom w:val="nil"/>
            </w:tcBorders>
          </w:tcPr>
          <w:p w:rsidR="00176F21" w:rsidRDefault="00176F21">
            <w:pPr>
              <w:pStyle w:val="a4"/>
              <w:ind w:firstLine="0"/>
              <w:jc w:val="center"/>
            </w:pPr>
            <w:r>
              <w:t>темп роста, %</w:t>
            </w:r>
          </w:p>
        </w:tc>
      </w:tr>
      <w:tr w:rsidR="00176F21">
        <w:trPr>
          <w:cantSplit/>
          <w:trHeight w:val="440"/>
        </w:trPr>
        <w:tc>
          <w:tcPr>
            <w:tcW w:w="5495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212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тыс.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руб.</w:t>
            </w:r>
          </w:p>
        </w:tc>
        <w:tc>
          <w:tcPr>
            <w:tcW w:w="141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% к итогу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тыс.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руб.</w:t>
            </w:r>
          </w:p>
        </w:tc>
        <w:tc>
          <w:tcPr>
            <w:tcW w:w="141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% к итогу</w:t>
            </w:r>
          </w:p>
        </w:tc>
        <w:tc>
          <w:tcPr>
            <w:tcW w:w="1984" w:type="dxa"/>
            <w:vMerge/>
          </w:tcPr>
          <w:p w:rsidR="00176F21" w:rsidRDefault="00176F21">
            <w:pPr>
              <w:pStyle w:val="a4"/>
              <w:ind w:firstLine="0"/>
            </w:pPr>
          </w:p>
        </w:tc>
        <w:tc>
          <w:tcPr>
            <w:tcW w:w="1493" w:type="dxa"/>
            <w:vMerge/>
            <w:tcBorders>
              <w:bottom w:val="single" w:sz="4" w:space="0" w:color="auto"/>
            </w:tcBorders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 Имущество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106069120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125051196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+18982076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117,9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1.1. Иммобилизованные активы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95921848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90,43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106209848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84,93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+10288000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110,73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 Мобильные активы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10147272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9,57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18841348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15,07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+8694076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185,68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1.2.1. Запасы и затраты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1923424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1,82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5174424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4,14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+3251000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269,02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1.2.2. Дебиторская задолженность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8064424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7,6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13462212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10,77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+5397788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166,93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1.2.3. Денежные средства и ценные бумаги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159424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0,15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204712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0,16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+45288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128,41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1.2.4. Прочие оборотные активы</w:t>
            </w:r>
          </w:p>
        </w:tc>
        <w:tc>
          <w:tcPr>
            <w:tcW w:w="2126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18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984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93" w:type="dxa"/>
            <w:vAlign w:val="bottom"/>
          </w:tcPr>
          <w:p w:rsidR="00176F21" w:rsidRDefault="004B705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</w:tbl>
    <w:p w:rsidR="00176F21" w:rsidRDefault="00176F21">
      <w:pPr>
        <w:pStyle w:val="a4"/>
        <w:ind w:left="720" w:firstLine="0"/>
      </w:pPr>
    </w:p>
    <w:p w:rsidR="00176F21" w:rsidRDefault="00176F21">
      <w:pPr>
        <w:pStyle w:val="a4"/>
        <w:ind w:left="720" w:firstLine="0"/>
        <w:jc w:val="right"/>
      </w:pPr>
      <w:r>
        <w:t>Таблица 2</w:t>
      </w:r>
    </w:p>
    <w:p w:rsidR="00176F21" w:rsidRDefault="00176F21">
      <w:pPr>
        <w:pStyle w:val="a4"/>
        <w:ind w:left="720" w:firstLine="0"/>
        <w:jc w:val="center"/>
      </w:pPr>
      <w:r>
        <w:t>Анализ пассива баланса</w:t>
      </w: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5"/>
        <w:gridCol w:w="2126"/>
        <w:gridCol w:w="1418"/>
        <w:gridCol w:w="1984"/>
        <w:gridCol w:w="1418"/>
        <w:gridCol w:w="1984"/>
        <w:gridCol w:w="1493"/>
      </w:tblGrid>
      <w:tr w:rsidR="00176F21">
        <w:trPr>
          <w:cantSplit/>
          <w:trHeight w:val="520"/>
        </w:trPr>
        <w:tc>
          <w:tcPr>
            <w:tcW w:w="5495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Пассив</w:t>
            </w:r>
          </w:p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3544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3402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984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абсолютное отклонение, тыс.руб.</w:t>
            </w:r>
          </w:p>
        </w:tc>
        <w:tc>
          <w:tcPr>
            <w:tcW w:w="1493" w:type="dxa"/>
            <w:vMerge w:val="restart"/>
            <w:tcBorders>
              <w:bottom w:val="nil"/>
            </w:tcBorders>
          </w:tcPr>
          <w:p w:rsidR="00176F21" w:rsidRDefault="00176F21">
            <w:pPr>
              <w:pStyle w:val="a4"/>
              <w:ind w:firstLine="0"/>
              <w:jc w:val="center"/>
            </w:pPr>
            <w:r>
              <w:t>темп роста, %</w:t>
            </w:r>
          </w:p>
        </w:tc>
      </w:tr>
      <w:tr w:rsidR="00176F21">
        <w:trPr>
          <w:cantSplit/>
          <w:trHeight w:val="440"/>
        </w:trPr>
        <w:tc>
          <w:tcPr>
            <w:tcW w:w="5495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212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тыс.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руб.</w:t>
            </w:r>
          </w:p>
        </w:tc>
        <w:tc>
          <w:tcPr>
            <w:tcW w:w="141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% к итогу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тыс.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руб.</w:t>
            </w:r>
          </w:p>
        </w:tc>
        <w:tc>
          <w:tcPr>
            <w:tcW w:w="141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% к итогу</w:t>
            </w:r>
          </w:p>
        </w:tc>
        <w:tc>
          <w:tcPr>
            <w:tcW w:w="1984" w:type="dxa"/>
            <w:vMerge/>
          </w:tcPr>
          <w:p w:rsidR="00176F21" w:rsidRDefault="00176F21">
            <w:pPr>
              <w:pStyle w:val="a4"/>
              <w:ind w:firstLine="0"/>
            </w:pPr>
          </w:p>
        </w:tc>
        <w:tc>
          <w:tcPr>
            <w:tcW w:w="1493" w:type="dxa"/>
            <w:vMerge/>
            <w:tcBorders>
              <w:bottom w:val="single" w:sz="4" w:space="0" w:color="auto"/>
            </w:tcBorders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 Источники имущества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106069120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84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125051196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+18982076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117,9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1.1. Собственный капитал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28909950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27,26</w:t>
            </w:r>
          </w:p>
        </w:tc>
        <w:tc>
          <w:tcPr>
            <w:tcW w:w="1984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31601354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25,27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+2691404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109,31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 Заемный капитал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77159170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72,74</w:t>
            </w:r>
          </w:p>
        </w:tc>
        <w:tc>
          <w:tcPr>
            <w:tcW w:w="1984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93449842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74,73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+16290672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121,11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1.2.1. Долгосрочные обязательства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60414212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56,96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75321212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60,23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+14907000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124,67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1.2.2. Краткосрочные обязательства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6963212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6,56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5595212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4,48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-1368000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80,35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1.2.3. Кредиторская задолженность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6084212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5,74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8919212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7,13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+2835000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146,6</w:t>
            </w:r>
          </w:p>
        </w:tc>
      </w:tr>
      <w:tr w:rsidR="00176F21">
        <w:tc>
          <w:tcPr>
            <w:tcW w:w="5495" w:type="dxa"/>
          </w:tcPr>
          <w:p w:rsidR="00176F21" w:rsidRDefault="00176F21">
            <w:pPr>
              <w:pStyle w:val="a4"/>
              <w:ind w:firstLine="0"/>
            </w:pPr>
            <w:r>
              <w:t>1.2.4. Прочие краткосрочные обязательства</w:t>
            </w:r>
          </w:p>
        </w:tc>
        <w:tc>
          <w:tcPr>
            <w:tcW w:w="2126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3697534</w:t>
            </w:r>
          </w:p>
        </w:tc>
        <w:tc>
          <w:tcPr>
            <w:tcW w:w="1418" w:type="dxa"/>
          </w:tcPr>
          <w:p w:rsidR="00176F21" w:rsidRDefault="004B7052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3,48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3614206</w:t>
            </w:r>
          </w:p>
        </w:tc>
        <w:tc>
          <w:tcPr>
            <w:tcW w:w="1418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2,89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-83328</w:t>
            </w:r>
          </w:p>
        </w:tc>
        <w:tc>
          <w:tcPr>
            <w:tcW w:w="149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97,75</w:t>
            </w:r>
          </w:p>
        </w:tc>
      </w:tr>
    </w:tbl>
    <w:p w:rsidR="00176F21" w:rsidRDefault="00176F21">
      <w:pPr>
        <w:pStyle w:val="a4"/>
        <w:ind w:left="720" w:firstLine="0"/>
        <w:sectPr w:rsidR="00176F21">
          <w:pgSz w:w="16840" w:h="11907" w:orient="landscape" w:code="9"/>
          <w:pgMar w:top="851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3</w:t>
      </w:r>
    </w:p>
    <w:p w:rsidR="00176F21" w:rsidRDefault="00176F21">
      <w:pPr>
        <w:pStyle w:val="a4"/>
        <w:ind w:left="720" w:firstLine="0"/>
        <w:jc w:val="center"/>
      </w:pPr>
      <w:r>
        <w:t>Анализ иммобилизованных активов</w:t>
      </w:r>
    </w:p>
    <w:p w:rsidR="00176F21" w:rsidRDefault="00176F21">
      <w:pPr>
        <w:pStyle w:val="a4"/>
        <w:ind w:left="720" w:firstLine="0"/>
        <w:jc w:val="right"/>
      </w:pP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84"/>
        <w:gridCol w:w="1276"/>
        <w:gridCol w:w="1134"/>
        <w:gridCol w:w="1843"/>
        <w:gridCol w:w="1417"/>
        <w:gridCol w:w="1134"/>
        <w:gridCol w:w="1496"/>
      </w:tblGrid>
      <w:tr w:rsidR="00176F21">
        <w:trPr>
          <w:cantSplit/>
          <w:trHeight w:val="520"/>
        </w:trPr>
        <w:tc>
          <w:tcPr>
            <w:tcW w:w="3652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Внеоборотные активы</w:t>
            </w:r>
          </w:p>
        </w:tc>
        <w:tc>
          <w:tcPr>
            <w:tcW w:w="3969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Абсолютная величина, тыс.руб.</w:t>
            </w:r>
          </w:p>
        </w:tc>
        <w:tc>
          <w:tcPr>
            <w:tcW w:w="241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Удельные веса, %</w:t>
            </w:r>
          </w:p>
        </w:tc>
        <w:tc>
          <w:tcPr>
            <w:tcW w:w="4394" w:type="dxa"/>
            <w:gridSpan w:val="3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Отклонения</w:t>
            </w:r>
          </w:p>
        </w:tc>
        <w:tc>
          <w:tcPr>
            <w:tcW w:w="1496" w:type="dxa"/>
            <w:vMerge w:val="restart"/>
          </w:tcPr>
          <w:p w:rsidR="00176F21" w:rsidRDefault="00176F21">
            <w:pPr>
              <w:pStyle w:val="a4"/>
              <w:ind w:firstLine="0"/>
            </w:pPr>
            <w:r>
              <w:t>Влияние структурных сдвигов, %</w:t>
            </w:r>
          </w:p>
        </w:tc>
      </w:tr>
      <w:tr w:rsidR="00176F21">
        <w:trPr>
          <w:cantSplit/>
          <w:trHeight w:val="440"/>
        </w:trPr>
        <w:tc>
          <w:tcPr>
            <w:tcW w:w="3652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85" w:type="dxa"/>
          </w:tcPr>
          <w:p w:rsidR="00176F21" w:rsidRDefault="00176F21">
            <w:pPr>
              <w:pStyle w:val="a4"/>
              <w:ind w:firstLine="0"/>
            </w:pPr>
            <w:r>
              <w:t>на начало года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</w:pPr>
            <w:r>
              <w:t>на конец года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84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абсолютных величинах, тыс.руб.</w:t>
            </w:r>
          </w:p>
        </w:tc>
        <w:tc>
          <w:tcPr>
            <w:tcW w:w="141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удельных весах, %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относит., %</w:t>
            </w:r>
          </w:p>
        </w:tc>
        <w:tc>
          <w:tcPr>
            <w:tcW w:w="1496" w:type="dxa"/>
            <w:vMerge/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1. Нематериальные активы </w:t>
            </w:r>
          </w:p>
        </w:tc>
        <w:tc>
          <w:tcPr>
            <w:tcW w:w="1985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3798212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2544212</w:t>
            </w:r>
          </w:p>
        </w:tc>
        <w:tc>
          <w:tcPr>
            <w:tcW w:w="127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3,96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2,4</w:t>
            </w:r>
          </w:p>
        </w:tc>
        <w:tc>
          <w:tcPr>
            <w:tcW w:w="184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-1254000</w:t>
            </w:r>
          </w:p>
        </w:tc>
        <w:tc>
          <w:tcPr>
            <w:tcW w:w="1417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-1,56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66,98</w:t>
            </w:r>
          </w:p>
        </w:tc>
        <w:tc>
          <w:tcPr>
            <w:tcW w:w="149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-1,31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2. Основные средства</w:t>
            </w:r>
          </w:p>
        </w:tc>
        <w:tc>
          <w:tcPr>
            <w:tcW w:w="1985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19455212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40735212</w:t>
            </w:r>
          </w:p>
        </w:tc>
        <w:tc>
          <w:tcPr>
            <w:tcW w:w="127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20,28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38,35</w:t>
            </w:r>
          </w:p>
        </w:tc>
        <w:tc>
          <w:tcPr>
            <w:tcW w:w="184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+21280000</w:t>
            </w:r>
          </w:p>
        </w:tc>
        <w:tc>
          <w:tcPr>
            <w:tcW w:w="1417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+18,07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209,38</w:t>
            </w:r>
          </w:p>
        </w:tc>
        <w:tc>
          <w:tcPr>
            <w:tcW w:w="149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+22,18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 Долгосрочные финансовые вложения</w:t>
            </w:r>
          </w:p>
        </w:tc>
        <w:tc>
          <w:tcPr>
            <w:tcW w:w="1985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8109212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5793212</w:t>
            </w:r>
          </w:p>
        </w:tc>
        <w:tc>
          <w:tcPr>
            <w:tcW w:w="127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8,46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5,45</w:t>
            </w:r>
          </w:p>
        </w:tc>
        <w:tc>
          <w:tcPr>
            <w:tcW w:w="184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-2316000</w:t>
            </w:r>
          </w:p>
        </w:tc>
        <w:tc>
          <w:tcPr>
            <w:tcW w:w="1417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-3,01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71,44</w:t>
            </w:r>
          </w:p>
        </w:tc>
        <w:tc>
          <w:tcPr>
            <w:tcW w:w="149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-2,41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4. Прочие внеоборотные активы</w:t>
            </w:r>
          </w:p>
        </w:tc>
        <w:tc>
          <w:tcPr>
            <w:tcW w:w="1985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64559212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57137212</w:t>
            </w:r>
          </w:p>
        </w:tc>
        <w:tc>
          <w:tcPr>
            <w:tcW w:w="127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67,30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53,8</w:t>
            </w:r>
          </w:p>
        </w:tc>
        <w:tc>
          <w:tcPr>
            <w:tcW w:w="184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-7422000</w:t>
            </w:r>
          </w:p>
        </w:tc>
        <w:tc>
          <w:tcPr>
            <w:tcW w:w="1417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-13,5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88,5</w:t>
            </w:r>
          </w:p>
        </w:tc>
        <w:tc>
          <w:tcPr>
            <w:tcW w:w="149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-7,74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Общая величина внеоборотных активов</w:t>
            </w:r>
          </w:p>
        </w:tc>
        <w:tc>
          <w:tcPr>
            <w:tcW w:w="1985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95921848</w:t>
            </w:r>
          </w:p>
        </w:tc>
        <w:tc>
          <w:tcPr>
            <w:tcW w:w="198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106209848</w:t>
            </w:r>
          </w:p>
        </w:tc>
        <w:tc>
          <w:tcPr>
            <w:tcW w:w="127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843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+10288000</w:t>
            </w:r>
          </w:p>
        </w:tc>
        <w:tc>
          <w:tcPr>
            <w:tcW w:w="1417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110,73</w:t>
            </w:r>
          </w:p>
        </w:tc>
        <w:tc>
          <w:tcPr>
            <w:tcW w:w="1496" w:type="dxa"/>
          </w:tcPr>
          <w:p w:rsidR="00176F21" w:rsidRDefault="00E00741">
            <w:pPr>
              <w:pStyle w:val="a4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+10,73</w:t>
            </w:r>
          </w:p>
        </w:tc>
      </w:tr>
    </w:tbl>
    <w:p w:rsidR="00176F21" w:rsidRDefault="00176F21">
      <w:pPr>
        <w:pStyle w:val="a4"/>
        <w:ind w:left="720" w:firstLine="0"/>
        <w:sectPr w:rsidR="00176F21">
          <w:type w:val="oddPage"/>
          <w:pgSz w:w="16840" w:h="11907" w:orient="landscape" w:code="9"/>
          <w:pgMar w:top="709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4</w:t>
      </w:r>
    </w:p>
    <w:p w:rsidR="00176F21" w:rsidRDefault="00176F21">
      <w:pPr>
        <w:pStyle w:val="a4"/>
        <w:ind w:left="720" w:firstLine="0"/>
        <w:jc w:val="center"/>
      </w:pPr>
      <w:r>
        <w:t>Анализ мобильных (оборотных) активов</w:t>
      </w:r>
    </w:p>
    <w:p w:rsidR="00176F21" w:rsidRDefault="00176F21">
      <w:pPr>
        <w:pStyle w:val="a4"/>
        <w:ind w:left="720" w:firstLine="0"/>
        <w:jc w:val="right"/>
      </w:pP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842"/>
        <w:gridCol w:w="1276"/>
        <w:gridCol w:w="1134"/>
        <w:gridCol w:w="1843"/>
        <w:gridCol w:w="1276"/>
        <w:gridCol w:w="1417"/>
        <w:gridCol w:w="1354"/>
        <w:gridCol w:w="64"/>
      </w:tblGrid>
      <w:tr w:rsidR="00176F21">
        <w:trPr>
          <w:cantSplit/>
          <w:trHeight w:val="520"/>
        </w:trPr>
        <w:tc>
          <w:tcPr>
            <w:tcW w:w="3652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Оборотные активы</w:t>
            </w:r>
          </w:p>
        </w:tc>
        <w:tc>
          <w:tcPr>
            <w:tcW w:w="3827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Абсолютная величина, тыс.руб.</w:t>
            </w:r>
          </w:p>
        </w:tc>
        <w:tc>
          <w:tcPr>
            <w:tcW w:w="241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Удельные веса, %</w:t>
            </w:r>
          </w:p>
        </w:tc>
        <w:tc>
          <w:tcPr>
            <w:tcW w:w="4536" w:type="dxa"/>
            <w:gridSpan w:val="3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Отклонения</w:t>
            </w:r>
          </w:p>
        </w:tc>
        <w:tc>
          <w:tcPr>
            <w:tcW w:w="1418" w:type="dxa"/>
            <w:gridSpan w:val="2"/>
            <w:vMerge w:val="restart"/>
          </w:tcPr>
          <w:p w:rsidR="00176F21" w:rsidRDefault="00176F21">
            <w:pPr>
              <w:pStyle w:val="a4"/>
              <w:ind w:firstLine="0"/>
            </w:pPr>
            <w:r>
              <w:t>Влияние структурных сдвигов, %</w:t>
            </w:r>
          </w:p>
        </w:tc>
      </w:tr>
      <w:tr w:rsidR="00176F21">
        <w:trPr>
          <w:cantSplit/>
          <w:trHeight w:val="440"/>
        </w:trPr>
        <w:tc>
          <w:tcPr>
            <w:tcW w:w="3652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85" w:type="dxa"/>
          </w:tcPr>
          <w:p w:rsidR="00176F21" w:rsidRDefault="00176F21">
            <w:pPr>
              <w:pStyle w:val="a4"/>
              <w:ind w:firstLine="0"/>
            </w:pPr>
            <w:r>
              <w:t>на начало года</w:t>
            </w:r>
          </w:p>
        </w:tc>
        <w:tc>
          <w:tcPr>
            <w:tcW w:w="1842" w:type="dxa"/>
          </w:tcPr>
          <w:p w:rsidR="00176F21" w:rsidRDefault="00176F21" w:rsidP="00374AC5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84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абсолютных величинах, тыс.руб.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удельных весах, %</w:t>
            </w:r>
          </w:p>
        </w:tc>
        <w:tc>
          <w:tcPr>
            <w:tcW w:w="1417" w:type="dxa"/>
          </w:tcPr>
          <w:p w:rsidR="00176F21" w:rsidRDefault="00176F21">
            <w:pPr>
              <w:pStyle w:val="a4"/>
              <w:ind w:left="-108" w:firstLine="0"/>
              <w:jc w:val="center"/>
            </w:pPr>
            <w:r>
              <w:t>относит., %</w:t>
            </w:r>
          </w:p>
        </w:tc>
        <w:tc>
          <w:tcPr>
            <w:tcW w:w="1418" w:type="dxa"/>
            <w:gridSpan w:val="2"/>
            <w:vMerge/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1. Запасы 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1893212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4869212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18,66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25,84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+2976000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+7,18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257,19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+29,33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2. Дебиторская задолженность более года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39212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0,39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-39212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-0,39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-0,39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 Дебиторская задолженность менее года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8025212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13462212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79,09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71,45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+5437000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-7,64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167,75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+53,58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4. Краткосрочные финансовые вложения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19500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0,19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0,11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+288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-0,08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101,5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+0,0028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5. Денежные средства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140212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185212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1,38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0,98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+45000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-0,4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132,09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+0,44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6. Прочие оборотные активы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30212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305212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0,29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1,62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+275000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+1,33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1010,23</w:t>
            </w:r>
          </w:p>
        </w:tc>
        <w:tc>
          <w:tcPr>
            <w:tcW w:w="135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+2,71</w:t>
            </w:r>
          </w:p>
        </w:tc>
      </w:tr>
      <w:tr w:rsidR="00176F21">
        <w:trPr>
          <w:gridAfter w:val="1"/>
          <w:wAfter w:w="64" w:type="dxa"/>
        </w:trPr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Общая величина оборотных активов 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10147272</w:t>
            </w:r>
          </w:p>
        </w:tc>
        <w:tc>
          <w:tcPr>
            <w:tcW w:w="1842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18841348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+8694076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17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185,68</w:t>
            </w:r>
          </w:p>
        </w:tc>
        <w:tc>
          <w:tcPr>
            <w:tcW w:w="1354" w:type="dxa"/>
            <w:vAlign w:val="bottom"/>
          </w:tcPr>
          <w:p w:rsidR="00176F21" w:rsidRPr="00D41F15" w:rsidRDefault="00D41F15">
            <w:pPr>
              <w:jc w:val="center"/>
              <w:rPr>
                <w:rFonts w:ascii="Arial" w:eastAsia="Arial Unicode MS" w:hAnsi="Arial"/>
              </w:rPr>
            </w:pPr>
            <w:r w:rsidRPr="00D41F15">
              <w:rPr>
                <w:rFonts w:ascii="Arial" w:eastAsia="Arial Unicode MS" w:hAnsi="Arial"/>
              </w:rPr>
              <w:t>+85,68</w:t>
            </w:r>
          </w:p>
        </w:tc>
      </w:tr>
    </w:tbl>
    <w:p w:rsidR="00176F21" w:rsidRDefault="00176F21">
      <w:pPr>
        <w:pStyle w:val="a4"/>
        <w:ind w:left="720" w:firstLine="0"/>
        <w:sectPr w:rsidR="00176F21">
          <w:type w:val="oddPage"/>
          <w:pgSz w:w="16840" w:h="11907" w:orient="landscape" w:code="9"/>
          <w:pgMar w:top="1134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5</w:t>
      </w:r>
    </w:p>
    <w:p w:rsidR="00176F21" w:rsidRDefault="00176F21">
      <w:pPr>
        <w:pStyle w:val="a4"/>
        <w:ind w:left="720" w:firstLine="0"/>
        <w:jc w:val="right"/>
      </w:pPr>
    </w:p>
    <w:p w:rsidR="00176F21" w:rsidRDefault="00176F21">
      <w:pPr>
        <w:pStyle w:val="a4"/>
        <w:ind w:left="720" w:firstLine="0"/>
        <w:jc w:val="center"/>
      </w:pPr>
      <w:r>
        <w:t>Анализ состояния запасов и затрат</w:t>
      </w: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84"/>
        <w:gridCol w:w="1276"/>
        <w:gridCol w:w="1134"/>
        <w:gridCol w:w="1843"/>
        <w:gridCol w:w="1417"/>
        <w:gridCol w:w="1134"/>
        <w:gridCol w:w="1496"/>
      </w:tblGrid>
      <w:tr w:rsidR="00176F21">
        <w:trPr>
          <w:cantSplit/>
          <w:trHeight w:val="520"/>
        </w:trPr>
        <w:tc>
          <w:tcPr>
            <w:tcW w:w="3652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Запасы и затраты</w:t>
            </w:r>
          </w:p>
        </w:tc>
        <w:tc>
          <w:tcPr>
            <w:tcW w:w="3969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Абсолютная величина, тыс.руб.</w:t>
            </w:r>
          </w:p>
        </w:tc>
        <w:tc>
          <w:tcPr>
            <w:tcW w:w="241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Удельные веса, %</w:t>
            </w:r>
          </w:p>
        </w:tc>
        <w:tc>
          <w:tcPr>
            <w:tcW w:w="4394" w:type="dxa"/>
            <w:gridSpan w:val="3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Отклонения</w:t>
            </w:r>
          </w:p>
        </w:tc>
        <w:tc>
          <w:tcPr>
            <w:tcW w:w="1496" w:type="dxa"/>
            <w:vMerge w:val="restart"/>
          </w:tcPr>
          <w:p w:rsidR="00176F21" w:rsidRDefault="00176F21">
            <w:pPr>
              <w:pStyle w:val="a4"/>
              <w:ind w:firstLine="0"/>
            </w:pPr>
            <w:r>
              <w:t>Влияние структурных сдвигов, %</w:t>
            </w:r>
          </w:p>
        </w:tc>
      </w:tr>
      <w:tr w:rsidR="00176F21">
        <w:trPr>
          <w:cantSplit/>
          <w:trHeight w:val="440"/>
        </w:trPr>
        <w:tc>
          <w:tcPr>
            <w:tcW w:w="3652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85" w:type="dxa"/>
          </w:tcPr>
          <w:p w:rsidR="00176F21" w:rsidRDefault="00176F21">
            <w:pPr>
              <w:pStyle w:val="a4"/>
              <w:ind w:firstLine="0"/>
            </w:pPr>
            <w:r>
              <w:t>на начало года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</w:pPr>
            <w:r>
              <w:t>на конец года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84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абсолютных величинах, тыс.руб.</w:t>
            </w:r>
          </w:p>
        </w:tc>
        <w:tc>
          <w:tcPr>
            <w:tcW w:w="141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удельных весах, %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относит., %</w:t>
            </w:r>
          </w:p>
        </w:tc>
        <w:tc>
          <w:tcPr>
            <w:tcW w:w="1496" w:type="dxa"/>
            <w:vMerge/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1. Производственные запасы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815407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1001598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42,39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19,36</w:t>
            </w:r>
          </w:p>
        </w:tc>
        <w:tc>
          <w:tcPr>
            <w:tcW w:w="1843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+186191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-23,03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122,83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+9,68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2. Затраты в незавершенном производстве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692212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35,99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-692212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-35,99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-35,99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 Готовая продукция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4585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0,24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0,08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-373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-0,16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91,86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-0,019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4. Расходы будущих периодов 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107212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3237212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5,57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62,56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+3130000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+56,99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3019,45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+162,73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5. Прочие запасы и затраты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304008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931402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15,81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18,0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+627394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+2,19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306,37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+32,62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Общая величина запасов и затрат </w:t>
            </w:r>
          </w:p>
        </w:tc>
        <w:tc>
          <w:tcPr>
            <w:tcW w:w="1985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1923424</w:t>
            </w:r>
          </w:p>
        </w:tc>
        <w:tc>
          <w:tcPr>
            <w:tcW w:w="198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5174424</w:t>
            </w:r>
          </w:p>
        </w:tc>
        <w:tc>
          <w:tcPr>
            <w:tcW w:w="1276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134" w:type="dxa"/>
            <w:vAlign w:val="bottom"/>
          </w:tcPr>
          <w:p w:rsidR="00176F21" w:rsidRDefault="00D41F15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+3251000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269,02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+169,02</w:t>
            </w:r>
          </w:p>
        </w:tc>
      </w:tr>
    </w:tbl>
    <w:p w:rsidR="00176F21" w:rsidRDefault="00176F21">
      <w:pPr>
        <w:pStyle w:val="a4"/>
        <w:ind w:left="720" w:firstLine="0"/>
        <w:jc w:val="center"/>
        <w:sectPr w:rsidR="00176F21">
          <w:type w:val="oddPage"/>
          <w:pgSz w:w="16840" w:h="11907" w:orient="landscape" w:code="9"/>
          <w:pgMar w:top="1134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6</w:t>
      </w:r>
    </w:p>
    <w:p w:rsidR="00176F21" w:rsidRDefault="00176F21">
      <w:pPr>
        <w:pStyle w:val="a4"/>
        <w:ind w:left="720" w:firstLine="0"/>
        <w:jc w:val="center"/>
      </w:pPr>
      <w:r>
        <w:t>Анализ собственного капитала</w:t>
      </w: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84"/>
        <w:gridCol w:w="1276"/>
        <w:gridCol w:w="1134"/>
        <w:gridCol w:w="1843"/>
        <w:gridCol w:w="1417"/>
        <w:gridCol w:w="1134"/>
        <w:gridCol w:w="1496"/>
      </w:tblGrid>
      <w:tr w:rsidR="00176F21">
        <w:trPr>
          <w:cantSplit/>
          <w:trHeight w:val="520"/>
        </w:trPr>
        <w:tc>
          <w:tcPr>
            <w:tcW w:w="3652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Капитал и резервы</w:t>
            </w:r>
          </w:p>
        </w:tc>
        <w:tc>
          <w:tcPr>
            <w:tcW w:w="3969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Абсолютная величина, тыс.руб.</w:t>
            </w:r>
          </w:p>
        </w:tc>
        <w:tc>
          <w:tcPr>
            <w:tcW w:w="241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Удельные веса, %</w:t>
            </w:r>
          </w:p>
        </w:tc>
        <w:tc>
          <w:tcPr>
            <w:tcW w:w="4394" w:type="dxa"/>
            <w:gridSpan w:val="3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Отклонения</w:t>
            </w:r>
          </w:p>
        </w:tc>
        <w:tc>
          <w:tcPr>
            <w:tcW w:w="1496" w:type="dxa"/>
            <w:vMerge w:val="restart"/>
          </w:tcPr>
          <w:p w:rsidR="00176F21" w:rsidRDefault="00176F21">
            <w:pPr>
              <w:pStyle w:val="a4"/>
              <w:ind w:firstLine="0"/>
            </w:pPr>
            <w:r>
              <w:t>Влияние структурных сдвигов, %</w:t>
            </w:r>
          </w:p>
        </w:tc>
      </w:tr>
      <w:tr w:rsidR="00176F21">
        <w:trPr>
          <w:cantSplit/>
          <w:trHeight w:val="440"/>
        </w:trPr>
        <w:tc>
          <w:tcPr>
            <w:tcW w:w="3652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85" w:type="dxa"/>
          </w:tcPr>
          <w:p w:rsidR="00176F21" w:rsidRDefault="00176F21">
            <w:pPr>
              <w:pStyle w:val="a4"/>
              <w:ind w:firstLine="0"/>
            </w:pPr>
            <w:r>
              <w:t>на начало года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</w:pPr>
            <w:r>
              <w:t>на конец года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84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абсолютных величинах, тыс.руб.</w:t>
            </w:r>
          </w:p>
        </w:tc>
        <w:tc>
          <w:tcPr>
            <w:tcW w:w="141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удельных весах, %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относит., %</w:t>
            </w:r>
          </w:p>
        </w:tc>
        <w:tc>
          <w:tcPr>
            <w:tcW w:w="1496" w:type="dxa"/>
            <w:vMerge/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1. Уставный капитал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18000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18000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0,06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0,06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2. Добавочный капитал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24407212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25131212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84,43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79,52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+724000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-4,91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102,97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+2,504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 Резервный капитал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3250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3250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0,01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0,01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4. Нераспределенная прибыль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4481488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6448892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15,50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20,41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+1967404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+4,91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143,9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+6,81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Общая величина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28909950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31601354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843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+2691404</w:t>
            </w:r>
          </w:p>
        </w:tc>
        <w:tc>
          <w:tcPr>
            <w:tcW w:w="1417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13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109,31</w:t>
            </w:r>
          </w:p>
        </w:tc>
        <w:tc>
          <w:tcPr>
            <w:tcW w:w="149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+9,31</w:t>
            </w:r>
          </w:p>
        </w:tc>
      </w:tr>
    </w:tbl>
    <w:p w:rsidR="00176F21" w:rsidRDefault="00176F21">
      <w:pPr>
        <w:pStyle w:val="a4"/>
        <w:ind w:left="720" w:firstLine="0"/>
        <w:jc w:val="center"/>
        <w:sectPr w:rsidR="00176F21">
          <w:type w:val="oddPage"/>
          <w:pgSz w:w="16840" w:h="11907" w:orient="landscape" w:code="9"/>
          <w:pgMar w:top="1134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7</w:t>
      </w:r>
    </w:p>
    <w:p w:rsidR="00176F21" w:rsidRDefault="00176F21">
      <w:pPr>
        <w:pStyle w:val="a4"/>
        <w:ind w:left="720" w:firstLine="0"/>
        <w:jc w:val="center"/>
      </w:pPr>
      <w:r>
        <w:t>Анализ заемных средств</w:t>
      </w:r>
    </w:p>
    <w:p w:rsidR="00176F21" w:rsidRDefault="00176F21">
      <w:pPr>
        <w:pStyle w:val="a4"/>
        <w:ind w:left="720" w:firstLine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985"/>
        <w:gridCol w:w="1984"/>
        <w:gridCol w:w="1276"/>
        <w:gridCol w:w="1134"/>
        <w:gridCol w:w="1843"/>
        <w:gridCol w:w="1417"/>
        <w:gridCol w:w="1134"/>
        <w:gridCol w:w="1496"/>
      </w:tblGrid>
      <w:tr w:rsidR="00176F21">
        <w:trPr>
          <w:cantSplit/>
          <w:trHeight w:val="520"/>
        </w:trPr>
        <w:tc>
          <w:tcPr>
            <w:tcW w:w="3652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</w:p>
          <w:p w:rsidR="00176F21" w:rsidRDefault="00176F21">
            <w:pPr>
              <w:pStyle w:val="a4"/>
              <w:ind w:firstLine="0"/>
              <w:jc w:val="center"/>
            </w:pPr>
            <w:r>
              <w:t>Заемные средства</w:t>
            </w:r>
          </w:p>
        </w:tc>
        <w:tc>
          <w:tcPr>
            <w:tcW w:w="3969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Абсолютная величина, тыс.руб.</w:t>
            </w:r>
          </w:p>
        </w:tc>
        <w:tc>
          <w:tcPr>
            <w:tcW w:w="241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Удельные веса, %</w:t>
            </w:r>
          </w:p>
        </w:tc>
        <w:tc>
          <w:tcPr>
            <w:tcW w:w="4394" w:type="dxa"/>
            <w:gridSpan w:val="3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Отклонения</w:t>
            </w:r>
          </w:p>
        </w:tc>
        <w:tc>
          <w:tcPr>
            <w:tcW w:w="1496" w:type="dxa"/>
            <w:vMerge w:val="restart"/>
          </w:tcPr>
          <w:p w:rsidR="00176F21" w:rsidRDefault="00176F21">
            <w:pPr>
              <w:pStyle w:val="a4"/>
              <w:ind w:firstLine="0"/>
            </w:pPr>
            <w:r>
              <w:t>Влияние структурных сдвигов, %</w:t>
            </w:r>
          </w:p>
        </w:tc>
      </w:tr>
      <w:tr w:rsidR="00176F21">
        <w:trPr>
          <w:cantSplit/>
          <w:trHeight w:val="440"/>
        </w:trPr>
        <w:tc>
          <w:tcPr>
            <w:tcW w:w="3652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85" w:type="dxa"/>
          </w:tcPr>
          <w:p w:rsidR="00176F21" w:rsidRDefault="00176F21">
            <w:pPr>
              <w:pStyle w:val="a4"/>
              <w:ind w:firstLine="0"/>
            </w:pPr>
            <w:r>
              <w:t>на начало года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</w:pPr>
            <w:r>
              <w:t>на конец года</w:t>
            </w:r>
          </w:p>
        </w:tc>
        <w:tc>
          <w:tcPr>
            <w:tcW w:w="127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184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абсолютных величинах, тыс.руб.</w:t>
            </w:r>
          </w:p>
        </w:tc>
        <w:tc>
          <w:tcPr>
            <w:tcW w:w="141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в удельных весах, %</w:t>
            </w:r>
          </w:p>
        </w:tc>
        <w:tc>
          <w:tcPr>
            <w:tcW w:w="113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относит., %</w:t>
            </w:r>
          </w:p>
        </w:tc>
        <w:tc>
          <w:tcPr>
            <w:tcW w:w="1496" w:type="dxa"/>
            <w:vMerge/>
          </w:tcPr>
          <w:p w:rsidR="00176F21" w:rsidRDefault="00176F21">
            <w:pPr>
              <w:pStyle w:val="a4"/>
              <w:ind w:firstLine="0"/>
            </w:pP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1. Долгосрочные заемные средства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60414212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75321212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78,3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80,6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+14907000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+2,3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124,67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+19,32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2. Краткосрочные заемные средства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10660746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9209418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13,82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9,85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-1451328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-3,97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86,39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-1,88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 Кредиторская задолженность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6084212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8919212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7,88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9,55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+2835000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+1,67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146,6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+3,67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 xml:space="preserve">3.1. Задолженность перед поставщиками  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5096212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7245212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6,6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7,75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+2149000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+1,15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142,17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+2,79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3.3. Задолженность перед бюджетом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914212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539212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1,18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0,58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-375000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-0,6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58,98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-0,49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3.4.Прочие кредиторы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73788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1134788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0,1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1,22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+1061000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+1,12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1537,9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+1,38</w:t>
            </w:r>
          </w:p>
        </w:tc>
      </w:tr>
      <w:tr w:rsidR="00176F21">
        <w:tc>
          <w:tcPr>
            <w:tcW w:w="3652" w:type="dxa"/>
          </w:tcPr>
          <w:p w:rsidR="00176F21" w:rsidRDefault="00176F21">
            <w:pPr>
              <w:pStyle w:val="a4"/>
              <w:ind w:firstLine="0"/>
            </w:pPr>
            <w:r>
              <w:t>Общая величина</w:t>
            </w:r>
          </w:p>
        </w:tc>
        <w:tc>
          <w:tcPr>
            <w:tcW w:w="1985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77159170</w:t>
            </w:r>
          </w:p>
        </w:tc>
        <w:tc>
          <w:tcPr>
            <w:tcW w:w="1984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93449842</w:t>
            </w:r>
          </w:p>
        </w:tc>
        <w:tc>
          <w:tcPr>
            <w:tcW w:w="1276" w:type="dxa"/>
            <w:vAlign w:val="bottom"/>
          </w:tcPr>
          <w:p w:rsidR="00176F21" w:rsidRDefault="00FA2263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</w:t>
            </w:r>
          </w:p>
        </w:tc>
        <w:tc>
          <w:tcPr>
            <w:tcW w:w="1843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+16290672</w:t>
            </w:r>
          </w:p>
        </w:tc>
        <w:tc>
          <w:tcPr>
            <w:tcW w:w="141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113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121,11</w:t>
            </w:r>
          </w:p>
        </w:tc>
        <w:tc>
          <w:tcPr>
            <w:tcW w:w="1496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+21,11</w:t>
            </w:r>
          </w:p>
        </w:tc>
      </w:tr>
    </w:tbl>
    <w:p w:rsidR="00176F21" w:rsidRDefault="00176F21">
      <w:pPr>
        <w:pStyle w:val="a4"/>
        <w:ind w:left="720" w:firstLine="0"/>
        <w:jc w:val="center"/>
        <w:sectPr w:rsidR="00176F21">
          <w:type w:val="oddPage"/>
          <w:pgSz w:w="16840" w:h="11907" w:orient="landscape" w:code="9"/>
          <w:pgMar w:top="1134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8</w:t>
      </w:r>
    </w:p>
    <w:p w:rsidR="00176F21" w:rsidRDefault="00176F21">
      <w:pPr>
        <w:pStyle w:val="a4"/>
        <w:ind w:left="720" w:firstLine="0"/>
        <w:jc w:val="center"/>
      </w:pPr>
      <w:r>
        <w:t>Анализ финансовой устойчивости</w:t>
      </w:r>
    </w:p>
    <w:p w:rsidR="00176F21" w:rsidRDefault="00176F21">
      <w:pPr>
        <w:pStyle w:val="a4"/>
        <w:ind w:left="72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  <w:gridCol w:w="2127"/>
        <w:gridCol w:w="1984"/>
        <w:gridCol w:w="2062"/>
      </w:tblGrid>
      <w:tr w:rsidR="00176F21">
        <w:trPr>
          <w:trHeight w:val="733"/>
        </w:trPr>
        <w:tc>
          <w:tcPr>
            <w:tcW w:w="974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Показатели</w:t>
            </w:r>
          </w:p>
        </w:tc>
        <w:tc>
          <w:tcPr>
            <w:tcW w:w="212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года, тыс.руб.</w:t>
            </w:r>
          </w:p>
        </w:tc>
        <w:tc>
          <w:tcPr>
            <w:tcW w:w="198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года, тыс.руб.</w:t>
            </w:r>
          </w:p>
        </w:tc>
        <w:tc>
          <w:tcPr>
            <w:tcW w:w="2062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Изменение 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1.Источники собственных средств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28909950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31601354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+2691404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 xml:space="preserve">2.Основные средства и прочие внеоборотные активы 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95921848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106209848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+10288000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3.Наличие собственных оборотных средств, Ес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-67011898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-74608494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-7596596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4.Долгосрочные кредиты и займы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60414212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75321212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+14907000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5.Наличие собственных и долгосрочных заемных источников формирования запасов и затрат, Ек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-6597686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712718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+7310404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6.Краткосрочные кредиты и займы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6963212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5595212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-1368000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7.Общая величина основных источников формирования запасов и затрат, Ео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365526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6307930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+5942404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8.Общая величина запасов и затрат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1923424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5174424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+3251000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9.Излишек (+) или недостаток (-) собственных оборотных средств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-68935322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-79782918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-10847596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10.Излишек (+) или недостаток (-) собственных и долгосрочных заемных средств для формирования запасов и затрат</w:t>
            </w:r>
          </w:p>
        </w:tc>
        <w:tc>
          <w:tcPr>
            <w:tcW w:w="2127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-8521110</w:t>
            </w:r>
          </w:p>
        </w:tc>
        <w:tc>
          <w:tcPr>
            <w:tcW w:w="1984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-4461706</w:t>
            </w:r>
          </w:p>
        </w:tc>
        <w:tc>
          <w:tcPr>
            <w:tcW w:w="2062" w:type="dxa"/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+4059404</w:t>
            </w:r>
          </w:p>
        </w:tc>
      </w:tr>
      <w:tr w:rsidR="00176F21">
        <w:tc>
          <w:tcPr>
            <w:tcW w:w="9747" w:type="dxa"/>
          </w:tcPr>
          <w:p w:rsidR="00176F21" w:rsidRDefault="00176F21">
            <w:pPr>
              <w:pStyle w:val="a4"/>
              <w:ind w:firstLine="0"/>
            </w:pPr>
            <w:r>
              <w:t>11.Излишек (+) или недостаток (-) общей величины основных источников для формирования запасов и затрат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-1557898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1133506</w:t>
            </w:r>
          </w:p>
        </w:tc>
        <w:tc>
          <w:tcPr>
            <w:tcW w:w="2062" w:type="dxa"/>
            <w:tcBorders>
              <w:bottom w:val="single" w:sz="4" w:space="0" w:color="auto"/>
            </w:tcBorders>
            <w:vAlign w:val="bottom"/>
          </w:tcPr>
          <w:p w:rsidR="00176F21" w:rsidRDefault="001D266D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+2691404</w:t>
            </w:r>
          </w:p>
        </w:tc>
      </w:tr>
      <w:tr w:rsidR="00176F21">
        <w:trPr>
          <w:cantSplit/>
        </w:trPr>
        <w:tc>
          <w:tcPr>
            <w:tcW w:w="9747" w:type="dxa"/>
            <w:tcBorders>
              <w:right w:val="single" w:sz="4" w:space="0" w:color="auto"/>
            </w:tcBorders>
          </w:tcPr>
          <w:p w:rsidR="00176F21" w:rsidRDefault="00176F21">
            <w:pPr>
              <w:pStyle w:val="a4"/>
              <w:ind w:firstLine="0"/>
            </w:pPr>
            <w:r>
              <w:t>12.Тип финансовой устойчивости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6F21" w:rsidRPr="00D04942" w:rsidRDefault="00D04942" w:rsidP="00D04942">
            <w:pPr>
              <w:rPr>
                <w:sz w:val="28"/>
                <w:szCs w:val="28"/>
              </w:rPr>
            </w:pPr>
            <w:r w:rsidRPr="00D04942">
              <w:rPr>
                <w:sz w:val="28"/>
                <w:szCs w:val="28"/>
              </w:rPr>
              <w:t>на начало года предприятие имело кризисное финансовое состояние, а на конец года - неустойчивое финансовое положение</w:t>
            </w:r>
          </w:p>
        </w:tc>
      </w:tr>
    </w:tbl>
    <w:p w:rsidR="00176F21" w:rsidRDefault="00176F21">
      <w:pPr>
        <w:pStyle w:val="a4"/>
        <w:ind w:left="720" w:firstLine="0"/>
      </w:pPr>
    </w:p>
    <w:p w:rsidR="00176F21" w:rsidRDefault="00176F21">
      <w:pPr>
        <w:pStyle w:val="a4"/>
        <w:ind w:left="720" w:firstLine="0"/>
      </w:pPr>
    </w:p>
    <w:p w:rsidR="00176F21" w:rsidRDefault="00176F21">
      <w:pPr>
        <w:pStyle w:val="a4"/>
        <w:ind w:left="720" w:firstLine="0"/>
        <w:sectPr w:rsidR="00176F21">
          <w:type w:val="oddPage"/>
          <w:pgSz w:w="16840" w:h="11907" w:orient="landscape" w:code="9"/>
          <w:pgMar w:top="1134" w:right="567" w:bottom="567" w:left="567" w:header="851" w:footer="851" w:gutter="567"/>
          <w:cols w:space="720"/>
        </w:sectPr>
      </w:pPr>
    </w:p>
    <w:p w:rsidR="00176F21" w:rsidRDefault="00176F21">
      <w:pPr>
        <w:pStyle w:val="a4"/>
        <w:ind w:left="720" w:firstLine="0"/>
        <w:jc w:val="right"/>
      </w:pPr>
      <w:r>
        <w:t>Таблица 9</w:t>
      </w:r>
    </w:p>
    <w:p w:rsidR="00176F21" w:rsidRDefault="00176F21">
      <w:pPr>
        <w:pStyle w:val="a4"/>
        <w:ind w:left="720" w:firstLine="0"/>
        <w:jc w:val="center"/>
      </w:pPr>
      <w:r>
        <w:t>Анализ коэффициентов финансовой устойчивости</w:t>
      </w:r>
    </w:p>
    <w:p w:rsidR="00176F21" w:rsidRDefault="00176F21">
      <w:pPr>
        <w:pStyle w:val="a4"/>
        <w:ind w:left="72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88"/>
        <w:gridCol w:w="2835"/>
        <w:gridCol w:w="2835"/>
        <w:gridCol w:w="2062"/>
      </w:tblGrid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Показатели</w:t>
            </w:r>
          </w:p>
        </w:tc>
        <w:tc>
          <w:tcPr>
            <w:tcW w:w="2835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2835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2062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Изменение</w:t>
            </w:r>
          </w:p>
        </w:tc>
      </w:tr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</w:pPr>
            <w:r>
              <w:t>1.Коэффициент автономии</w:t>
            </w:r>
          </w:p>
        </w:tc>
        <w:tc>
          <w:tcPr>
            <w:tcW w:w="2835" w:type="dxa"/>
            <w:vAlign w:val="bottom"/>
          </w:tcPr>
          <w:p w:rsidR="00176F21" w:rsidRDefault="00652FA9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0,2726</w:t>
            </w:r>
          </w:p>
        </w:tc>
        <w:tc>
          <w:tcPr>
            <w:tcW w:w="2835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0,2527</w:t>
            </w:r>
          </w:p>
        </w:tc>
        <w:tc>
          <w:tcPr>
            <w:tcW w:w="2062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-0,0199</w:t>
            </w:r>
          </w:p>
        </w:tc>
      </w:tr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</w:pPr>
            <w:r>
              <w:t>2.Коэффициент финансовой зависимости</w:t>
            </w:r>
          </w:p>
        </w:tc>
        <w:tc>
          <w:tcPr>
            <w:tcW w:w="2835" w:type="dxa"/>
            <w:vAlign w:val="bottom"/>
          </w:tcPr>
          <w:p w:rsidR="00176F21" w:rsidRDefault="00652FA9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3,6684</w:t>
            </w:r>
          </w:p>
        </w:tc>
        <w:tc>
          <w:tcPr>
            <w:tcW w:w="2835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3,9573</w:t>
            </w:r>
          </w:p>
        </w:tc>
        <w:tc>
          <w:tcPr>
            <w:tcW w:w="2062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+0,2889</w:t>
            </w:r>
          </w:p>
        </w:tc>
      </w:tr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</w:pPr>
            <w:r>
              <w:t>3.Удельный вес заемных средств</w:t>
            </w:r>
          </w:p>
        </w:tc>
        <w:tc>
          <w:tcPr>
            <w:tcW w:w="2835" w:type="dxa"/>
            <w:vAlign w:val="bottom"/>
          </w:tcPr>
          <w:p w:rsidR="00176F21" w:rsidRDefault="00652FA9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0,7274</w:t>
            </w:r>
          </w:p>
        </w:tc>
        <w:tc>
          <w:tcPr>
            <w:tcW w:w="2835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0,7473</w:t>
            </w:r>
          </w:p>
        </w:tc>
        <w:tc>
          <w:tcPr>
            <w:tcW w:w="2062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+0,0199</w:t>
            </w:r>
          </w:p>
        </w:tc>
      </w:tr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</w:pPr>
            <w:r>
              <w:t>4.Соотношение заемных и собственных средств</w:t>
            </w:r>
          </w:p>
        </w:tc>
        <w:tc>
          <w:tcPr>
            <w:tcW w:w="2835" w:type="dxa"/>
            <w:vAlign w:val="bottom"/>
          </w:tcPr>
          <w:p w:rsidR="00176F21" w:rsidRDefault="00652FA9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2,6689</w:t>
            </w:r>
          </w:p>
        </w:tc>
        <w:tc>
          <w:tcPr>
            <w:tcW w:w="2835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2,9571</w:t>
            </w:r>
          </w:p>
        </w:tc>
        <w:tc>
          <w:tcPr>
            <w:tcW w:w="2062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+0,2882</w:t>
            </w:r>
          </w:p>
        </w:tc>
      </w:tr>
      <w:tr w:rsidR="00176F21">
        <w:tc>
          <w:tcPr>
            <w:tcW w:w="8188" w:type="dxa"/>
          </w:tcPr>
          <w:p w:rsidR="00176F21" w:rsidRDefault="00176F21">
            <w:pPr>
              <w:pStyle w:val="a4"/>
              <w:ind w:firstLine="0"/>
            </w:pPr>
            <w:r>
              <w:t>5.Коэффициент маневренности собственных средств</w:t>
            </w:r>
          </w:p>
        </w:tc>
        <w:tc>
          <w:tcPr>
            <w:tcW w:w="2835" w:type="dxa"/>
            <w:vAlign w:val="bottom"/>
          </w:tcPr>
          <w:p w:rsidR="00176F21" w:rsidRDefault="00652FA9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-2,3180</w:t>
            </w:r>
          </w:p>
        </w:tc>
        <w:tc>
          <w:tcPr>
            <w:tcW w:w="2835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-2,3609</w:t>
            </w:r>
          </w:p>
        </w:tc>
        <w:tc>
          <w:tcPr>
            <w:tcW w:w="2062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-0,0429</w:t>
            </w:r>
          </w:p>
        </w:tc>
      </w:tr>
    </w:tbl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right"/>
      </w:pPr>
    </w:p>
    <w:p w:rsidR="00176F21" w:rsidRDefault="00176F21">
      <w:pPr>
        <w:pStyle w:val="a4"/>
        <w:ind w:left="720" w:firstLine="0"/>
        <w:jc w:val="right"/>
      </w:pPr>
    </w:p>
    <w:p w:rsidR="00176F21" w:rsidRDefault="00176F21">
      <w:pPr>
        <w:pStyle w:val="a4"/>
        <w:ind w:left="720" w:firstLine="0"/>
        <w:jc w:val="right"/>
      </w:pPr>
      <w:r>
        <w:t>Таблица 10</w:t>
      </w:r>
    </w:p>
    <w:p w:rsidR="00176F21" w:rsidRDefault="00176F21">
      <w:pPr>
        <w:pStyle w:val="a4"/>
        <w:ind w:left="720" w:firstLine="0"/>
        <w:jc w:val="center"/>
      </w:pPr>
      <w:r>
        <w:t>Анализ ликвидности баланса</w:t>
      </w:r>
    </w:p>
    <w:p w:rsidR="00176F21" w:rsidRDefault="00176F21">
      <w:pPr>
        <w:pStyle w:val="a4"/>
        <w:ind w:left="72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1560"/>
        <w:gridCol w:w="1467"/>
        <w:gridCol w:w="2785"/>
        <w:gridCol w:w="1559"/>
        <w:gridCol w:w="1626"/>
        <w:gridCol w:w="1990"/>
        <w:gridCol w:w="1990"/>
      </w:tblGrid>
      <w:tr w:rsidR="00176F21">
        <w:trPr>
          <w:cantSplit/>
          <w:trHeight w:val="360"/>
        </w:trPr>
        <w:tc>
          <w:tcPr>
            <w:tcW w:w="2943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Актив</w:t>
            </w:r>
          </w:p>
        </w:tc>
        <w:tc>
          <w:tcPr>
            <w:tcW w:w="1560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На начало 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года</w:t>
            </w:r>
          </w:p>
        </w:tc>
        <w:tc>
          <w:tcPr>
            <w:tcW w:w="1467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2785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Пассив</w:t>
            </w:r>
          </w:p>
        </w:tc>
        <w:tc>
          <w:tcPr>
            <w:tcW w:w="1559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На начало 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года</w:t>
            </w:r>
          </w:p>
        </w:tc>
        <w:tc>
          <w:tcPr>
            <w:tcW w:w="1626" w:type="dxa"/>
            <w:vMerge w:val="restart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3980" w:type="dxa"/>
            <w:gridSpan w:val="2"/>
          </w:tcPr>
          <w:p w:rsidR="00176F21" w:rsidRDefault="00176F21">
            <w:pPr>
              <w:pStyle w:val="a4"/>
              <w:ind w:firstLine="0"/>
              <w:jc w:val="center"/>
            </w:pPr>
            <w:r>
              <w:t>Излишек или недостаток</w:t>
            </w:r>
          </w:p>
        </w:tc>
      </w:tr>
      <w:tr w:rsidR="00176F21">
        <w:trPr>
          <w:cantSplit/>
          <w:trHeight w:val="280"/>
        </w:trPr>
        <w:tc>
          <w:tcPr>
            <w:tcW w:w="2943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560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467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2785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559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626" w:type="dxa"/>
            <w:vMerge/>
          </w:tcPr>
          <w:p w:rsidR="00176F21" w:rsidRDefault="00176F21">
            <w:pPr>
              <w:pStyle w:val="a4"/>
              <w:ind w:firstLine="0"/>
              <w:jc w:val="center"/>
            </w:pPr>
          </w:p>
        </w:tc>
        <w:tc>
          <w:tcPr>
            <w:tcW w:w="1990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на начало года </w:t>
            </w:r>
          </w:p>
        </w:tc>
        <w:tc>
          <w:tcPr>
            <w:tcW w:w="1990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</w:tr>
      <w:tr w:rsidR="00176F21">
        <w:trPr>
          <w:trHeight w:val="356"/>
        </w:trPr>
        <w:tc>
          <w:tcPr>
            <w:tcW w:w="2943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1.Наиболее ликвидные активы</w:t>
            </w:r>
          </w:p>
        </w:tc>
        <w:tc>
          <w:tcPr>
            <w:tcW w:w="1560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159424</w:t>
            </w:r>
          </w:p>
        </w:tc>
        <w:tc>
          <w:tcPr>
            <w:tcW w:w="1467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204712</w:t>
            </w:r>
          </w:p>
        </w:tc>
        <w:tc>
          <w:tcPr>
            <w:tcW w:w="2785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1.Наиболее срочные обязательства</w:t>
            </w:r>
          </w:p>
        </w:tc>
        <w:tc>
          <w:tcPr>
            <w:tcW w:w="1559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6084212</w:t>
            </w:r>
          </w:p>
        </w:tc>
        <w:tc>
          <w:tcPr>
            <w:tcW w:w="1626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9424424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-5924788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-9219712</w:t>
            </w:r>
          </w:p>
        </w:tc>
      </w:tr>
      <w:tr w:rsidR="00176F21">
        <w:trPr>
          <w:trHeight w:val="356"/>
        </w:trPr>
        <w:tc>
          <w:tcPr>
            <w:tcW w:w="2943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2.Быстро реализуемые активы</w:t>
            </w:r>
          </w:p>
        </w:tc>
        <w:tc>
          <w:tcPr>
            <w:tcW w:w="1560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8029797</w:t>
            </w:r>
          </w:p>
        </w:tc>
        <w:tc>
          <w:tcPr>
            <w:tcW w:w="1467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13466424</w:t>
            </w:r>
          </w:p>
        </w:tc>
        <w:tc>
          <w:tcPr>
            <w:tcW w:w="2785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2.Краткосрочные пассивы</w:t>
            </w:r>
          </w:p>
        </w:tc>
        <w:tc>
          <w:tcPr>
            <w:tcW w:w="1559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9781322</w:t>
            </w:r>
          </w:p>
        </w:tc>
        <w:tc>
          <w:tcPr>
            <w:tcW w:w="1626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7363994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-1751525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+6102430</w:t>
            </w:r>
          </w:p>
        </w:tc>
      </w:tr>
      <w:tr w:rsidR="00176F21">
        <w:trPr>
          <w:trHeight w:val="356"/>
        </w:trPr>
        <w:tc>
          <w:tcPr>
            <w:tcW w:w="2943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3.Медленно реализуемые активы</w:t>
            </w:r>
          </w:p>
        </w:tc>
        <w:tc>
          <w:tcPr>
            <w:tcW w:w="1560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10067263</w:t>
            </w:r>
          </w:p>
        </w:tc>
        <w:tc>
          <w:tcPr>
            <w:tcW w:w="1467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10963424</w:t>
            </w:r>
          </w:p>
        </w:tc>
        <w:tc>
          <w:tcPr>
            <w:tcW w:w="2785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3.Долгосрочные пассивы</w:t>
            </w:r>
          </w:p>
        </w:tc>
        <w:tc>
          <w:tcPr>
            <w:tcW w:w="1559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60414212</w:t>
            </w:r>
          </w:p>
        </w:tc>
        <w:tc>
          <w:tcPr>
            <w:tcW w:w="1626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75321212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-58906593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-74319614</w:t>
            </w:r>
          </w:p>
        </w:tc>
      </w:tr>
      <w:tr w:rsidR="00176F21">
        <w:trPr>
          <w:trHeight w:val="356"/>
        </w:trPr>
        <w:tc>
          <w:tcPr>
            <w:tcW w:w="2943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4.Трудно реализуемые активы</w:t>
            </w:r>
          </w:p>
        </w:tc>
        <w:tc>
          <w:tcPr>
            <w:tcW w:w="1560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87812636</w:t>
            </w:r>
          </w:p>
        </w:tc>
        <w:tc>
          <w:tcPr>
            <w:tcW w:w="1467" w:type="dxa"/>
            <w:vAlign w:val="bottom"/>
          </w:tcPr>
          <w:p w:rsidR="00176F21" w:rsidRDefault="007F008B">
            <w:pPr>
              <w:jc w:val="right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100416636</w:t>
            </w:r>
          </w:p>
        </w:tc>
        <w:tc>
          <w:tcPr>
            <w:tcW w:w="2785" w:type="dxa"/>
          </w:tcPr>
          <w:p w:rsidR="00176F21" w:rsidRDefault="00176F21">
            <w:pPr>
              <w:pStyle w:val="a4"/>
              <w:ind w:firstLine="0"/>
              <w:rPr>
                <w:sz w:val="20"/>
              </w:rPr>
            </w:pPr>
            <w:r>
              <w:rPr>
                <w:sz w:val="20"/>
              </w:rPr>
              <w:t>4.Постоянные пассивы</w:t>
            </w:r>
          </w:p>
        </w:tc>
        <w:tc>
          <w:tcPr>
            <w:tcW w:w="1559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29789374</w:t>
            </w:r>
          </w:p>
        </w:tc>
        <w:tc>
          <w:tcPr>
            <w:tcW w:w="1626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32941566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-58023262</w:t>
            </w:r>
          </w:p>
        </w:tc>
        <w:tc>
          <w:tcPr>
            <w:tcW w:w="1990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-67475070</w:t>
            </w:r>
          </w:p>
        </w:tc>
      </w:tr>
    </w:tbl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right"/>
      </w:pPr>
      <w:r>
        <w:t>Таблица 11</w:t>
      </w:r>
    </w:p>
    <w:p w:rsidR="00176F21" w:rsidRDefault="00176F21">
      <w:pPr>
        <w:pStyle w:val="a4"/>
        <w:ind w:left="720" w:firstLine="0"/>
        <w:jc w:val="center"/>
      </w:pPr>
      <w:r>
        <w:t>Анализ коэффициентов ликвидности</w:t>
      </w:r>
    </w:p>
    <w:p w:rsidR="00176F21" w:rsidRDefault="00176F21">
      <w:pPr>
        <w:pStyle w:val="a4"/>
        <w:ind w:left="72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46"/>
        <w:gridCol w:w="2694"/>
        <w:gridCol w:w="2693"/>
        <w:gridCol w:w="2487"/>
      </w:tblGrid>
      <w:tr w:rsidR="00176F21">
        <w:tc>
          <w:tcPr>
            <w:tcW w:w="8046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Показатели</w:t>
            </w:r>
          </w:p>
        </w:tc>
        <w:tc>
          <w:tcPr>
            <w:tcW w:w="2694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начало года</w:t>
            </w:r>
          </w:p>
        </w:tc>
        <w:tc>
          <w:tcPr>
            <w:tcW w:w="2693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На конец года</w:t>
            </w:r>
          </w:p>
        </w:tc>
        <w:tc>
          <w:tcPr>
            <w:tcW w:w="2487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Изменение</w:t>
            </w:r>
          </w:p>
        </w:tc>
      </w:tr>
      <w:tr w:rsidR="00176F21">
        <w:tc>
          <w:tcPr>
            <w:tcW w:w="8046" w:type="dxa"/>
          </w:tcPr>
          <w:p w:rsidR="00176F21" w:rsidRDefault="00176F21">
            <w:pPr>
              <w:pStyle w:val="a4"/>
              <w:ind w:firstLine="0"/>
            </w:pPr>
            <w:r>
              <w:t>1. Коэффициент абсолютной ликвидности</w:t>
            </w:r>
          </w:p>
        </w:tc>
        <w:tc>
          <w:tcPr>
            <w:tcW w:w="2694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0,01005</w:t>
            </w:r>
          </w:p>
        </w:tc>
        <w:tc>
          <w:tcPr>
            <w:tcW w:w="2693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0,01219</w:t>
            </w:r>
          </w:p>
        </w:tc>
        <w:tc>
          <w:tcPr>
            <w:tcW w:w="2487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+0,00214</w:t>
            </w:r>
          </w:p>
        </w:tc>
      </w:tr>
      <w:tr w:rsidR="00176F21">
        <w:tc>
          <w:tcPr>
            <w:tcW w:w="8046" w:type="dxa"/>
          </w:tcPr>
          <w:p w:rsidR="00176F21" w:rsidRDefault="00176F21">
            <w:pPr>
              <w:pStyle w:val="a4"/>
              <w:ind w:firstLine="0"/>
            </w:pPr>
            <w:r>
              <w:t>2. Коэффициент промежуточного покрытия</w:t>
            </w:r>
          </w:p>
        </w:tc>
        <w:tc>
          <w:tcPr>
            <w:tcW w:w="2694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0,51616</w:t>
            </w:r>
          </w:p>
        </w:tc>
        <w:tc>
          <w:tcPr>
            <w:tcW w:w="2693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0,81432</w:t>
            </w:r>
          </w:p>
        </w:tc>
        <w:tc>
          <w:tcPr>
            <w:tcW w:w="2487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+0,29816</w:t>
            </w:r>
          </w:p>
        </w:tc>
      </w:tr>
      <w:tr w:rsidR="00176F21">
        <w:tc>
          <w:tcPr>
            <w:tcW w:w="8046" w:type="dxa"/>
          </w:tcPr>
          <w:p w:rsidR="00176F21" w:rsidRDefault="00176F21">
            <w:pPr>
              <w:pStyle w:val="a4"/>
              <w:ind w:firstLine="0"/>
            </w:pPr>
            <w:r>
              <w:t>3. Коэффициент текущей ликвидности</w:t>
            </w:r>
          </w:p>
        </w:tc>
        <w:tc>
          <w:tcPr>
            <w:tcW w:w="2694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1,14394</w:t>
            </w:r>
          </w:p>
        </w:tc>
        <w:tc>
          <w:tcPr>
            <w:tcW w:w="2693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1,27453</w:t>
            </w:r>
          </w:p>
        </w:tc>
        <w:tc>
          <w:tcPr>
            <w:tcW w:w="2487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+0,13059</w:t>
            </w:r>
          </w:p>
        </w:tc>
      </w:tr>
    </w:tbl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center"/>
      </w:pPr>
    </w:p>
    <w:p w:rsidR="00176F21" w:rsidRDefault="00176F21">
      <w:pPr>
        <w:pStyle w:val="a4"/>
        <w:ind w:left="720" w:firstLine="0"/>
        <w:jc w:val="right"/>
      </w:pPr>
      <w:r>
        <w:t>Таблица 12</w:t>
      </w:r>
    </w:p>
    <w:p w:rsidR="00176F21" w:rsidRDefault="00176F21">
      <w:pPr>
        <w:pStyle w:val="a4"/>
        <w:ind w:left="720" w:firstLine="0"/>
        <w:jc w:val="center"/>
      </w:pPr>
      <w:r>
        <w:t>Анализ деловой активности и рентабельности предприятия</w:t>
      </w:r>
    </w:p>
    <w:p w:rsidR="00176F21" w:rsidRDefault="00176F21">
      <w:pPr>
        <w:pStyle w:val="a4"/>
        <w:ind w:left="720" w:firstLine="0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12"/>
        <w:gridCol w:w="3261"/>
        <w:gridCol w:w="3118"/>
        <w:gridCol w:w="2629"/>
      </w:tblGrid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Показатели</w:t>
            </w:r>
          </w:p>
        </w:tc>
        <w:tc>
          <w:tcPr>
            <w:tcW w:w="3261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Предшествующий 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период</w:t>
            </w:r>
          </w:p>
        </w:tc>
        <w:tc>
          <w:tcPr>
            <w:tcW w:w="3118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 xml:space="preserve">Анализируемый </w:t>
            </w:r>
          </w:p>
          <w:p w:rsidR="00176F21" w:rsidRDefault="00176F21">
            <w:pPr>
              <w:pStyle w:val="a4"/>
              <w:ind w:firstLine="0"/>
              <w:jc w:val="center"/>
            </w:pPr>
            <w:r>
              <w:t>период</w:t>
            </w:r>
          </w:p>
        </w:tc>
        <w:tc>
          <w:tcPr>
            <w:tcW w:w="2629" w:type="dxa"/>
          </w:tcPr>
          <w:p w:rsidR="00176F21" w:rsidRDefault="00176F21">
            <w:pPr>
              <w:pStyle w:val="a4"/>
              <w:ind w:firstLine="0"/>
              <w:jc w:val="center"/>
            </w:pPr>
            <w:r>
              <w:t>Изменение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1. Рентабельность продаж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107,11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26,84</w:t>
            </w:r>
          </w:p>
        </w:tc>
        <w:tc>
          <w:tcPr>
            <w:tcW w:w="2629" w:type="dxa"/>
            <w:vAlign w:val="bottom"/>
          </w:tcPr>
          <w:p w:rsidR="00176F21" w:rsidRDefault="00D0494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-80,27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2. Рентабельность основных средств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23,04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4,83</w:t>
            </w:r>
          </w:p>
        </w:tc>
        <w:tc>
          <w:tcPr>
            <w:tcW w:w="2629" w:type="dxa"/>
            <w:vAlign w:val="bottom"/>
          </w:tcPr>
          <w:p w:rsidR="00176F21" w:rsidRDefault="00D04942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-18,21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 xml:space="preserve">3. Рентабельность всего капитала 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5,56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2,07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-3,49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4. Рентабельность собственного капитала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15,5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6,23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-9,27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5. Рентабельность перманентного капитала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5,02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1,84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-3,18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6.Общая оборачиваемость капитала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8,34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 xml:space="preserve">7. оборачиваемость мобильных средств 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66,53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8. оборачиваемость материальных оборотных средств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10,0271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9. оборачиваемость готовой продукции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2192,3865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10. оборачиваемость дебиторской задолженности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2,3915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11.Ср срок оборота дебиторской задолженности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150,5331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  <w:tr w:rsidR="00176F21">
        <w:tc>
          <w:tcPr>
            <w:tcW w:w="6912" w:type="dxa"/>
          </w:tcPr>
          <w:p w:rsidR="00176F21" w:rsidRDefault="00176F21">
            <w:pPr>
              <w:pStyle w:val="a4"/>
              <w:ind w:firstLine="0"/>
            </w:pPr>
            <w:r>
              <w:t>12. Фондоотдача основных средств и прочих внеоборотных активов</w:t>
            </w:r>
          </w:p>
        </w:tc>
        <w:tc>
          <w:tcPr>
            <w:tcW w:w="3261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  <w:tc>
          <w:tcPr>
            <w:tcW w:w="3118" w:type="dxa"/>
            <w:vAlign w:val="bottom"/>
          </w:tcPr>
          <w:p w:rsidR="00176F21" w:rsidRDefault="007F008B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0,0954</w:t>
            </w:r>
          </w:p>
        </w:tc>
        <w:tc>
          <w:tcPr>
            <w:tcW w:w="2629" w:type="dxa"/>
            <w:vAlign w:val="bottom"/>
          </w:tcPr>
          <w:p w:rsidR="00176F21" w:rsidRDefault="00B80728">
            <w:pPr>
              <w:jc w:val="center"/>
              <w:rPr>
                <w:rFonts w:ascii="Arial" w:eastAsia="Arial Unicode MS" w:hAnsi="Arial"/>
              </w:rPr>
            </w:pPr>
            <w:r>
              <w:rPr>
                <w:rFonts w:ascii="Arial" w:eastAsia="Arial Unicode MS" w:hAnsi="Arial"/>
              </w:rPr>
              <w:t>-</w:t>
            </w:r>
          </w:p>
        </w:tc>
      </w:tr>
    </w:tbl>
    <w:p w:rsidR="00176F21" w:rsidRDefault="00176F21">
      <w:bookmarkStart w:id="0" w:name="_GoBack"/>
      <w:bookmarkEnd w:id="0"/>
    </w:p>
    <w:sectPr w:rsidR="00176F21" w:rsidSect="00A26774">
      <w:type w:val="oddPage"/>
      <w:pgSz w:w="16840" w:h="11907" w:orient="landscape" w:code="9"/>
      <w:pgMar w:top="851" w:right="567" w:bottom="567" w:left="567" w:header="851" w:footer="851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1D" w:rsidRDefault="004C251D">
      <w:r>
        <w:separator/>
      </w:r>
    </w:p>
  </w:endnote>
  <w:endnote w:type="continuationSeparator" w:id="0">
    <w:p w:rsidR="004C251D" w:rsidRDefault="004C2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774" w:rsidRDefault="00A26774" w:rsidP="00A267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26774" w:rsidRDefault="00A26774" w:rsidP="00A2677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774" w:rsidRDefault="00A26774" w:rsidP="00A2677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46CC3">
      <w:rPr>
        <w:rStyle w:val="a8"/>
        <w:noProof/>
      </w:rPr>
      <w:t>10</w:t>
    </w:r>
    <w:r>
      <w:rPr>
        <w:rStyle w:val="a8"/>
      </w:rPr>
      <w:fldChar w:fldCharType="end"/>
    </w:r>
  </w:p>
  <w:p w:rsidR="00A26774" w:rsidRDefault="00A26774" w:rsidP="00A26774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1D" w:rsidRDefault="004C251D">
      <w:r>
        <w:separator/>
      </w:r>
    </w:p>
  </w:footnote>
  <w:footnote w:type="continuationSeparator" w:id="0">
    <w:p w:rsidR="004C251D" w:rsidRDefault="004C2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B663E4"/>
    <w:multiLevelType w:val="hybridMultilevel"/>
    <w:tmpl w:val="5D666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6F21"/>
    <w:rsid w:val="00001D1E"/>
    <w:rsid w:val="00033DF6"/>
    <w:rsid w:val="00176F21"/>
    <w:rsid w:val="001D266D"/>
    <w:rsid w:val="002126FC"/>
    <w:rsid w:val="002C66EC"/>
    <w:rsid w:val="00352C15"/>
    <w:rsid w:val="00374AC5"/>
    <w:rsid w:val="00447398"/>
    <w:rsid w:val="004B7052"/>
    <w:rsid w:val="004C251D"/>
    <w:rsid w:val="006323F6"/>
    <w:rsid w:val="00652FA9"/>
    <w:rsid w:val="007F008B"/>
    <w:rsid w:val="00A26774"/>
    <w:rsid w:val="00B10D65"/>
    <w:rsid w:val="00B80728"/>
    <w:rsid w:val="00C92CBF"/>
    <w:rsid w:val="00D04942"/>
    <w:rsid w:val="00D41F15"/>
    <w:rsid w:val="00D43049"/>
    <w:rsid w:val="00E00741"/>
    <w:rsid w:val="00E46CC3"/>
    <w:rsid w:val="00E75A47"/>
    <w:rsid w:val="00F26114"/>
    <w:rsid w:val="00FA2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37CBA9-8001-45AF-8729-65822DEC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567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Arial" w:eastAsia="Arial Unicode MS" w:hAnsi="Arial" w:cs="Arial Unicode MS"/>
      <w:sz w:val="28"/>
    </w:rPr>
  </w:style>
  <w:style w:type="paragraph" w:styleId="3">
    <w:name w:val="heading 3"/>
    <w:basedOn w:val="a"/>
    <w:next w:val="a"/>
    <w:link w:val="30"/>
    <w:qFormat/>
    <w:rsid w:val="00033D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ind w:firstLine="567"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A2677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A26774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qFormat/>
    <w:pPr>
      <w:keepNext/>
      <w:ind w:left="382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360"/>
    </w:pPr>
    <w:rPr>
      <w:sz w:val="28"/>
    </w:rPr>
  </w:style>
  <w:style w:type="paragraph" w:customStyle="1" w:styleId="31">
    <w:name w:val="Основний текст 31"/>
    <w:basedOn w:val="a"/>
    <w:pPr>
      <w:spacing w:line="360" w:lineRule="auto"/>
      <w:jc w:val="center"/>
    </w:pPr>
    <w:rPr>
      <w:sz w:val="28"/>
    </w:rPr>
  </w:style>
  <w:style w:type="paragraph" w:styleId="a5">
    <w:name w:val="Title"/>
    <w:basedOn w:val="a"/>
    <w:qFormat/>
    <w:rsid w:val="00A26774"/>
    <w:pPr>
      <w:jc w:val="center"/>
    </w:pPr>
    <w:rPr>
      <w:sz w:val="28"/>
    </w:rPr>
  </w:style>
  <w:style w:type="paragraph" w:styleId="a6">
    <w:name w:val="Subtitle"/>
    <w:basedOn w:val="a"/>
    <w:qFormat/>
    <w:rsid w:val="00A26774"/>
    <w:pPr>
      <w:spacing w:line="276" w:lineRule="auto"/>
      <w:jc w:val="center"/>
    </w:pPr>
    <w:rPr>
      <w:b/>
      <w:sz w:val="28"/>
    </w:rPr>
  </w:style>
  <w:style w:type="paragraph" w:styleId="a7">
    <w:name w:val="footer"/>
    <w:basedOn w:val="a"/>
    <w:rsid w:val="00A2677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26774"/>
  </w:style>
  <w:style w:type="character" w:customStyle="1" w:styleId="30">
    <w:name w:val="Заголовок 3 Знак"/>
    <w:basedOn w:val="a0"/>
    <w:link w:val="3"/>
    <w:semiHidden/>
    <w:rsid w:val="00033DF6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caption"/>
    <w:basedOn w:val="a"/>
    <w:next w:val="a"/>
    <w:qFormat/>
    <w:rsid w:val="00033DF6"/>
    <w:rPr>
      <w:i/>
      <w:iCs/>
      <w:sz w:val="28"/>
      <w:szCs w:val="28"/>
    </w:rPr>
  </w:style>
  <w:style w:type="paragraph" w:styleId="20">
    <w:name w:val="Body Text 2"/>
    <w:basedOn w:val="a"/>
    <w:link w:val="21"/>
    <w:unhideWhenUsed/>
    <w:rsid w:val="00033DF6"/>
    <w:pPr>
      <w:spacing w:after="120" w:line="480" w:lineRule="auto"/>
    </w:pPr>
    <w:rPr>
      <w:szCs w:val="24"/>
    </w:rPr>
  </w:style>
  <w:style w:type="character" w:customStyle="1" w:styleId="21">
    <w:name w:val="Основний текст 2 Знак"/>
    <w:basedOn w:val="a0"/>
    <w:link w:val="20"/>
    <w:rsid w:val="00033DF6"/>
    <w:rPr>
      <w:sz w:val="24"/>
      <w:szCs w:val="24"/>
    </w:rPr>
  </w:style>
  <w:style w:type="paragraph" w:styleId="32">
    <w:name w:val="Body Text 3"/>
    <w:basedOn w:val="a"/>
    <w:link w:val="33"/>
    <w:unhideWhenUsed/>
    <w:rsid w:val="00033DF6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033DF6"/>
    <w:rPr>
      <w:sz w:val="16"/>
      <w:szCs w:val="16"/>
    </w:rPr>
  </w:style>
  <w:style w:type="character" w:styleId="aa">
    <w:name w:val="Emphasis"/>
    <w:basedOn w:val="a0"/>
    <w:qFormat/>
    <w:rsid w:val="002126F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3258</Words>
  <Characters>18577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4</vt:lpstr>
    </vt:vector>
  </TitlesOfParts>
  <Company>IIELM</Company>
  <LinksUpToDate>false</LinksUpToDate>
  <CharactersWithSpaces>21792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4</dc:title>
  <dc:subject/>
  <dc:creator>BUA</dc:creator>
  <cp:keywords/>
  <cp:lastModifiedBy>Irina</cp:lastModifiedBy>
  <cp:revision>2</cp:revision>
  <cp:lastPrinted>2002-12-18T07:36:00Z</cp:lastPrinted>
  <dcterms:created xsi:type="dcterms:W3CDTF">2014-09-16T14:45:00Z</dcterms:created>
  <dcterms:modified xsi:type="dcterms:W3CDTF">2014-09-16T14:45:00Z</dcterms:modified>
</cp:coreProperties>
</file>