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658" w:rsidRPr="00063B35" w:rsidRDefault="00ED0027" w:rsidP="00355D8E">
      <w:pPr>
        <w:pStyle w:val="a3"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3B35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ED0027" w:rsidRPr="00063B35" w:rsidRDefault="00ED0027" w:rsidP="00355D8E">
      <w:pPr>
        <w:pStyle w:val="a3"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3658" w:rsidRPr="00063B35" w:rsidRDefault="00E73658" w:rsidP="00355D8E">
      <w:pPr>
        <w:pStyle w:val="a3"/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Введение</w:t>
      </w:r>
    </w:p>
    <w:p w:rsidR="00E73658" w:rsidRPr="00063B35" w:rsidRDefault="00ED0027" w:rsidP="00355D8E">
      <w:pPr>
        <w:pStyle w:val="a3"/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 xml:space="preserve">1. </w:t>
      </w:r>
      <w:r w:rsidR="00E73658" w:rsidRPr="00063B35">
        <w:rPr>
          <w:rFonts w:ascii="Times New Roman" w:hAnsi="Times New Roman" w:cs="Times New Roman"/>
          <w:sz w:val="28"/>
          <w:szCs w:val="28"/>
        </w:rPr>
        <w:t>Перепись населения</w:t>
      </w:r>
    </w:p>
    <w:p w:rsidR="00E73658" w:rsidRPr="00063B35" w:rsidRDefault="00ED0027" w:rsidP="00355D8E">
      <w:pPr>
        <w:pStyle w:val="a3"/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 xml:space="preserve">2. </w:t>
      </w:r>
      <w:r w:rsidR="00E73658" w:rsidRPr="00063B35">
        <w:rPr>
          <w:rFonts w:ascii="Times New Roman" w:hAnsi="Times New Roman" w:cs="Times New Roman"/>
          <w:sz w:val="28"/>
          <w:szCs w:val="28"/>
        </w:rPr>
        <w:t>Рождаемость населения</w:t>
      </w:r>
    </w:p>
    <w:p w:rsidR="00E73658" w:rsidRPr="00063B35" w:rsidRDefault="00ED0027" w:rsidP="00355D8E">
      <w:pPr>
        <w:pStyle w:val="a3"/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 xml:space="preserve">3. </w:t>
      </w:r>
      <w:r w:rsidR="00E73658" w:rsidRPr="00063B35">
        <w:rPr>
          <w:rFonts w:ascii="Times New Roman" w:hAnsi="Times New Roman" w:cs="Times New Roman"/>
          <w:sz w:val="28"/>
          <w:szCs w:val="28"/>
        </w:rPr>
        <w:t>Смертность населения</w:t>
      </w:r>
    </w:p>
    <w:p w:rsidR="00E73658" w:rsidRPr="00063B35" w:rsidRDefault="00ED0027" w:rsidP="00355D8E">
      <w:pPr>
        <w:pStyle w:val="a3"/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 xml:space="preserve">4. </w:t>
      </w:r>
      <w:r w:rsidR="00E73658" w:rsidRPr="00063B35">
        <w:rPr>
          <w:rFonts w:ascii="Times New Roman" w:hAnsi="Times New Roman" w:cs="Times New Roman"/>
          <w:sz w:val="28"/>
          <w:szCs w:val="28"/>
        </w:rPr>
        <w:t>Изменения в половозрастном составе населения</w:t>
      </w:r>
    </w:p>
    <w:p w:rsidR="00E73658" w:rsidRPr="00063B35" w:rsidRDefault="00E73658" w:rsidP="00355D8E">
      <w:pPr>
        <w:pStyle w:val="a3"/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E73658" w:rsidRPr="00063B35" w:rsidRDefault="00E73658" w:rsidP="00355D8E">
      <w:pPr>
        <w:pStyle w:val="a3"/>
        <w:widowControl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73658" w:rsidRPr="00063B35" w:rsidRDefault="00ED0027" w:rsidP="00355D8E">
      <w:pPr>
        <w:pStyle w:val="a3"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3B35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E73658" w:rsidRPr="00063B35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ED0027" w:rsidRPr="00063B35" w:rsidRDefault="00ED0027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 современном мире существует огромное количество проблем, таких как предотвращение ядерной войны, преодоление отсталости развивающихся стран, продовольственная и энергетическая проблемы, ликвидация опасных болезней, загрязнение окружающей среды и ряда других, но, особое место среди них занимает демографическая. Она обусловливает развитие практически всех глобальных проблем человечества.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Актуальность данной темы не вызывает сомнения. Нас не может не волновать, что в последнее десятилетие демографическая ситуация в нашей республике характеризуется отрицательным коэффициентом прироста населения. Главными причинами замедления прироста населения и его естественной убыли являются низкая рождаемость и высокая смертность.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Кризисное состояние, в котором находится Беларусь, не может не привлечь к себе внимание. Демографические проблемы: сокращение рождаемости, рост смертности и обусловленное этим старение населения, а так же сокращение продолжительности жизни по причине роста заболеваемости и травматизма – все это заставляет задуматься над тем, что же ожидает нас в будущем.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Целью написания реферата является анализ сложившейся демографической ситуации в Беларуси. Объектом исследования выступает население Республики Беларусь.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658" w:rsidRPr="00063B35" w:rsidRDefault="00ED0027" w:rsidP="00355D8E">
      <w:pPr>
        <w:pStyle w:val="a3"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br w:type="page"/>
      </w:r>
      <w:r w:rsidR="006F2AB4" w:rsidRPr="00063B35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E73658" w:rsidRPr="00063B35">
        <w:rPr>
          <w:rFonts w:ascii="Times New Roman" w:hAnsi="Times New Roman" w:cs="Times New Roman"/>
          <w:b/>
          <w:bCs/>
          <w:sz w:val="28"/>
          <w:szCs w:val="28"/>
        </w:rPr>
        <w:t>ПЕРЕПИСЬ НАСЕЛЕНИЯ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Демографические проблемы волнуют все страны мира. Они оставили свою отметину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динамике населения Беларуси. Численность населения Беларуси по состоянию на 2009 год составила 9 503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807</w:t>
      </w:r>
      <w:r w:rsidRPr="00063B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тыс. человек (</w:t>
      </w:r>
      <w:r w:rsidR="006F2AB4" w:rsidRPr="00063B35">
        <w:rPr>
          <w:rFonts w:ascii="Times New Roman" w:hAnsi="Times New Roman" w:cs="Times New Roman"/>
          <w:sz w:val="28"/>
          <w:szCs w:val="28"/>
        </w:rPr>
        <w:t>стр.</w:t>
      </w:r>
      <w:r w:rsidRPr="00063B35">
        <w:rPr>
          <w:rFonts w:ascii="Times New Roman" w:hAnsi="Times New Roman" w:cs="Times New Roman"/>
          <w:sz w:val="28"/>
          <w:szCs w:val="28"/>
        </w:rPr>
        <w:t xml:space="preserve"> 6 бюллетень). До начала 90-х годов она постоянно росла, но темпы роста постепенно снижались. Особенно интенсивно это снижение проявилось в 90-е годы, а с 1993 года начался процесс естественной убыли населения. Ее масштабы, составившие в 1993 году 11,2 тыс. человек, достигли в 2001 году 48,6 тыс. человек.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 целом за 1994</w:t>
      </w:r>
      <w:r w:rsidR="00912D72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>2001 годы численность населения сократилась более чем на 290 тыс. человек, что равнозначно численности такого города как г. Брест. Уникальную информацию о численности и составе населения по полу, возрасту, национальности, образованию, семейному положению, занятию и другим характеристикам представляет перепись населения. Она является важнейшим информационным ресурсом о населении, получаемом на государственном уровне путем опроса граждан.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К основным преимуществам переписи населения относится и то, что она обеспечивает получение демографических показателей на уровне самых малых административно-территориальных единиц, и эти показатели сопоставимы между территориями, так как относятся к единому моменту времени.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На территории Республики Беларусь перепись населения проводилась 10 раз: в 1897 году, 1920, 1926, 1939, 1959, 1970, 1979, 1989,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1999, 2009 годах.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Очередная перепись населения Республики Беларусь 2009 года была обусловлена возросшей потребностью органов государственного управления в демографических данных для анализа изменений, произошедших в численности и составе населения за определенный исторический период.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Процессы трансформирования экономики повлияли на отношение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людей к определенным ценностям, своему воспроизводству, на характер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и объемы миграции населения, состав мигрантов. Это не могло не сказаться на размещении населения, его структуре по полу и возрасту, образовательном уровне, отраслевом и профессиональном составе, занятости и т.д. Получить сведения по этим изменениям и произвести их измерения возможно лишь на основе всеобщей переписи населения. В этой связи целью проведения переписи населения 2009 года явилось получение информации о населении Республики Беларусь, необходимой для разработки государственных прогнозов социально-экономического развития Республики Беларусь, текущих расчетов и прогнозирования численности и состава населения, изучения размещения и использования трудовых ресурсов и осуществления научных исследований.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Перепись населения 2009 года – первая перепись, использующая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современные информационные технологии, но базирующаяся на опыте,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накопленном национальной статистикой за весь период ее развития.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 переписи населения приняло участие более 48 тысяч временных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переписных работников. Для ее организации было создано 31 962 счетных участка, 6 333 инструкторских участка и 648 переписных участков.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Кроме того, в период переписи населения функционировало более 3000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стационарных переписных участков.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3B35">
        <w:rPr>
          <w:rFonts w:ascii="Times New Roman" w:hAnsi="Times New Roman" w:cs="Times New Roman"/>
          <w:b/>
          <w:bCs/>
          <w:sz w:val="28"/>
          <w:szCs w:val="28"/>
        </w:rPr>
        <w:t>2. РОЖДАЕМОСТЬ НАСЕЛЕНИЯ</w:t>
      </w:r>
    </w:p>
    <w:p w:rsidR="006F2AB4" w:rsidRPr="00063B35" w:rsidRDefault="006F2AB4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Изменение уровня рождаемости является одним из основных факторов, влияющих на численность населения. С 1959 года тенденция рождаемости в республике существенно изменялась несколько раз.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 1960 году в республике родилось 200 тыс. детей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наибольшее количество за все послевоенные годы, затем этот показатель стал уменьшаться. Заметный рост рождаемости в 1983</w:t>
      </w:r>
      <w:r w:rsidR="00912D72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>1986 годах, обусловленный государственной поддержкой семей с детьми (продление оплачиваемых отпусков по уходу за ребенком, увеличение пособий на детей и другие льготы), сменился ее резким спадом к середине 90-х годов. Если в 1960 году общий коэффициент рождаемости составлял 24,4 в расчете на 1000 населения, то в 1985 году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16,5, в 1998 году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9,1 и в 2001 году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9,2. За период с 1990 года по 2001 год число родившихся детей уменьшилось со 142,2 тыс. до 91,7 тысяч.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Рост количества родившихся в конце 90-х годов был связан с увеличением численности женщин детородного возраста (15</w:t>
      </w:r>
      <w:r w:rsidR="00912D72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>49 лет): 1995 год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2563,2 тыс. женщин; 1996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2594,4 тыс.; 1997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2613,3 тыс.; 1998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2621,6 тыс.; 1999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2627,9 тыс.; 2000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2640,8 тыс.; 2001- 2651,7 тыс.; 2002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2663,9 тысяч.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 80-е годы Республика Беларусь, как и другие европейские государства, постепенно перешла к модели двухдетной семьи.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Таблица 1</w:t>
      </w:r>
      <w:r w:rsidR="006F2AB4" w:rsidRPr="00063B35">
        <w:rPr>
          <w:rFonts w:ascii="Times New Roman" w:hAnsi="Times New Roman" w:cs="Times New Roman"/>
          <w:sz w:val="28"/>
          <w:szCs w:val="28"/>
        </w:rPr>
        <w:t>.</w:t>
      </w:r>
      <w:r w:rsidRPr="00063B35">
        <w:rPr>
          <w:rFonts w:ascii="Times New Roman" w:hAnsi="Times New Roman" w:cs="Times New Roman"/>
          <w:sz w:val="28"/>
          <w:szCs w:val="28"/>
        </w:rPr>
        <w:t xml:space="preserve"> – Средний возраст матери при рождении ребенка</w:t>
      </w:r>
    </w:p>
    <w:tbl>
      <w:tblPr>
        <w:tblW w:w="720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0"/>
        <w:gridCol w:w="1081"/>
        <w:gridCol w:w="1079"/>
        <w:gridCol w:w="1080"/>
        <w:gridCol w:w="1081"/>
        <w:gridCol w:w="1079"/>
        <w:gridCol w:w="1080"/>
      </w:tblGrid>
      <w:tr w:rsidR="00E73658" w:rsidRPr="00063B35">
        <w:trPr>
          <w:trHeight w:val="170"/>
        </w:trPr>
        <w:tc>
          <w:tcPr>
            <w:tcW w:w="72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3240" w:type="dxa"/>
            <w:gridSpan w:val="3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При рождении ребенка</w:t>
            </w:r>
          </w:p>
        </w:tc>
        <w:tc>
          <w:tcPr>
            <w:tcW w:w="3240" w:type="dxa"/>
            <w:gridSpan w:val="3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При рождении 1-го ребенка</w:t>
            </w:r>
          </w:p>
        </w:tc>
      </w:tr>
      <w:tr w:rsidR="00E73658" w:rsidRPr="00063B35">
        <w:trPr>
          <w:trHeight w:val="170"/>
        </w:trPr>
        <w:tc>
          <w:tcPr>
            <w:tcW w:w="720" w:type="dxa"/>
            <w:vMerge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Все население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Городское население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Сельское население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Все население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Городское население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Сельское население</w:t>
            </w:r>
          </w:p>
        </w:tc>
      </w:tr>
      <w:tr w:rsidR="00E73658" w:rsidRPr="00063B35">
        <w:trPr>
          <w:trHeight w:val="170"/>
        </w:trPr>
        <w:tc>
          <w:tcPr>
            <w:tcW w:w="72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E73658" w:rsidRPr="00063B35">
        <w:trPr>
          <w:trHeight w:val="170"/>
        </w:trPr>
        <w:tc>
          <w:tcPr>
            <w:tcW w:w="72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</w:tr>
      <w:tr w:rsidR="00E73658" w:rsidRPr="00063B35">
        <w:trPr>
          <w:trHeight w:val="170"/>
        </w:trPr>
        <w:tc>
          <w:tcPr>
            <w:tcW w:w="72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</w:tr>
      <w:tr w:rsidR="00E73658" w:rsidRPr="00063B35">
        <w:trPr>
          <w:trHeight w:val="170"/>
        </w:trPr>
        <w:tc>
          <w:tcPr>
            <w:tcW w:w="72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</w:tr>
      <w:tr w:rsidR="00E73658" w:rsidRPr="00063B35">
        <w:trPr>
          <w:trHeight w:val="170"/>
        </w:trPr>
        <w:tc>
          <w:tcPr>
            <w:tcW w:w="72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23,9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</w:tr>
      <w:tr w:rsidR="00E73658" w:rsidRPr="00063B35">
        <w:trPr>
          <w:trHeight w:val="170"/>
        </w:trPr>
        <w:tc>
          <w:tcPr>
            <w:tcW w:w="72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E73658" w:rsidRPr="00063B35">
        <w:trPr>
          <w:trHeight w:val="170"/>
        </w:trPr>
        <w:tc>
          <w:tcPr>
            <w:tcW w:w="72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23,9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</w:tr>
      <w:tr w:rsidR="00E73658" w:rsidRPr="00063B35">
        <w:trPr>
          <w:trHeight w:val="170"/>
        </w:trPr>
        <w:tc>
          <w:tcPr>
            <w:tcW w:w="72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</w:tr>
      <w:tr w:rsidR="00E73658" w:rsidRPr="00063B35">
        <w:trPr>
          <w:trHeight w:val="170"/>
        </w:trPr>
        <w:tc>
          <w:tcPr>
            <w:tcW w:w="72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</w:tr>
      <w:tr w:rsidR="00E73658" w:rsidRPr="00063B35">
        <w:trPr>
          <w:trHeight w:val="170"/>
        </w:trPr>
        <w:tc>
          <w:tcPr>
            <w:tcW w:w="72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22,9</w:t>
            </w:r>
          </w:p>
        </w:tc>
      </w:tr>
      <w:tr w:rsidR="00E73658" w:rsidRPr="00063B35">
        <w:trPr>
          <w:trHeight w:val="170"/>
        </w:trPr>
        <w:tc>
          <w:tcPr>
            <w:tcW w:w="72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0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079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</w:tr>
    </w:tbl>
    <w:p w:rsidR="006F2AB4" w:rsidRPr="00063B35" w:rsidRDefault="006F2AB4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514C" w:rsidRPr="00063B35" w:rsidRDefault="00E8514C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 условиях социально-экономического кризиса среди населения сложился и укрепляется как норма образ однодетной и даже бездетной семьи. В республике в основном преобладают семьи с одним ребенком. Наиболее наглядное представление об этом дает суммарный коэффициент рождаемости (количество рождений на одну женщину от 15 до 49 лет), который снизился с 2,0 в 1989 году до 1,3 рождений в 2000 году. Но для обеспечения замещения поколений на уровне простого воспроизводства этот коэффициент должен составлять 2,16.</w:t>
      </w:r>
    </w:p>
    <w:p w:rsidR="00E8514C" w:rsidRPr="00063B35" w:rsidRDefault="00E8514C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Происходящие в уровне рождаемости перемены не исчерпываются его снижением. Отмечаются тенденции смещения среднего возраста матери при рождении первого ребенка с 20-22 лет к 23-25 годам (таблица 1).</w:t>
      </w:r>
    </w:p>
    <w:p w:rsidR="00E8514C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 республике дети рождаются в основном в зарегистрированном браке. В то же время в последние годы наметилась тенденция роста числа внебрачных детей: они составили в 2001 году 20,5% против 8,5% в 1990 году от общего числа родившихся.</w:t>
      </w:r>
    </w:p>
    <w:p w:rsidR="00E8514C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Наибольшая доля детей, рожденных вне брака, приходится на матерей в возрасте 20</w:t>
      </w:r>
      <w:r w:rsidR="00912D72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>29 лет, проживающих в основном (более 65%) в городских поселениях (среди городских женщин рождения вне брака в 2001 году составляли 13,3% от всех рождений, среди сельских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7,2%). Рост внебрачных рождений также можно объяснить распространением фактических брачных отношений, которые официально не регистрируются. Доля внебрачных рождений за период с 1990 года до 2002 года самой низкой была в Гродненской области, однако и там этот показатель возрос с 4,7% до 13,4% в 2001 году. Наиболее высоким этот показатель был в Могилевской области (в 1990 г.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11%, в 2001 г.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25,8%). Настораживающим является и тот факт, что все большая доля матерей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это женщины в возрасте до 20 лет, не состоящие в браке (33,1% в 2001 г. против 18,4% в 1990 г.).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514C" w:rsidRPr="00063B35" w:rsidRDefault="00E73658" w:rsidP="00355D8E">
      <w:pPr>
        <w:pStyle w:val="a3"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3B35">
        <w:rPr>
          <w:rFonts w:ascii="Times New Roman" w:hAnsi="Times New Roman" w:cs="Times New Roman"/>
          <w:b/>
          <w:bCs/>
          <w:sz w:val="28"/>
          <w:szCs w:val="28"/>
        </w:rPr>
        <w:t>3. СМЕРТНОСТЬ НАСЕЛЕНИЯ</w:t>
      </w:r>
    </w:p>
    <w:p w:rsidR="00E8514C" w:rsidRPr="00063B35" w:rsidRDefault="00E8514C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 начале 90-х годов тенденция снижения смертности и медленного роста средней продолжительности жизни сменилась на противоположную. В 1990 году на 1000 населения приходилось 10,7 умерших, в 2001 году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14,1.</w:t>
      </w:r>
    </w:p>
    <w:p w:rsidR="00E8514C" w:rsidRPr="00063B35" w:rsidRDefault="00E8514C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Уровень смертности увеличился за этот период на 31,8%. Различия половозрастного состава определяют и различия в уровне смертности в городе и на селе. Среди сельского населения, где уровень смертности уже многие годы в несколько раз выше, чем городского, этот показатель в 2001 году составлял 22,9 человек на 1000 населения против 10,4 в городских поселениях. Однако рост смертности в городах был выше, чем на селе (соответственно 40,5 и 32,4%). По уровню общего показателя смертности Беларусь занимает третье место среди республик СНГ после Украины и России. Анализ динамики смертности показывает ее рост практически по всем наблюдаемым причинам смерти.</w:t>
      </w:r>
    </w:p>
    <w:p w:rsidR="00E8514C" w:rsidRPr="00063B35" w:rsidRDefault="00E8514C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Таблица 2</w:t>
      </w:r>
      <w:r w:rsidR="00E8514C" w:rsidRPr="00063B35">
        <w:rPr>
          <w:rFonts w:ascii="Times New Roman" w:hAnsi="Times New Roman" w:cs="Times New Roman"/>
          <w:sz w:val="28"/>
          <w:szCs w:val="28"/>
        </w:rPr>
        <w:t>.</w:t>
      </w:r>
      <w:r w:rsidRPr="00063B35">
        <w:rPr>
          <w:rFonts w:ascii="Times New Roman" w:hAnsi="Times New Roman" w:cs="Times New Roman"/>
          <w:sz w:val="28"/>
          <w:szCs w:val="28"/>
        </w:rPr>
        <w:t xml:space="preserve"> – Умершие по полу и возрастным группам (человек)</w:t>
      </w:r>
    </w:p>
    <w:tbl>
      <w:tblPr>
        <w:tblW w:w="7216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40"/>
        <w:gridCol w:w="736"/>
        <w:gridCol w:w="720"/>
        <w:gridCol w:w="720"/>
        <w:gridCol w:w="720"/>
        <w:gridCol w:w="720"/>
        <w:gridCol w:w="720"/>
        <w:gridCol w:w="720"/>
        <w:gridCol w:w="720"/>
      </w:tblGrid>
      <w:tr w:rsidR="00E8514C" w:rsidRPr="00063B35">
        <w:trPr>
          <w:trHeight w:val="170"/>
        </w:trPr>
        <w:tc>
          <w:tcPr>
            <w:tcW w:w="144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Умершие всего</w:t>
            </w:r>
          </w:p>
        </w:tc>
        <w:tc>
          <w:tcPr>
            <w:tcW w:w="2896" w:type="dxa"/>
            <w:gridSpan w:val="4"/>
            <w:tcMar>
              <w:left w:w="28" w:type="dxa"/>
              <w:right w:w="28" w:type="dxa"/>
            </w:tcMar>
            <w:vAlign w:val="center"/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  <w:tc>
          <w:tcPr>
            <w:tcW w:w="2880" w:type="dxa"/>
            <w:gridSpan w:val="4"/>
            <w:tcMar>
              <w:left w:w="28" w:type="dxa"/>
              <w:right w:w="28" w:type="dxa"/>
            </w:tcMar>
            <w:vAlign w:val="center"/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vMerge/>
            <w:tcMar>
              <w:left w:w="28" w:type="dxa"/>
              <w:right w:w="28" w:type="dxa"/>
            </w:tcMar>
            <w:vAlign w:val="center"/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Mar>
              <w:left w:w="28" w:type="dxa"/>
              <w:right w:w="28" w:type="dxa"/>
            </w:tcMar>
            <w:vAlign w:val="center"/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1995г.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  <w:vAlign w:val="center"/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2000г.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  <w:vAlign w:val="center"/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  <w:vAlign w:val="center"/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2009г.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  <w:vAlign w:val="center"/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1995г.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  <w:vAlign w:val="center"/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2000г.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  <w:vAlign w:val="center"/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2005г.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  <w:vAlign w:val="center"/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2009г.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36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64995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64665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66325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64532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68780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70202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75532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70565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до 5</w:t>
            </w:r>
          </w:p>
        </w:tc>
        <w:tc>
          <w:tcPr>
            <w:tcW w:w="736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711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1048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497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5-9</w:t>
            </w:r>
          </w:p>
        </w:tc>
        <w:tc>
          <w:tcPr>
            <w:tcW w:w="736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10-14</w:t>
            </w:r>
          </w:p>
        </w:tc>
        <w:tc>
          <w:tcPr>
            <w:tcW w:w="736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15-19</w:t>
            </w:r>
          </w:p>
        </w:tc>
        <w:tc>
          <w:tcPr>
            <w:tcW w:w="736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20-24</w:t>
            </w:r>
          </w:p>
        </w:tc>
        <w:tc>
          <w:tcPr>
            <w:tcW w:w="736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1005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25-29</w:t>
            </w:r>
          </w:p>
        </w:tc>
        <w:tc>
          <w:tcPr>
            <w:tcW w:w="736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1173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1251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1282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1069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30-34</w:t>
            </w:r>
          </w:p>
        </w:tc>
        <w:tc>
          <w:tcPr>
            <w:tcW w:w="736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1822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1655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1775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35-39</w:t>
            </w:r>
          </w:p>
        </w:tc>
        <w:tc>
          <w:tcPr>
            <w:tcW w:w="736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667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597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2677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2530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2334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40-44</w:t>
            </w:r>
          </w:p>
        </w:tc>
        <w:tc>
          <w:tcPr>
            <w:tcW w:w="736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937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1066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1027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779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3304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3559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3717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2753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45-49</w:t>
            </w:r>
          </w:p>
        </w:tc>
        <w:tc>
          <w:tcPr>
            <w:tcW w:w="736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1295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1443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1641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1377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3886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4270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5381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4585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50-54</w:t>
            </w:r>
          </w:p>
        </w:tc>
        <w:tc>
          <w:tcPr>
            <w:tcW w:w="736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1616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1764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2129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2123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4387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4838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6265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6050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55-59</w:t>
            </w:r>
          </w:p>
        </w:tc>
        <w:tc>
          <w:tcPr>
            <w:tcW w:w="736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3353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2173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2844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2902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7581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5242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6642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7005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60-64</w:t>
            </w:r>
          </w:p>
        </w:tc>
        <w:tc>
          <w:tcPr>
            <w:tcW w:w="736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4496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4561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3182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3032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8561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9261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6802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7093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65-69</w:t>
            </w:r>
          </w:p>
        </w:tc>
        <w:tc>
          <w:tcPr>
            <w:tcW w:w="736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7088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6346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6426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4230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10087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9426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10520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7031</w:t>
            </w:r>
          </w:p>
        </w:tc>
      </w:tr>
      <w:tr w:rsidR="00E8514C" w:rsidRPr="00063B35">
        <w:trPr>
          <w:trHeight w:val="170"/>
        </w:trPr>
        <w:tc>
          <w:tcPr>
            <w:tcW w:w="144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70 и старше</w:t>
            </w:r>
          </w:p>
        </w:tc>
        <w:tc>
          <w:tcPr>
            <w:tcW w:w="736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43416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44831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46859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48136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22431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25593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28677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E8514C" w:rsidRPr="00063B35" w:rsidRDefault="00E8514C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29928</w:t>
            </w:r>
          </w:p>
        </w:tc>
      </w:tr>
    </w:tbl>
    <w:p w:rsidR="00E8514C" w:rsidRPr="00063B35" w:rsidRDefault="00E8514C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BA1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На первом месте стоят болезни системы кровообращения. На их долю приходится более половины всех случаев смерти. В 2001 году по сравнению с 1990 годом уровень смертности по этой причине повысился на 41,7% и составил 76,7 тыс. чел., из них 36,0 тыс. (46,9%)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мужчины и 40,7 тыс. (53,1%)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женщины. Удельный вес трудоспособного населения среди умерших от болезней системы кровообращения следующий: 22,9%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мужчины, 4,1%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женщины.</w:t>
      </w:r>
    </w:p>
    <w:p w:rsidR="00E41BA1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Смертность от злокачественных новообразований в республике занимает второе место. В этом случае уровень смертности по сравнению с 1990 годом возрос на 14%, а с 1995 годом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на 3,6% и составляет 197 человек на 100 тыс. населения. Анализ показывает, что самый высокий уровень смертности в Витебской области (214 человек), в Могилевской (211), Гродненской (208), Минской (199), Гомельской (193), Брестской (184) и г.</w:t>
      </w:r>
      <w:r w:rsidR="00EE64BD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Минске (176).</w:t>
      </w:r>
    </w:p>
    <w:p w:rsidR="00E41BA1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Обращает на себя внимание тенденция увеличения уровня смертности от несчастных случаев, отравлений, травм, убийств, самоубийств и других внешних воздействий. В этом случае смертность носит ярко выраженную социальную окраску и является индикатором прогрессирующего неблагополучия в обществе. Ежегодно из-за неестественных причин смерти уходит из жизни более 15 тыс. человек. Из 16,6 тыс. погибших в 2001 году 13,2 тыс. (79,3%) составляли мужчины, причем 77,8%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трудоспособного возраста. По сравнению с 1990 годом смертность от неестественных причин возросла в 1,7 раза, а с 1995 года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на 14,4%.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Когда говорим 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смертности отвлеченно, достаточно ограничиться пожеланием сокращать её более энергично,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при этом сохраняем уверенность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успехе этого высокогуманного пожелания.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Когда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же сокращение смертности рассматривается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контексте мер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демографическому оздоровлению общества, возникает необходимость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дифференцированном подходе, имея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виду, что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ней объединены два типа, различающиеся как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возможностям воздействия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них, так и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последствиям этого воздействия.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Речь идет об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убыли населения, обозначаемой как сверхсмертность,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потерях, которые называем смертностью естественной.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Сверхсмертность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 xml:space="preserve"> это уход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мир иной людей молодых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средних возрастов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годы высокой продуктивности человеческого труда.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Вот некоторые факты из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печальной статистики, зафиксированные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Беларуси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2006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г.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автодорогах республики погибли 2079 человек. Ещё большие жертвы принесло (от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официально установленных медиками) отравление алкоголем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 xml:space="preserve"> 2932 человека. 1046 человек утонули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водоемах. Самоубийства унесли 2825 наших соотечественников. От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насилий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разбоя погибли 725 человек.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общей сложности,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учетом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приведенных здесь других случаев смерти, население республики недосчиталось за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год 10 тыс. человек [</w:t>
      </w:r>
      <w:r w:rsidRPr="00663127">
        <w:rPr>
          <w:rFonts w:ascii="Times New Roman" w:hAnsi="Times New Roman" w:cs="Times New Roman"/>
          <w:sz w:val="28"/>
          <w:szCs w:val="28"/>
        </w:rPr>
        <w:t>4</w:t>
      </w:r>
      <w:r w:rsidRPr="00063B35">
        <w:rPr>
          <w:rFonts w:ascii="Times New Roman" w:hAnsi="Times New Roman" w:cs="Times New Roman"/>
          <w:sz w:val="28"/>
          <w:szCs w:val="28"/>
        </w:rPr>
        <w:t>], что оказалось значительно выше прибавок 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рождаемости.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Словом, главным участком приложения усилий общества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государства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борьбе со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сверхсмертностью было и остается разнузданное пьянство населения, которое СМИ нередко деликатно именуют «проявлением вредных бытовых привычек». Отчетливо проявляется возможность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принципе приблизить 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нулю вопиющие общественные аномалии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 xml:space="preserve"> их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искоренение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наших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руках.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Поддается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ли аналогичному воздействию естественная смертность?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Современная цивилизация возвела надежные заслоны перед такими коварными сверхмассовыми заболеваниями, как чума, холера, оспа. Доказана успешность лечения туберкулеза, который сравнительно недавно воспринимался как смертный приговор. Увеличивается практика открытых операций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сердце, состояние которого было определено как несовместимое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жизнью. Теряет свою сенсационность пересадка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организме человека важнейших жизненных органов.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Это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многое другое заметно расширило диапазон продолжительности человеческой жизни. Её биологический потенциал сегодня обозначен 120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>150 годами.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Вместе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тем многие факторы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причины смертности эндогенного характера пока ещё изучены слабо. Для их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профилактики и лечения ещё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найдены эффективные противоядия.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таком положении пребывают, например, новообразования. И при этом как не отметить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глубоким прискорбием уход из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жизни очень многих женщин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цветущем возрасте из-за поразившего их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рака молочной железы. Нетрудно представить себе, сколько лишь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этой причине страна недосчитывается граждан, которые могли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бы появиться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свет.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Смертность естественная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отличие от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сверхсмертности требует для противодействия ей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неизмеримо больше времени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усилий. Но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даже при таких затратах энергии медицинский успех далеко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всегда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гарантирован.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Если после этого обозначить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демографическом разрезе самое главное различие между сверхсмертностью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смертностью естественной, оно раскроется перед нами общественными последствиями, сначала, возможно, совсем неожиданными,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затем станет ясно, что противодействие сверхсмертности нацелено на решение тактической задачи, 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сокращение естественной смертности ориентировано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стратегию управления демовоспроизводством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 xml:space="preserve"> иначе говоря, будущим нациям.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Но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как раз это весьма важное для теории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практики положение осталось незамеченным частью наших коллег, увлеченных открытием «самого простого» способа излечения страны от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тяжелого демографического недуга.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При этом оказалось особенно не к месту передислоцирование наспех сформированной концепции из устного обмена мнениями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печатный труд, книгу, внушительную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объему (хотя и при мизерном тираже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 xml:space="preserve"> 100 экз.), выпущенную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коммерческой основе (что зафиксировано содержанием благодарственных слов автора) издательством Белорусского государственного университета [</w:t>
      </w:r>
      <w:r w:rsidRPr="00663127">
        <w:rPr>
          <w:rFonts w:ascii="Times New Roman" w:hAnsi="Times New Roman" w:cs="Times New Roman"/>
          <w:sz w:val="28"/>
          <w:szCs w:val="28"/>
        </w:rPr>
        <w:t>5</w:t>
      </w:r>
      <w:r w:rsidRPr="00063B35">
        <w:rPr>
          <w:rFonts w:ascii="Times New Roman" w:hAnsi="Times New Roman" w:cs="Times New Roman"/>
          <w:sz w:val="28"/>
          <w:szCs w:val="28"/>
        </w:rPr>
        <w:t>].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этой работе решительно отвергается возможность выхода из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демографического кризиса через подъем рождаемости. Ключевое суждение автора выражено словами 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том, что главное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 xml:space="preserve"> это «регулирование проблем здоровья населения, снижение смертности». Свой окончательный вывод автор попытался подтвердить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 xml:space="preserve"> вопреки хорошо известным фактам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 xml:space="preserve"> сложившимся у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него впечатлением, будто «увеличение рождаемости при самых активных дорогостоящих мерах даже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тех странах, которые переживали кризисные ситуации, малоэффективно».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Предположим, что население страны обрело идеальное здоровье. Люди живут, как правило, 80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больше лет. Но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ведь все равно наступит время, когда «лимит жизни», даже ставший ещё более продолжительным благодаря новым успехам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укреплении здоровья человека, окажется исчерпанным, и долгожители начнут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массовом порядке покидать этот мир. 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где необходимая компенсация ушедшим? Её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нет, поскольку покончить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низкой рождаемостью якобы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нереально.</w:t>
      </w:r>
    </w:p>
    <w:p w:rsidR="00E41BA1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Необходимо отметить, что в структуре смертности населения трудоспособного возраста несчастные случаи, отравления и травмы занимают одно из первых мест (стоит уточнить, что причина потерь, оцененная медиками как отравление алкоголем,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всей вероятности, является причиной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большинства других смертей: нетрезвых водителей за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рулем автомобиля,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тех, кому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при нетрезвой голове «море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колено»,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тех, кто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стройке после принятия привычной рюмки взялся управлять подъемным краном, который, опрокинувшись, лишил крановщика жизни,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тех, кто нетрезвым улегся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постель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непогашенной сигаретой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погиб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пожаре). От этих причин умерло 48,5% мужчин и 15,0% женщин в возрасте 30-49 лет. Коэффициент смертности населения увеличился по сравнению с 1990 годом в 1,5 раза и составил 203 человека на 100 тыс. населения трудоспособного возраста, что в 2,5 раза выше, чем от новообразований и в 9,7 раза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чем от болезней органов дыхания. При этом смертность мужчин трудоспособного возраста от этих причин в 5,8 раза выше, чем женщин. Особенно резко увеличилась смертность мужчин этой группы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каждый шестой.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 структуре причин смертности от несчастных случаев первое место занимают самоубийства. В 2001 году от самоубийств в республике погибло 3,3 тыс. человек (19,9%). Причем по сравнению с 1990 годом этот показатель вырос в 1,6 раза.</w:t>
      </w:r>
    </w:p>
    <w:p w:rsidR="00DC7B2C" w:rsidRPr="00063B35" w:rsidRDefault="00DC7B2C" w:rsidP="00355D8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Рост смертности и состояние здоровья населения определили сокращение продолжительности жизни. За 1990-2000 годы этот показатель в республике сократился у мужчин на 2,9 года, у женщин – на 1,8 года и составляет у мужчин 63,4 года, у женщин – 74,7 года. Наблюдается высокая разница в продолжительности жизни между мужчинами и женщинами, составившая в 2000 году 11,3 года (в развитых странах 5-6 лет). Большая дифференциация показателя продолжительности жизни городского и сельского населения.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Таблица 3</w:t>
      </w:r>
      <w:r w:rsidR="00E41BA1" w:rsidRPr="00063B35">
        <w:rPr>
          <w:rFonts w:ascii="Times New Roman" w:hAnsi="Times New Roman" w:cs="Times New Roman"/>
          <w:sz w:val="28"/>
          <w:szCs w:val="28"/>
        </w:rPr>
        <w:t>.</w:t>
      </w:r>
      <w:r w:rsidRPr="00063B35">
        <w:rPr>
          <w:rFonts w:ascii="Times New Roman" w:hAnsi="Times New Roman" w:cs="Times New Roman"/>
          <w:sz w:val="28"/>
          <w:szCs w:val="28"/>
        </w:rPr>
        <w:t xml:space="preserve"> – Показатели смертности от самоубийств по областям и г. Минску (число умерших на 100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000 человек населения соответствующего пола)</w:t>
      </w:r>
    </w:p>
    <w:tbl>
      <w:tblPr>
        <w:tblW w:w="0" w:type="auto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0"/>
        <w:gridCol w:w="1080"/>
        <w:gridCol w:w="1001"/>
        <w:gridCol w:w="881"/>
        <w:gridCol w:w="894"/>
        <w:gridCol w:w="1036"/>
        <w:gridCol w:w="1038"/>
        <w:gridCol w:w="1270"/>
        <w:gridCol w:w="1260"/>
      </w:tblGrid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Беларусь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Брест. обл.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Вит.</w:t>
            </w:r>
            <w:r w:rsidR="009B2B22" w:rsidRPr="00063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обл.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Гом.</w:t>
            </w:r>
            <w:r w:rsidR="009B2B22" w:rsidRPr="00063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обл.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Гродн.</w:t>
            </w:r>
            <w:r w:rsidR="009B2B22" w:rsidRPr="00063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обл.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9B2B22" w:rsidRPr="00063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Минск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Минск.</w:t>
            </w:r>
            <w:r w:rsidR="009B2B22" w:rsidRPr="00063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обл.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Могил.</w:t>
            </w:r>
            <w:r w:rsidR="009B2B22" w:rsidRPr="00063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обл.</w:t>
            </w:r>
          </w:p>
        </w:tc>
      </w:tr>
      <w:tr w:rsidR="00E73658" w:rsidRPr="00063B35">
        <w:trPr>
          <w:trHeight w:val="170"/>
        </w:trPr>
        <w:tc>
          <w:tcPr>
            <w:tcW w:w="9100" w:type="dxa"/>
            <w:gridSpan w:val="9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Смертность от самоубийств</w:t>
            </w:r>
          </w:p>
        </w:tc>
      </w:tr>
      <w:tr w:rsidR="00E73658" w:rsidRPr="00063B35">
        <w:trPr>
          <w:trHeight w:val="170"/>
        </w:trPr>
        <w:tc>
          <w:tcPr>
            <w:tcW w:w="9100" w:type="dxa"/>
            <w:gridSpan w:val="9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Все население</w:t>
            </w:r>
          </w:p>
        </w:tc>
      </w:tr>
      <w:tr w:rsidR="00E73658" w:rsidRPr="00063B35">
        <w:trPr>
          <w:trHeight w:val="170"/>
        </w:trPr>
        <w:tc>
          <w:tcPr>
            <w:tcW w:w="9100" w:type="dxa"/>
            <w:gridSpan w:val="9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13,9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</w:tr>
      <w:tr w:rsidR="00E73658" w:rsidRPr="00063B35">
        <w:trPr>
          <w:trHeight w:val="170"/>
        </w:trPr>
        <w:tc>
          <w:tcPr>
            <w:tcW w:w="9100" w:type="dxa"/>
            <w:gridSpan w:val="9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</w:tr>
      <w:tr w:rsidR="00E73658" w:rsidRPr="00063B35">
        <w:trPr>
          <w:trHeight w:val="170"/>
        </w:trPr>
        <w:tc>
          <w:tcPr>
            <w:tcW w:w="6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0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00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  <w:tc>
          <w:tcPr>
            <w:tcW w:w="894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036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1038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</w:tr>
    </w:tbl>
    <w:p w:rsidR="00DC7B2C" w:rsidRPr="00063B35" w:rsidRDefault="00DC7B2C" w:rsidP="00355D8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B2C" w:rsidRPr="00063B35" w:rsidRDefault="00DC7B2C" w:rsidP="00355D8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br w:type="page"/>
        <w:t>У мужчин в городе она составляет 64,6 года, на селе – 60,4 (разница на 4,2 года), у женщин в городе продолжительность жизни выше, чем на селе на 2,5 года и составляет 75,4 года.</w:t>
      </w:r>
    </w:p>
    <w:p w:rsidR="006F2AB4" w:rsidRPr="00063B35" w:rsidRDefault="00E73658" w:rsidP="00355D8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Младенческая смертность</w:t>
      </w:r>
      <w:r w:rsidR="00DC7B2C" w:rsidRPr="00063B35">
        <w:rPr>
          <w:rFonts w:ascii="Times New Roman" w:hAnsi="Times New Roman" w:cs="Times New Roman"/>
          <w:sz w:val="28"/>
          <w:szCs w:val="28"/>
        </w:rPr>
        <w:t xml:space="preserve">. </w:t>
      </w:r>
      <w:r w:rsidRPr="00063B35">
        <w:rPr>
          <w:rFonts w:ascii="Times New Roman" w:hAnsi="Times New Roman" w:cs="Times New Roman"/>
          <w:sz w:val="28"/>
          <w:szCs w:val="28"/>
        </w:rPr>
        <w:t>Одним из показателей здоровья нации и уровня жизни населения является младенческая смертность. Ее пик пришелся на 1994-1995 годы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13 умерших детей в возрасте до 1 года на 1000 родившихся. Затем началось снижение, и в 2001 году коэффициент младенческой смертности составил 9 человек. В течение длительного времени это самый низкий показатель среди стран СНГ.</w:t>
      </w:r>
    </w:p>
    <w:p w:rsidR="00063B35" w:rsidRDefault="00063B35" w:rsidP="00355D8E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Таблица 4</w:t>
      </w:r>
      <w:r w:rsidR="00DC7B2C" w:rsidRPr="00063B35">
        <w:rPr>
          <w:rFonts w:ascii="Times New Roman" w:hAnsi="Times New Roman" w:cs="Times New Roman"/>
          <w:sz w:val="28"/>
          <w:szCs w:val="28"/>
        </w:rPr>
        <w:t>.</w:t>
      </w:r>
      <w:r w:rsidRPr="00063B35">
        <w:rPr>
          <w:rFonts w:ascii="Times New Roman" w:hAnsi="Times New Roman" w:cs="Times New Roman"/>
          <w:sz w:val="28"/>
          <w:szCs w:val="28"/>
        </w:rPr>
        <w:t xml:space="preserve"> – Младенческая смертность (число детей, умерших в возрасте до 1 года, на 1000 родившихся живыми соответствующего пола)</w:t>
      </w:r>
    </w:p>
    <w:tbl>
      <w:tblPr>
        <w:tblW w:w="0" w:type="auto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80"/>
        <w:gridCol w:w="1440"/>
        <w:gridCol w:w="1440"/>
      </w:tblGrid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Девочки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Мальчики</w:t>
            </w:r>
          </w:p>
        </w:tc>
      </w:tr>
      <w:tr w:rsidR="00E73658" w:rsidRPr="00063B35">
        <w:trPr>
          <w:trHeight w:val="170"/>
        </w:trPr>
        <w:tc>
          <w:tcPr>
            <w:tcW w:w="4060" w:type="dxa"/>
            <w:gridSpan w:val="3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Все население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E73658" w:rsidRPr="00063B35">
        <w:trPr>
          <w:trHeight w:val="170"/>
        </w:trPr>
        <w:tc>
          <w:tcPr>
            <w:tcW w:w="4060" w:type="dxa"/>
            <w:gridSpan w:val="3"/>
            <w:tcMar>
              <w:left w:w="28" w:type="dxa"/>
              <w:right w:w="28" w:type="dxa"/>
            </w:tcMar>
            <w:vAlign w:val="center"/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Городское население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E73658" w:rsidRPr="00063B35">
        <w:trPr>
          <w:trHeight w:val="170"/>
        </w:trPr>
        <w:tc>
          <w:tcPr>
            <w:tcW w:w="4060" w:type="dxa"/>
            <w:gridSpan w:val="3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Сельское население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</w:tr>
      <w:tr w:rsidR="00E73658" w:rsidRPr="00063B35">
        <w:trPr>
          <w:trHeight w:val="170"/>
        </w:trPr>
        <w:tc>
          <w:tcPr>
            <w:tcW w:w="118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</w:tr>
    </w:tbl>
    <w:p w:rsidR="00063B35" w:rsidRDefault="00063B35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63B35" w:rsidRPr="00063B35" w:rsidRDefault="00063B35" w:rsidP="00355D8E">
      <w:pPr>
        <w:pStyle w:val="a3"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63B35">
        <w:rPr>
          <w:rFonts w:ascii="Times New Roman" w:hAnsi="Times New Roman" w:cs="Times New Roman"/>
          <w:b/>
          <w:bCs/>
          <w:caps/>
          <w:sz w:val="28"/>
          <w:szCs w:val="28"/>
        </w:rPr>
        <w:t>4. Изменения в половозрастном составе населения</w:t>
      </w:r>
    </w:p>
    <w:p w:rsidR="00063B35" w:rsidRDefault="00063B35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3B35" w:rsidRPr="00063B35" w:rsidRDefault="00063B35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Современный возрастной состав населения республики сложился главным образом вследствие снижения уровня рождаемости. Большое влияние на него оказала Великая Отечественная война, которая не только унесла миллионы людей, но и привела к уменьшению числа рождений в разные годы, в результате чего произошло значительное увеличение лиц пожилого возраста.</w:t>
      </w:r>
    </w:p>
    <w:p w:rsidR="00063B35" w:rsidRPr="00063B35" w:rsidRDefault="00063B35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На начало 2002 года численность детей в возрасте 0-15 лет составила 1918,3 тыс. человек и по сравнению с 1990 годом сократилась на 578,9 тысяч. В то же время численность лиц старшего трудоспособного возраста увеличилась с 1999,9 тыс. человек до 2114,7 тыс. человек. Происходит интенсивное старение населения.</w:t>
      </w:r>
    </w:p>
    <w:p w:rsidR="00063B35" w:rsidRPr="00063B35" w:rsidRDefault="00063B35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 соответствии с классификацией ООН население считается старым, если доля лиц в возрасте 65 лет и старше составляет 7%. Если по данным переписи населения 1989 года в республике доля лиц этих возрастов составляла 10,4%, то по переписи 1999 года – 13,2% и на начало 2002 года – 13,8%.</w:t>
      </w:r>
    </w:p>
    <w:p w:rsidR="00DC7B2C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Аналогичные тенденции наблюдаются и в структуре населения трудоспособного возраста: сокращается доля молодых возрастов и увеличивается доля лиц старше 40 лет. Происходит естественное старение трудоспособного населения, в связи с чем важнейшей проблемой для экономики республики будет становиться растущее давление на государственный бюджет и обострение потребности в финансировании систем пенсионного обеспечения и социальной защиты. Процесс старения населения также может повлечь за собой изменения экономического поведения рабочей силы. Увеличение доли старших возрастных групп в составе трудоспособного населения может отразиться на способности рабочей силы воспринимать инновации в мире высоких технологий.</w:t>
      </w:r>
    </w:p>
    <w:p w:rsidR="00DC7B2C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Коренного улучшения демографической ситуации в республике не ожидается, и в перспективе продолжится процесс старения населения, особенно его трудоспособной части. А неблагоприятные тенденции роста смертности мужчин будут определять все большее превышение численности женщин над численностью мужчин. Увеличение дисбаланса в распределении населения по полу неблагоприятно отразится на числе браков, рождений, может осложнить в перспективе формирование профессиональной и отраслевой структуры занятости.</w:t>
      </w:r>
    </w:p>
    <w:p w:rsidR="00DC7B2C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Что касается численности трудоспособного населения, то в настоящее время социально-демографические процессы не оказывают на нее резкого воздействия, поскольку имеют долгосрочные последствия. Затем положение будут определять, с одной стороны, малочисленное поколение родившихся в первой половине 90-х годов, с другой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выбывающие из рабочих возрастов более многочисленные послевоенные поколения.</w:t>
      </w:r>
    </w:p>
    <w:p w:rsidR="00DC7B2C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Сложившаяся к настоящему времени структура населения и параметры его воспроизводства будут и в дальнейшем обусловливать тенденцию к уменьшению численности населения в стране.</w:t>
      </w:r>
    </w:p>
    <w:p w:rsidR="00DC7B2C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 начале 2000-х годов в наиболее активный демографический возраст (20-29 лет) вступает самая многочисленная на сегодняшний день когорта населения в возрасте 10-19 лет. Этот демографический шанс необходимо использовать для повышения уровня рождаемости. С этой целью социально-экономической политикой страны на ближайшую перспективу должен быть предусмотрен и реализован весь комплекс мер, способствующих формированию молодых семей и стимулирующих рождаемость.</w:t>
      </w:r>
    </w:p>
    <w:p w:rsidR="00DC7B2C" w:rsidRPr="00063B35" w:rsidRDefault="00DC7B2C" w:rsidP="00355D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 2003 г., спустя десять лет после установившейся минусовой динамики, число родившихся в стране по сравнению с предыдущим годом уменьшилось на 3,2 тыс., и в то же время на 3,5 тыс., т.е. на несколько большую величину, сократилось число ушедших из жизни.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2005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>2007 гг. торможение минусовой динамики проявило себя наиболее наглядно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 xml:space="preserve"> что выразилось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заметном сокращении коэффициентов отрицательного естественного прироста населения республики.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D39BD">
        <w:rPr>
          <w:rFonts w:ascii="Times New Roman" w:hAnsi="Times New Roman" w:cs="Times New Roman"/>
          <w:sz w:val="28"/>
          <w:szCs w:val="28"/>
        </w:rPr>
        <w:t>5</w:t>
      </w:r>
      <w:r w:rsidR="00DD39BD" w:rsidRPr="00DD39BD">
        <w:rPr>
          <w:rFonts w:ascii="Times New Roman" w:hAnsi="Times New Roman" w:cs="Times New Roman"/>
          <w:sz w:val="28"/>
          <w:szCs w:val="28"/>
        </w:rPr>
        <w:t>.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Общие коэффициенты естественного прироста населения (на 1000 человек населения)</w:t>
      </w:r>
    </w:p>
    <w:tbl>
      <w:tblPr>
        <w:tblW w:w="8409" w:type="dxa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29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E73658" w:rsidRPr="00063B35">
        <w:trPr>
          <w:trHeight w:val="170"/>
        </w:trPr>
        <w:tc>
          <w:tcPr>
            <w:tcW w:w="1929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</w:tr>
      <w:tr w:rsidR="00E73658" w:rsidRPr="00063B35">
        <w:trPr>
          <w:trHeight w:val="170"/>
        </w:trPr>
        <w:tc>
          <w:tcPr>
            <w:tcW w:w="8409" w:type="dxa"/>
            <w:gridSpan w:val="10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Все население</w:t>
            </w:r>
          </w:p>
        </w:tc>
      </w:tr>
      <w:tr w:rsidR="00E73658" w:rsidRPr="00063B35">
        <w:trPr>
          <w:trHeight w:val="170"/>
        </w:trPr>
        <w:tc>
          <w:tcPr>
            <w:tcW w:w="1929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Республика Беларусь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-3,2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-4,1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-5,5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-5,2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-5.2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-4,3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</w:tr>
      <w:tr w:rsidR="00A63D63" w:rsidRPr="00063B35">
        <w:trPr>
          <w:trHeight w:val="170"/>
        </w:trPr>
        <w:tc>
          <w:tcPr>
            <w:tcW w:w="8409" w:type="dxa"/>
            <w:gridSpan w:val="10"/>
            <w:tcMar>
              <w:left w:w="57" w:type="dxa"/>
              <w:right w:w="57" w:type="dxa"/>
            </w:tcMar>
          </w:tcPr>
          <w:p w:rsidR="00A63D63" w:rsidRPr="00063B35" w:rsidRDefault="00A63D63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Области:</w:t>
            </w:r>
          </w:p>
        </w:tc>
      </w:tr>
      <w:tr w:rsidR="00A63D63" w:rsidRPr="00063B35">
        <w:trPr>
          <w:trHeight w:val="170"/>
        </w:trPr>
        <w:tc>
          <w:tcPr>
            <w:tcW w:w="1929" w:type="dxa"/>
            <w:tcMar>
              <w:left w:w="57" w:type="dxa"/>
              <w:right w:w="57" w:type="dxa"/>
            </w:tcMar>
          </w:tcPr>
          <w:p w:rsidR="00A63D63" w:rsidRPr="00063B35" w:rsidRDefault="00A63D63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Брест. обл.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A63D63" w:rsidRPr="00063B35" w:rsidRDefault="00A63D63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-1,2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A63D63" w:rsidRPr="00063B35" w:rsidRDefault="00A63D63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A63D63" w:rsidRPr="00063B35" w:rsidRDefault="00A63D63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-3,9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A63D63" w:rsidRPr="00063B35" w:rsidRDefault="00A63D63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-3,6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A63D63" w:rsidRPr="00063B35" w:rsidRDefault="00A63D63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-3,7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A63D63" w:rsidRPr="00063B35" w:rsidRDefault="00A63D63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A63D63" w:rsidRPr="00063B35" w:rsidRDefault="00A63D63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-1,5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A63D63" w:rsidRPr="00063B35" w:rsidRDefault="00A63D63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A63D63" w:rsidRPr="00063B35" w:rsidRDefault="00A63D63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E73658" w:rsidRPr="00063B35">
        <w:trPr>
          <w:trHeight w:val="170"/>
        </w:trPr>
        <w:tc>
          <w:tcPr>
            <w:tcW w:w="1929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Витебск. обл.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-5,8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-6,5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-8,4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-8,4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-8,1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-7,3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E73658" w:rsidRPr="00063B35">
        <w:trPr>
          <w:trHeight w:val="170"/>
        </w:trPr>
        <w:tc>
          <w:tcPr>
            <w:tcW w:w="1929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Гом. обл.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-3,3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-4,4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-5,8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-5,3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-5,5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-5,0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-3,5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-3,1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</w:tr>
      <w:tr w:rsidR="00E73658" w:rsidRPr="00063B35">
        <w:trPr>
          <w:trHeight w:val="170"/>
        </w:trPr>
        <w:tc>
          <w:tcPr>
            <w:tcW w:w="1929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Гродн. обл.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-3,3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-4,9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-6,9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-6,8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-7,1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-5,5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-3,7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-3,3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-3,6</w:t>
            </w:r>
          </w:p>
        </w:tc>
      </w:tr>
      <w:tr w:rsidR="00E73658" w:rsidRPr="00063B35">
        <w:trPr>
          <w:trHeight w:val="170"/>
        </w:trPr>
        <w:tc>
          <w:tcPr>
            <w:tcW w:w="1929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Г. Минск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-0,3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-0,2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</w:tr>
      <w:tr w:rsidR="00E73658" w:rsidRPr="00063B35">
        <w:trPr>
          <w:trHeight w:val="170"/>
        </w:trPr>
        <w:tc>
          <w:tcPr>
            <w:tcW w:w="1929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Минск. обл.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-5,2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-6,3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-7,1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-7,3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-6,2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-5,1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-4,7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-4,7</w:t>
            </w:r>
          </w:p>
        </w:tc>
      </w:tr>
      <w:tr w:rsidR="00E73658" w:rsidRPr="00063B35">
        <w:trPr>
          <w:trHeight w:val="170"/>
        </w:trPr>
        <w:tc>
          <w:tcPr>
            <w:tcW w:w="1929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Могил.</w:t>
            </w:r>
            <w:r w:rsidR="00A63D63" w:rsidRPr="00063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обл.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-4,1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-5,4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-7,1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-6,9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-6,9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-6,0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-4,3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-4,2</w:t>
            </w:r>
          </w:p>
        </w:tc>
        <w:tc>
          <w:tcPr>
            <w:tcW w:w="720" w:type="dxa"/>
            <w:tcMar>
              <w:left w:w="57" w:type="dxa"/>
              <w:right w:w="57" w:type="dxa"/>
            </w:tcMar>
          </w:tcPr>
          <w:p w:rsidR="00E73658" w:rsidRPr="00063B35" w:rsidRDefault="00E73658" w:rsidP="00355D8E">
            <w:pPr>
              <w:pStyle w:val="a3"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B35">
              <w:rPr>
                <w:rFonts w:ascii="Times New Roman" w:hAnsi="Times New Roman" w:cs="Times New Roman"/>
                <w:sz w:val="20"/>
                <w:szCs w:val="20"/>
              </w:rPr>
              <w:t>-4,2</w:t>
            </w:r>
          </w:p>
        </w:tc>
      </w:tr>
    </w:tbl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Основу произошедшего составили два фактора: первый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 xml:space="preserve"> положительные изменения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качестве жизни населения. Можно сколько угодно дискутировать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поводу того, является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ли связь между ростом благосостояния семьи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величиной её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потомства прямой или обратной, но,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 xml:space="preserve">крайней </w:t>
      </w:r>
      <w:r w:rsidR="00912D72" w:rsidRPr="00063B35">
        <w:rPr>
          <w:rFonts w:ascii="Times New Roman" w:hAnsi="Times New Roman" w:cs="Times New Roman"/>
          <w:sz w:val="28"/>
          <w:szCs w:val="28"/>
        </w:rPr>
        <w:t>мере,</w:t>
      </w:r>
      <w:r w:rsidRPr="00063B35">
        <w:rPr>
          <w:rFonts w:ascii="Times New Roman" w:hAnsi="Times New Roman" w:cs="Times New Roman"/>
          <w:sz w:val="28"/>
          <w:szCs w:val="28"/>
        </w:rPr>
        <w:t xml:space="preserve">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отношению 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ситуации, 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которой идет речь, имеется немало свидетельств прямой пропорциональности этой связи.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Сошлемся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одно из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них, относящееся как раз ко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времени, когда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динамике населения страны произошел положительный сдвиг.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Осуществленный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конце 2004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г. республиканским Институтом социально-политических исследований опрос 1518 граждан, представлявших все регионы Беларуси, городских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сельских жителей, людей всех возрастов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занятий, выявил немаловажный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своей общественной значимости факт: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вопрос, считают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ли себя респонденты среднеобеспеченными, 39,7% опрошенных ответили положительно, тогда как 6 лет назад такой ответ дали лишь 15,4%.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Конечно,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точки зрения канонических требований 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любому социологическому исследованию полученные ответы считать полностью достоверными затруднительно, поскольку основывались они главным образом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субъективном, 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объективном критерии (каким для нас может быть, скажем, благосостояние среднего класса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наиболее развитых европейских государствах).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Тем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063B35" w:rsidRPr="00063B35">
        <w:rPr>
          <w:rFonts w:ascii="Times New Roman" w:hAnsi="Times New Roman" w:cs="Times New Roman"/>
          <w:sz w:val="28"/>
          <w:szCs w:val="28"/>
        </w:rPr>
        <w:t>менее,</w:t>
      </w:r>
      <w:r w:rsidRPr="00063B35">
        <w:rPr>
          <w:rFonts w:ascii="Times New Roman" w:hAnsi="Times New Roman" w:cs="Times New Roman"/>
          <w:sz w:val="28"/>
          <w:szCs w:val="28"/>
        </w:rPr>
        <w:t xml:space="preserve"> мы, думается, поступили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бы опрометчиво, если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бы недооценили влияние, которое могла оказать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действительно оказала все та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же субъективная оценка своего уровня жизни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установки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части дополнительных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семье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рождений.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Вторым фактором произошедшего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Беларуси позитивного сдвига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рождаемости явилось третье эхо послевоенного компенсационного подъема рождаемости (первое было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шестидесятые,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второе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 xml:space="preserve">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восьмидесятые годы минувшего столетия), реализовавшее себя как следствие увеличения контингента реальных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потенциальных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матерей.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«Благовестного эха четвертого пришествия» можно ожидать 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30-м годам нашего века. 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сегодня, несмотря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отрадные изменения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рождаемости, естественная убыль населения продолжается. Поэтому от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наших коллег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профессиональному цеху требуется возрастающая активность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научных поисках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практических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делах.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Перво-наперво напрашивается необходимость основательно поразмыслить над тем, как приостановить депопуляцию, нормализовать режим замещения родительских поколений поколениями детей, чем обеспечить преобразование отрицательного естественного прироста населения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допустимый нулевой, как через ожидаемую трехдетность обеспечить смещение ориентации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прироста нулевого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прирост положительный соответственно территориальной емкости нынешних белорусских земель после гигантских потерь населения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годы Великой Отечественной войны.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Для решения демографической проблемы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современной Беларуси имеются две возможности, реализация которых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их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исходной стадии ставит демографов перед дилеммой: то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ли добиваться снижения коэффициентов смертности до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уровней рождаемости, то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ли мобилизовать все доступные ресурсы на дальнейшее повышение рождаемости, которое смогло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бы адекватно компенсировать убыль населения от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смертности.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Мнения среди специалистов разошлись. Одни провозгласили приоритетом повышение рождаемости, другие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 xml:space="preserve"> сокращение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смертности.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Любопытно, как сторонники приоритетного снижения смертности утверждают, что уровень рождаемости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современной Беларуси примерно такой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же, как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наиболее развитых странах мира, но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ним резко контрастирует уровень смертности.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отсюда вывод: надо коэффициенты смертности снизить до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утвердившихся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Беларуси коэффициентов рождаемости. Логика этого утверждения вроде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бы до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предела прозрачна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убедительна. Но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первая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же попытка приложить её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делу обнаруживает глубокую ошибочность расчета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обеспечение стране благополучного демографического будущего усилиями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снижению смертности при полном невнимании 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подъему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рождаемости.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Поскольку стартом для определения приоритета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демографической политике при нынешней демографической ситуации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Беларуси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любом случае является рождаемость,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нее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логично продолжить наши рассуждения.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Суммарный коэффициент рождаемости (1,2) один из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самых низких среди европейских стран. Общий коэффициент смертности, равный 14,2 промилле,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полтора раза выше, чем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среднем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развитым странам.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Если полагать законсервированным уровень рождаемости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Беларуси, равный 9,4 промилле, то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удельный вес людей, «отживших свое»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уходящих из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жизни, будет становиться все большим.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какое уж там снижение показателя смертности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долгосрочной перспективе? Приходится ожидать как раз противоположного.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Неверие одной части наших коллег-профессионалов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возможность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нынешней Беларуси повышать рождаемость выражает собой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только общую тенденцию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современном цивилизованном мире 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ограничению семейного потомства, выраженную хорошо нам известной изменившейся ролью женщины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семье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обществе. 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этому скептицизму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немалой степени причастны некоторые высокоавторитетные демографы, которые 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объективной тенденции, распространившейся и на наших соотечественников, от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себя добавили «горючего» оценкой особенностей специфики потребности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детях.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Эта потребность характеризуется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энциклопедическом труде, подготовленном коллективом сотрудников Центра по изучению проблем народонаселения экономического факультета МГУ, как «одна из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социальных потребностей личности, определяющая специфику репродуктивного поведения».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Обратим внимание: одна из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потребностей, одна среди ей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подобных. А не надо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ли было сказать, что эта потребность уникальна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что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отличие от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всех других социальных потребностей для её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удовлетворения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может подменяться чем-то равноценным (например, при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потребности заботиться 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ком-то иметь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качестве объекта ласкового котенка или умную домашнюю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собачонку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чем или 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чем-то похожем одно время стали появляться вполне серьезные высказывания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научной литературе).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Может показаться, что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063B35" w:rsidRPr="00063B35">
        <w:rPr>
          <w:rFonts w:ascii="Times New Roman" w:hAnsi="Times New Roman" w:cs="Times New Roman"/>
          <w:sz w:val="28"/>
          <w:szCs w:val="28"/>
        </w:rPr>
        <w:t>окончательную</w:t>
      </w:r>
      <w:r w:rsidRPr="00063B35">
        <w:rPr>
          <w:rFonts w:ascii="Times New Roman" w:hAnsi="Times New Roman" w:cs="Times New Roman"/>
          <w:sz w:val="28"/>
          <w:szCs w:val="28"/>
        </w:rPr>
        <w:t xml:space="preserve"> ясность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представление 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потребности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детях вносит дополнение 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её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характеристике: «…определяющая специфику репродуктивного поведения». Но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эта специфика может быть истолкована как все та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же «свобода выбора объектов»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 xml:space="preserve">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так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ли?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Потребность в детях может удовлетворяться только детьми; возможность их замены «равноценным объектом»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 xml:space="preserve"> чистейшая иллюзия!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Но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что в университетском энциклопедическом труде представляется ещё более далеким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от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истины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это невнимание 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присутствующей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потребности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детях наряду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её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социальной составляющей, выражающей сущность данной потребности, составляющей биологической, которая вместе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социальным началом представляет содержание понятия.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Биологическая составляющая объявлена «снятой» социальной сущностью потребности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детях. Диалектически снятой, как это надо понимать, то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есть,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«удержанием положительного», по известному классическому определению. Но на деле биологическое начало оказалось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энциклопедическом труде проигнорированным полностью, что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предельной ясностью запечатлено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нем двумя суждениями, сформулированными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категоричностью,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рассчитанной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дискуссию.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Первое из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суждений гласит: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«Во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всех классификациях потребностей человека, разрабатываемых не</w:t>
      </w:r>
      <w:r w:rsidR="00063B35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демографами (экономистами, биологами, социологами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 xml:space="preserve">др.), потребность </w:t>
      </w:r>
      <w:r w:rsidR="00063B35" w:rsidRPr="00063B35">
        <w:rPr>
          <w:rFonts w:ascii="Times New Roman" w:hAnsi="Times New Roman" w:cs="Times New Roman"/>
          <w:sz w:val="28"/>
          <w:szCs w:val="28"/>
        </w:rPr>
        <w:t xml:space="preserve">в детях отсутствует, т.к. подспудно включается в психофизиологические </w:t>
      </w:r>
      <w:r w:rsidRPr="00063B35">
        <w:rPr>
          <w:rFonts w:ascii="Times New Roman" w:hAnsi="Times New Roman" w:cs="Times New Roman"/>
          <w:sz w:val="28"/>
          <w:szCs w:val="28"/>
        </w:rPr>
        <w:t>потребности.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самом деле, физиологических регуляторов, побуждающих человека 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рождению определенного числа детей,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существует».</w:t>
      </w:r>
    </w:p>
    <w:p w:rsidR="00063B35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Да,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существует: если запросто отодвинуть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сторону неоценимый вклад (как раз физиологического характера), который вносит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здоровье женщины вынашивание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кормление ребенка.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если остается незамеченным тот факт, что особой статью, физической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интеллектуальной, обладают, как правило, не первенцы, 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дети последующей очередности рождения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 xml:space="preserve"> вторые, </w:t>
      </w:r>
      <w:r w:rsidR="00063B35" w:rsidRPr="00063B35">
        <w:rPr>
          <w:rFonts w:ascii="Times New Roman" w:hAnsi="Times New Roman" w:cs="Times New Roman"/>
          <w:sz w:val="28"/>
          <w:szCs w:val="28"/>
        </w:rPr>
        <w:t>третьи и т.д. Или же это не «физиологический регулятор»?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Второе суждение выражено словами: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«Неудовлетворение потребности личности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детях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влечет за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собой отрицательных последствий».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Если действительно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 xml:space="preserve">влечет, </w:t>
      </w:r>
      <w:r w:rsidR="00063B35" w:rsidRPr="00063B35">
        <w:rPr>
          <w:rFonts w:ascii="Times New Roman" w:hAnsi="Times New Roman" w:cs="Times New Roman"/>
          <w:sz w:val="28"/>
          <w:szCs w:val="28"/>
        </w:rPr>
        <w:t>то,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как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же объяснить нескончаемые очереди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избавление от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бесплодия, которое всеми нормальными людьми воспринимается как глубокое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горе?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 адрес автора этой статьи возможен упрек, что он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сосредоточился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критическом рассмотрении некоторых положений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труде двадцатилетней давности. За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прошедшие годы взгляды могли, конечно,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поменяться. Правда, настораживает то, что сказанное 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потребности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детях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первом выпуске энциклопедического словаря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демографии, буквально, слово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слово воспроизведено во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втором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существу подобном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же издании, появившемся почти десять лет спустя [</w:t>
      </w:r>
      <w:r w:rsidRPr="00663127">
        <w:rPr>
          <w:rFonts w:ascii="Times New Roman" w:hAnsi="Times New Roman" w:cs="Times New Roman"/>
          <w:sz w:val="28"/>
          <w:szCs w:val="28"/>
        </w:rPr>
        <w:t>8</w:t>
      </w:r>
      <w:r w:rsidRPr="00063B35">
        <w:rPr>
          <w:rFonts w:ascii="Times New Roman" w:hAnsi="Times New Roman" w:cs="Times New Roman"/>
          <w:sz w:val="28"/>
          <w:szCs w:val="28"/>
        </w:rPr>
        <w:t>, с.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346].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целом все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же взгляды меняются. Выходят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свет даже новые, усовершенствованные энциклопедические труды. Но, заметим,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обозначенным одним-единственным автором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титуле. 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может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ли этот автор, будь он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хоть семи пядей во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лбу, заменить своим творческим подвигом то, что было создано коллективом университетских сотрудников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привлечением «узких специалистов» для освещения гигантского объема знаний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демографии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соприкасающимся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ней научным дисциплинам?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Пока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появились новые энциклопедические труды, равные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своему уровню обобщений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диапазону охвата знаний первому труду, неизбежно воздействие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умы знаний «устаревших», поэтому разговор 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них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теряет своей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актуальности.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целью упорядочить представление 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сути феномена, каким является потребность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детях,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Беларуси предложено пополнить терминологический арсенал науки 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народонаселении понятием демографического императива, который способен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полном объеме выразить то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объективное, что содержится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данной потребности. Предложение было представлено научной общественности международным журналом РАН.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Возражений, похоже,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последовало. Да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оснований для таковых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было. Это понятие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объявило себя претендующим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«потрясающую новизну», его скромным предназначением явилось стремление привлечь внимание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целом 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той настоятельности, тому объективному, чем характеризуется потребность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детях: 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биологической составляющей, 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которой вкратце выше уже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было сказано,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составляющей социальной, которая, помимо выраженной ею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сущности данной потребности, раскрывается множеством других проявлений «социальности» подобного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же объективного характера.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среди них, как мы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знаем, одним из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самых ярких является тот мощный эмоциональный заряд, который любой нормальный человек получает от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общения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малышом.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первом (как и во втором) энциклопедическом труде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демографии сказано об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отсутствии у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человека детей как элементе бытия, якобы не влекущем за собой негативных последствий. Сказано об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этом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контексте физиологии человека. Но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фактически этим затронута самая тонкая струна социальной характеристики человеческой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личности.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Понятие демографический императив, будучи введенным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научный оборот, эффективно, как думается, способствовало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бы реабилитации общественного веса потребности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детях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заодно перекрыло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бы путь потоку подчас пустопорожних заявлений 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миссии демографической политики, которая нередко перерастает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широкое вторжение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область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без того хорошо известных мероприятий общей социально-экономической политики государства.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Требуется не их дублирование, а разработка специфических для демографии мероприятий,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том числе нетрадиционных, важных для поворота сознания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только специалистов, но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массы «рядовых» граждан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сторону заметного пополнения семейного потомства, максимального повышения заботы 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родившихся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подрастающих детях.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 Москве проведен Съезд отцов, послуживший напоминанием 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том, что существует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только материнский инстинкт как генетическое (природное) наследие, впоследствии сросшееся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благороднейшим состоянием женской души, но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что жив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аналогичный инстинкт отцовский, правда, подчас снижающий свой накал, почему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нуждается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непрерывной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подпитке.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Минске предложено подготовить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провести похожее по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содержанию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значимости нестандартное мероприятие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="00E41BA1" w:rsidRPr="00063B35">
        <w:rPr>
          <w:rFonts w:ascii="Times New Roman" w:hAnsi="Times New Roman" w:cs="Times New Roman"/>
          <w:sz w:val="28"/>
          <w:szCs w:val="28"/>
        </w:rPr>
        <w:t>–</w:t>
      </w:r>
      <w:r w:rsidRPr="00063B35">
        <w:rPr>
          <w:rFonts w:ascii="Times New Roman" w:hAnsi="Times New Roman" w:cs="Times New Roman"/>
          <w:sz w:val="28"/>
          <w:szCs w:val="28"/>
        </w:rPr>
        <w:t xml:space="preserve"> Конгресс трехдетных супругов с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участием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нем президента страны. Предложение зафиксировано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страницах одного из главных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республике периодических изданий.</w:t>
      </w:r>
    </w:p>
    <w:p w:rsidR="006F2AB4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нем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же говорится о возможности 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целесообразности привития населению страны моды на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семейную трехдетность, для чего могли бы быть широко использованы возможности СМИ и лекторского актива республиканского общества «Знание».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Очевиден эффект от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такого рода «дерзких» начинаний. Можно не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сомневаться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их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пользе подъему рождаемости,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их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способствовании быстрейшему преодолению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депопуляции.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А в продолжающихся поисках наиболее выразительного содержания национальной идеи можно было бы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Беларуси к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таким важнейшим её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ориентирам, как модернизация, экспорт, достойный доход, современное жилье, добавить: трехдетная семья. И, пожалуй, этим было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бы завершено возвращение потребности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детях того статуса, которого она в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действительности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заслуживает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658" w:rsidRPr="00063B35" w:rsidRDefault="00063B35" w:rsidP="00355D8E">
      <w:pPr>
        <w:pStyle w:val="a3"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73658" w:rsidRPr="00063B35"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>ПИСОК ИСПОЛЬЗОВАННОЙ ЛИТЕРАТУРЫ</w:t>
      </w:r>
    </w:p>
    <w:p w:rsidR="00E73658" w:rsidRPr="00063B35" w:rsidRDefault="00E73658" w:rsidP="00355D8E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658" w:rsidRPr="00063B35" w:rsidRDefault="00E73658" w:rsidP="00355D8E">
      <w:pPr>
        <w:pStyle w:val="a3"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Лукашевич, С. Современная демографическая ситуация в Республике Беларусь/ С. Лукашевич//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Юстиция Беларуси – 2002.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№ 6.</w:t>
      </w:r>
    </w:p>
    <w:p w:rsidR="00E73658" w:rsidRPr="00063B35" w:rsidRDefault="00E73658" w:rsidP="00355D8E">
      <w:pPr>
        <w:pStyle w:val="a3"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Рубин, Я.И. Современная демографическая проблема в Беларуси/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</w:t>
      </w:r>
      <w:r w:rsidRPr="00063B35">
        <w:rPr>
          <w:rFonts w:ascii="Times New Roman" w:hAnsi="Times New Roman" w:cs="Times New Roman"/>
          <w:sz w:val="28"/>
          <w:szCs w:val="28"/>
        </w:rPr>
        <w:t>Я.И. Рубин// Социологические исследования – 2009.</w:t>
      </w:r>
      <w:r w:rsidR="006F2AB4" w:rsidRPr="00063B35">
        <w:rPr>
          <w:rFonts w:ascii="Times New Roman" w:hAnsi="Times New Roman" w:cs="Times New Roman"/>
          <w:sz w:val="28"/>
          <w:szCs w:val="28"/>
        </w:rPr>
        <w:t xml:space="preserve"> – </w:t>
      </w:r>
      <w:r w:rsidRPr="00063B35">
        <w:rPr>
          <w:rFonts w:ascii="Times New Roman" w:hAnsi="Times New Roman" w:cs="Times New Roman"/>
          <w:sz w:val="28"/>
          <w:szCs w:val="28"/>
        </w:rPr>
        <w:t>№ 2.</w:t>
      </w:r>
    </w:p>
    <w:p w:rsidR="00E73658" w:rsidRPr="00063B35" w:rsidRDefault="00E73658" w:rsidP="00355D8E">
      <w:pPr>
        <w:pStyle w:val="a3"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>В.И. Зиновский/ Регионы Республики Беларусь// Статистический сборник/ Национальный статистический комитет Беларуси. – Минск, 2010.</w:t>
      </w:r>
    </w:p>
    <w:p w:rsidR="00E73658" w:rsidRPr="00063B35" w:rsidRDefault="00E73658" w:rsidP="00355D8E">
      <w:pPr>
        <w:pStyle w:val="a3"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63B35">
        <w:rPr>
          <w:rFonts w:ascii="Times New Roman" w:hAnsi="Times New Roman" w:cs="Times New Roman"/>
          <w:sz w:val="28"/>
          <w:szCs w:val="28"/>
        </w:rPr>
        <w:t xml:space="preserve">Кухаревич Е.И. Мужчины и женщины Республики Беларусь// Статистический сборник/ национальный </w:t>
      </w:r>
      <w:r w:rsidR="00063B35" w:rsidRPr="00063B35">
        <w:rPr>
          <w:rFonts w:ascii="Times New Roman" w:hAnsi="Times New Roman" w:cs="Times New Roman"/>
          <w:sz w:val="28"/>
          <w:szCs w:val="28"/>
        </w:rPr>
        <w:t>статистический</w:t>
      </w:r>
      <w:r w:rsidRPr="00063B35">
        <w:rPr>
          <w:rFonts w:ascii="Times New Roman" w:hAnsi="Times New Roman" w:cs="Times New Roman"/>
          <w:sz w:val="28"/>
          <w:szCs w:val="28"/>
        </w:rPr>
        <w:t xml:space="preserve"> к</w:t>
      </w:r>
      <w:r w:rsidR="00063B35">
        <w:rPr>
          <w:rFonts w:ascii="Times New Roman" w:hAnsi="Times New Roman" w:cs="Times New Roman"/>
          <w:sz w:val="28"/>
          <w:szCs w:val="28"/>
        </w:rPr>
        <w:t>омитет Беларуси. – Минск, 2010.</w:t>
      </w:r>
      <w:bookmarkStart w:id="0" w:name="_GoBack"/>
      <w:bookmarkEnd w:id="0"/>
    </w:p>
    <w:sectPr w:rsidR="00E73658" w:rsidRPr="00063B35" w:rsidSect="00ED002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D64F4"/>
    <w:multiLevelType w:val="hybridMultilevel"/>
    <w:tmpl w:val="7AB88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DC4B04"/>
    <w:multiLevelType w:val="hybridMultilevel"/>
    <w:tmpl w:val="A6323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C9F"/>
    <w:rsid w:val="00036484"/>
    <w:rsid w:val="00063B35"/>
    <w:rsid w:val="00090AAD"/>
    <w:rsid w:val="000E7E68"/>
    <w:rsid w:val="0014140B"/>
    <w:rsid w:val="00150DBD"/>
    <w:rsid w:val="00152A74"/>
    <w:rsid w:val="001E1398"/>
    <w:rsid w:val="002617AE"/>
    <w:rsid w:val="00262AB0"/>
    <w:rsid w:val="002A44F8"/>
    <w:rsid w:val="002B633D"/>
    <w:rsid w:val="002D6D89"/>
    <w:rsid w:val="00300C9F"/>
    <w:rsid w:val="00304782"/>
    <w:rsid w:val="00354508"/>
    <w:rsid w:val="00355D8E"/>
    <w:rsid w:val="003B296E"/>
    <w:rsid w:val="0043380B"/>
    <w:rsid w:val="004A51B4"/>
    <w:rsid w:val="004F73DE"/>
    <w:rsid w:val="00504426"/>
    <w:rsid w:val="00517BF2"/>
    <w:rsid w:val="005A5360"/>
    <w:rsid w:val="00602AEB"/>
    <w:rsid w:val="00621588"/>
    <w:rsid w:val="00623635"/>
    <w:rsid w:val="006420C6"/>
    <w:rsid w:val="00663127"/>
    <w:rsid w:val="006970E2"/>
    <w:rsid w:val="006F2AB4"/>
    <w:rsid w:val="00700CBB"/>
    <w:rsid w:val="00761BD2"/>
    <w:rsid w:val="00783FB9"/>
    <w:rsid w:val="007C1EF2"/>
    <w:rsid w:val="007E20F6"/>
    <w:rsid w:val="008C5683"/>
    <w:rsid w:val="008C634A"/>
    <w:rsid w:val="008F1CD2"/>
    <w:rsid w:val="00912D72"/>
    <w:rsid w:val="0098270B"/>
    <w:rsid w:val="009B2B22"/>
    <w:rsid w:val="009D1AE3"/>
    <w:rsid w:val="009F32EB"/>
    <w:rsid w:val="009F758E"/>
    <w:rsid w:val="00A63D63"/>
    <w:rsid w:val="00A92568"/>
    <w:rsid w:val="00AC151F"/>
    <w:rsid w:val="00AF6BA3"/>
    <w:rsid w:val="00B14207"/>
    <w:rsid w:val="00B323AE"/>
    <w:rsid w:val="00B5120F"/>
    <w:rsid w:val="00B86E10"/>
    <w:rsid w:val="00C7326E"/>
    <w:rsid w:val="00CF58A1"/>
    <w:rsid w:val="00D65F1F"/>
    <w:rsid w:val="00DC7B2C"/>
    <w:rsid w:val="00DD39BD"/>
    <w:rsid w:val="00E337CC"/>
    <w:rsid w:val="00E41BA1"/>
    <w:rsid w:val="00E5670A"/>
    <w:rsid w:val="00E6743E"/>
    <w:rsid w:val="00E73658"/>
    <w:rsid w:val="00E81DF1"/>
    <w:rsid w:val="00E8514C"/>
    <w:rsid w:val="00EA3384"/>
    <w:rsid w:val="00ED0027"/>
    <w:rsid w:val="00EE1475"/>
    <w:rsid w:val="00EE51F7"/>
    <w:rsid w:val="00EE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E3A4B9-EE53-4888-B72B-7644B50E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AE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00C9F"/>
    <w:rPr>
      <w:rFonts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3B296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semiHidden/>
    <w:rsid w:val="00517BF2"/>
    <w:rPr>
      <w:color w:val="0000FF"/>
      <w:u w:val="single"/>
    </w:rPr>
  </w:style>
  <w:style w:type="paragraph" w:customStyle="1" w:styleId="Default">
    <w:name w:val="Default"/>
    <w:uiPriority w:val="99"/>
    <w:rsid w:val="00517B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6">
    <w:name w:val="Body Text Indent"/>
    <w:aliases w:val="Основной текст 1,Нумерованный список !!,Надин стиль"/>
    <w:basedOn w:val="a"/>
    <w:link w:val="a7"/>
    <w:uiPriority w:val="99"/>
    <w:rsid w:val="00354508"/>
    <w:pPr>
      <w:spacing w:after="0" w:line="360" w:lineRule="auto"/>
      <w:ind w:firstLine="709"/>
      <w:jc w:val="both"/>
    </w:pPr>
    <w:rPr>
      <w:rFonts w:eastAsia="Times New Roman"/>
      <w:sz w:val="26"/>
      <w:szCs w:val="26"/>
      <w:lang w:eastAsia="ru-RU"/>
    </w:rPr>
  </w:style>
  <w:style w:type="paragraph" w:styleId="a8">
    <w:name w:val="Title"/>
    <w:basedOn w:val="a"/>
    <w:link w:val="a9"/>
    <w:uiPriority w:val="99"/>
    <w:qFormat/>
    <w:rsid w:val="00354508"/>
    <w:pPr>
      <w:autoSpaceDE w:val="0"/>
      <w:autoSpaceDN w:val="0"/>
      <w:spacing w:after="0" w:line="360" w:lineRule="auto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"/>
    <w:link w:val="a6"/>
    <w:uiPriority w:val="99"/>
    <w:locked/>
    <w:rsid w:val="0035450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a9">
    <w:name w:val="Название Знак"/>
    <w:link w:val="a8"/>
    <w:uiPriority w:val="99"/>
    <w:locked/>
    <w:rsid w:val="00354508"/>
    <w:rPr>
      <w:rFonts w:ascii="Arial" w:hAnsi="Arial" w:cs="Arial"/>
      <w:b/>
      <w:bCs/>
      <w:i/>
      <w:i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67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5669</Words>
  <Characters>32319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37913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dcterms:created xsi:type="dcterms:W3CDTF">2014-03-21T21:25:00Z</dcterms:created>
  <dcterms:modified xsi:type="dcterms:W3CDTF">2014-03-21T21:25:00Z</dcterms:modified>
</cp:coreProperties>
</file>