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  <w:r w:rsidRPr="00842CC6">
        <w:rPr>
          <w:szCs w:val="28"/>
        </w:rPr>
        <w:t>Міністерство освіти і науки України</w:t>
      </w: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  <w:r w:rsidRPr="00842CC6">
        <w:rPr>
          <w:szCs w:val="28"/>
        </w:rPr>
        <w:t>Житомирська міська гуманітарна гімназія № 23</w:t>
      </w: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center"/>
        <w:rPr>
          <w:b/>
          <w:szCs w:val="28"/>
        </w:rPr>
      </w:pPr>
      <w:r w:rsidRPr="00842CC6">
        <w:rPr>
          <w:b/>
          <w:szCs w:val="28"/>
        </w:rPr>
        <w:t>Реферат-проект</w:t>
      </w: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  <w:r w:rsidRPr="00842CC6">
        <w:rPr>
          <w:szCs w:val="28"/>
        </w:rPr>
        <w:t>з дисципліни «Людина і суспільство»</w:t>
      </w:r>
    </w:p>
    <w:p w:rsidR="006A0CD8" w:rsidRPr="00842CC6" w:rsidRDefault="006A0CD8" w:rsidP="00842CC6">
      <w:pPr>
        <w:spacing w:line="360" w:lineRule="auto"/>
        <w:ind w:firstLine="720"/>
        <w:jc w:val="center"/>
        <w:rPr>
          <w:szCs w:val="28"/>
        </w:rPr>
      </w:pPr>
      <w:r w:rsidRPr="00842CC6">
        <w:rPr>
          <w:szCs w:val="28"/>
        </w:rPr>
        <w:t xml:space="preserve">на тему: </w:t>
      </w:r>
      <w:r w:rsidRPr="00842CC6">
        <w:rPr>
          <w:b/>
          <w:i/>
          <w:szCs w:val="28"/>
        </w:rPr>
        <w:t>«Структура потреб шкільної молоді»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right"/>
        <w:rPr>
          <w:szCs w:val="28"/>
        </w:rPr>
      </w:pPr>
      <w:r w:rsidRPr="00842CC6">
        <w:rPr>
          <w:szCs w:val="28"/>
        </w:rPr>
        <w:t>Виконав:</w:t>
      </w:r>
    </w:p>
    <w:p w:rsidR="006A0CD8" w:rsidRPr="00842CC6" w:rsidRDefault="006A0CD8" w:rsidP="00842CC6">
      <w:pPr>
        <w:spacing w:line="360" w:lineRule="auto"/>
        <w:ind w:firstLine="720"/>
        <w:jc w:val="right"/>
        <w:rPr>
          <w:szCs w:val="28"/>
        </w:rPr>
      </w:pPr>
      <w:r w:rsidRPr="00842CC6">
        <w:rPr>
          <w:szCs w:val="28"/>
        </w:rPr>
        <w:t>Перевірив: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842CC6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842CC6" w:rsidRDefault="006A0CD8" w:rsidP="00842CC6">
      <w:pPr>
        <w:spacing w:line="360" w:lineRule="auto"/>
        <w:ind w:firstLine="720"/>
        <w:jc w:val="center"/>
        <w:rPr>
          <w:szCs w:val="28"/>
        </w:rPr>
      </w:pPr>
      <w:r w:rsidRPr="00842CC6">
        <w:rPr>
          <w:szCs w:val="28"/>
        </w:rPr>
        <w:t>Житомир</w:t>
      </w:r>
    </w:p>
    <w:p w:rsidR="006A0CD8" w:rsidRPr="00842CC6" w:rsidRDefault="00842CC6" w:rsidP="00842CC6">
      <w:pPr>
        <w:spacing w:line="360" w:lineRule="auto"/>
        <w:ind w:firstLine="720"/>
        <w:jc w:val="both"/>
        <w:rPr>
          <w:b/>
          <w:szCs w:val="28"/>
        </w:rPr>
      </w:pPr>
      <w:r>
        <w:rPr>
          <w:szCs w:val="28"/>
        </w:rPr>
        <w:br w:type="page"/>
      </w:r>
      <w:r w:rsidR="006A0CD8" w:rsidRPr="00842CC6">
        <w:rPr>
          <w:b/>
          <w:szCs w:val="28"/>
        </w:rPr>
        <w:t>ПЛАН</w:t>
      </w:r>
    </w:p>
    <w:p w:rsidR="006A0CD8" w:rsidRPr="00842CC6" w:rsidRDefault="006A0CD8" w:rsidP="00842CC6">
      <w:pPr>
        <w:pStyle w:val="a3"/>
        <w:spacing w:line="360" w:lineRule="auto"/>
        <w:ind w:firstLine="720"/>
        <w:rPr>
          <w:szCs w:val="28"/>
        </w:rPr>
      </w:pPr>
    </w:p>
    <w:p w:rsidR="006A0CD8" w:rsidRPr="00842CC6" w:rsidRDefault="006A0CD8" w:rsidP="00842CC6">
      <w:pPr>
        <w:pStyle w:val="a3"/>
        <w:spacing w:line="360" w:lineRule="auto"/>
        <w:jc w:val="left"/>
        <w:rPr>
          <w:szCs w:val="28"/>
        </w:rPr>
      </w:pPr>
      <w:r w:rsidRPr="00842CC6">
        <w:rPr>
          <w:szCs w:val="28"/>
        </w:rPr>
        <w:t>Вступ</w:t>
      </w:r>
    </w:p>
    <w:p w:rsidR="006A0CD8" w:rsidRPr="00842CC6" w:rsidRDefault="006A0CD8" w:rsidP="00842CC6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szCs w:val="28"/>
        </w:rPr>
      </w:pPr>
      <w:r w:rsidRPr="00842CC6">
        <w:rPr>
          <w:szCs w:val="28"/>
        </w:rPr>
        <w:t>Дослідження Незалежного інституту соціальних і національних проблем</w:t>
      </w:r>
    </w:p>
    <w:p w:rsidR="006A0CD8" w:rsidRPr="00842CC6" w:rsidRDefault="006A0CD8" w:rsidP="00842CC6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szCs w:val="28"/>
        </w:rPr>
      </w:pPr>
      <w:r w:rsidRPr="00842CC6">
        <w:rPr>
          <w:szCs w:val="28"/>
        </w:rPr>
        <w:t>Що повинна забезпечити учневі школа</w:t>
      </w:r>
    </w:p>
    <w:p w:rsidR="006A0CD8" w:rsidRPr="00842CC6" w:rsidRDefault="006A0CD8" w:rsidP="00842CC6">
      <w:pPr>
        <w:pStyle w:val="a3"/>
        <w:numPr>
          <w:ilvl w:val="0"/>
          <w:numId w:val="4"/>
        </w:numPr>
        <w:spacing w:line="360" w:lineRule="auto"/>
        <w:ind w:left="0" w:firstLine="0"/>
        <w:jc w:val="left"/>
        <w:rPr>
          <w:szCs w:val="28"/>
        </w:rPr>
      </w:pPr>
      <w:r w:rsidRPr="00842CC6">
        <w:rPr>
          <w:szCs w:val="28"/>
        </w:rPr>
        <w:t>Потреби молоді 23-ї гімназії (мої власні дослідження)</w:t>
      </w:r>
    </w:p>
    <w:p w:rsidR="006A0CD8" w:rsidRPr="00842CC6" w:rsidRDefault="00380615" w:rsidP="00842CC6">
      <w:pPr>
        <w:pStyle w:val="a3"/>
        <w:spacing w:line="360" w:lineRule="auto"/>
        <w:jc w:val="left"/>
        <w:rPr>
          <w:szCs w:val="28"/>
        </w:rPr>
      </w:pPr>
      <w:r w:rsidRPr="00842CC6">
        <w:rPr>
          <w:szCs w:val="28"/>
        </w:rPr>
        <w:t>Висновки</w:t>
      </w:r>
    </w:p>
    <w:p w:rsidR="006A0CD8" w:rsidRPr="00842CC6" w:rsidRDefault="00842CC6" w:rsidP="00842CC6">
      <w:pPr>
        <w:spacing w:line="360" w:lineRule="auto"/>
        <w:ind w:firstLine="720"/>
        <w:jc w:val="both"/>
        <w:rPr>
          <w:b/>
          <w:szCs w:val="28"/>
        </w:rPr>
      </w:pPr>
      <w:r>
        <w:rPr>
          <w:szCs w:val="28"/>
        </w:rPr>
        <w:br w:type="page"/>
      </w:r>
      <w:r w:rsidR="006A0CD8" w:rsidRPr="00842CC6">
        <w:rPr>
          <w:b/>
          <w:szCs w:val="28"/>
        </w:rPr>
        <w:t>Вступ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b/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Хоча тема моєї роботи “Структура потреб шкільної молоді”, для початку хочу дати загальну характеристику сучасній молоді, як такій, взагалі: </w:t>
      </w:r>
      <w:r w:rsidRPr="00842CC6">
        <w:rPr>
          <w:b/>
          <w:i/>
          <w:szCs w:val="28"/>
        </w:rPr>
        <w:t>яка вона,</w:t>
      </w:r>
      <w:r w:rsidR="00F57F76">
        <w:rPr>
          <w:b/>
          <w:i/>
          <w:szCs w:val="28"/>
        </w:rPr>
        <w:t xml:space="preserve"> </w:t>
      </w:r>
      <w:r w:rsidRPr="00842CC6">
        <w:rPr>
          <w:b/>
          <w:i/>
          <w:szCs w:val="28"/>
        </w:rPr>
        <w:t>чого прагне, чим живе</w:t>
      </w:r>
      <w:r w:rsidRPr="00842CC6">
        <w:rPr>
          <w:szCs w:val="28"/>
        </w:rPr>
        <w:t xml:space="preserve">, використавши дослідження Незалежного інституту соціальних і національних проблем.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Молодь лаяли завжди — і в папірусах Стародавнього Єгипту, і в листах та есе древніх греків можна зустріти нарікання на те, що “молодь пішла не та”, що втрачено колишню чистоту натури і т.д., і т.п. От і сьогодні з усіх боків доносяться докори молоді в аморальності, у відмові від традиційних цінностей, у меркантилізмі і т.п. Наскільки справедливі ці докори? Як показують дослідження,</w:t>
      </w:r>
      <w:r w:rsidR="00F57F76">
        <w:rPr>
          <w:szCs w:val="28"/>
        </w:rPr>
        <w:t xml:space="preserve"> </w:t>
      </w:r>
      <w:r w:rsidRPr="00842CC6">
        <w:rPr>
          <w:szCs w:val="28"/>
        </w:rPr>
        <w:t>вони справедливі нітрохи не більше, ніж докори древніх єгиптян.</w:t>
      </w:r>
    </w:p>
    <w:p w:rsidR="006A0CD8" w:rsidRPr="00842CC6" w:rsidRDefault="00842CC6" w:rsidP="00842CC6">
      <w:pPr>
        <w:pStyle w:val="a3"/>
        <w:spacing w:line="360" w:lineRule="auto"/>
        <w:ind w:firstLine="720"/>
        <w:rPr>
          <w:b/>
          <w:szCs w:val="28"/>
        </w:rPr>
      </w:pPr>
      <w:r>
        <w:rPr>
          <w:szCs w:val="28"/>
        </w:rPr>
        <w:br w:type="page"/>
      </w:r>
      <w:r w:rsidR="006A0CD8" w:rsidRPr="00842CC6">
        <w:rPr>
          <w:b/>
          <w:szCs w:val="28"/>
        </w:rPr>
        <w:t>1. Дослідження Незалежного інституту соціальних і національних проблем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Перед усім відзначимо, що в переважної більшості молоді (70%) є </w:t>
      </w:r>
      <w:r w:rsidRPr="00842CC6">
        <w:rPr>
          <w:b/>
          <w:i/>
          <w:szCs w:val="28"/>
        </w:rPr>
        <w:t>головна мета життя</w:t>
      </w:r>
      <w:r w:rsidRPr="00842CC6">
        <w:rPr>
          <w:szCs w:val="28"/>
        </w:rPr>
        <w:t>. Нема її тільки в 9,0% молодих людей (21,0% над цим не задумувалися). На поставлене у відкритій формі питання, у чому полягає ця головна мета, мрія життя, були отримані відповіді, наведені нижче.</w:t>
      </w:r>
    </w:p>
    <w:p w:rsidR="00324964" w:rsidRPr="00842CC6" w:rsidRDefault="00324964" w:rsidP="00842CC6">
      <w:pPr>
        <w:pStyle w:val="a5"/>
        <w:keepNext/>
        <w:spacing w:before="0" w:after="0" w:line="360" w:lineRule="auto"/>
        <w:ind w:firstLine="720"/>
        <w:jc w:val="both"/>
        <w:rPr>
          <w:sz w:val="28"/>
          <w:szCs w:val="28"/>
          <w:lang w:val="uk-UA"/>
        </w:rPr>
      </w:pPr>
    </w:p>
    <w:p w:rsidR="00324964" w:rsidRPr="00842CC6" w:rsidRDefault="00324964" w:rsidP="00842CC6">
      <w:pPr>
        <w:keepNext/>
        <w:spacing w:line="360" w:lineRule="auto"/>
        <w:ind w:firstLine="720"/>
        <w:jc w:val="both"/>
        <w:rPr>
          <w:b/>
          <w:szCs w:val="28"/>
        </w:rPr>
      </w:pPr>
      <w:r w:rsidRPr="00842CC6">
        <w:rPr>
          <w:b/>
          <w:szCs w:val="28"/>
        </w:rPr>
        <w:t xml:space="preserve">Розподіл головних </w:t>
      </w:r>
      <w:r w:rsidRPr="00842CC6">
        <w:rPr>
          <w:b/>
          <w:szCs w:val="28"/>
          <w:u w:val="single"/>
        </w:rPr>
        <w:t>життєвих цілей</w:t>
      </w:r>
      <w:r w:rsidRPr="00842CC6">
        <w:rPr>
          <w:b/>
          <w:szCs w:val="28"/>
        </w:rPr>
        <w:t xml:space="preserve"> молоді, у %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A31F34" w:rsidP="00842CC6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5pt;height:223.5pt" fillcolor="window">
            <v:imagedata r:id="rId5" o:title="" croptop="6127f" cropbottom="8242f" cropleft="2580f" cropright="1467f"/>
          </v:shape>
        </w:pic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Як видно, для сучасної</w:t>
      </w:r>
      <w:r w:rsidR="00F57F76">
        <w:rPr>
          <w:szCs w:val="28"/>
        </w:rPr>
        <w:t xml:space="preserve"> </w:t>
      </w:r>
      <w:r w:rsidRPr="00842CC6">
        <w:rPr>
          <w:szCs w:val="28"/>
        </w:rPr>
        <w:t>молоді властиві і духовно-моральні, і суто прагматичні, матеріальні життєві цілі.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А чи може щось перешкодити молодим людям у реалізації їхніх життєвих планів? І взагалі, чи побоюється чого-небудь сучасна молодь у своєму житті? Як випливає з наведених нижче даних, більше всього молодь боїться залишитися без матеріальних засобів існування, побоюється розгулу злочинності, боїться залишитися без друзів, втратити роботу, а також диктатури влади, що може привести до обмеження волі її дій.</w:t>
      </w:r>
    </w:p>
    <w:p w:rsidR="00324964" w:rsidRPr="00842CC6" w:rsidRDefault="00324964" w:rsidP="00842CC6">
      <w:pPr>
        <w:keepNext/>
        <w:spacing w:line="360" w:lineRule="auto"/>
        <w:ind w:firstLine="720"/>
        <w:jc w:val="both"/>
        <w:rPr>
          <w:b/>
          <w:szCs w:val="28"/>
        </w:rPr>
      </w:pPr>
      <w:r w:rsidRPr="00842CC6">
        <w:rPr>
          <w:b/>
          <w:szCs w:val="28"/>
        </w:rPr>
        <w:t xml:space="preserve">Чого </w:t>
      </w:r>
      <w:r w:rsidRPr="00842CC6">
        <w:rPr>
          <w:b/>
          <w:szCs w:val="28"/>
          <w:u w:val="single"/>
        </w:rPr>
        <w:t>побоюється</w:t>
      </w:r>
      <w:r w:rsidRPr="00842CC6">
        <w:rPr>
          <w:b/>
          <w:szCs w:val="28"/>
        </w:rPr>
        <w:t xml:space="preserve"> сьогодні</w:t>
      </w:r>
      <w:r w:rsidR="00F57F76">
        <w:rPr>
          <w:b/>
          <w:szCs w:val="28"/>
        </w:rPr>
        <w:t xml:space="preserve"> </w:t>
      </w:r>
      <w:r w:rsidRPr="00842CC6">
        <w:rPr>
          <w:b/>
          <w:szCs w:val="28"/>
        </w:rPr>
        <w:t>молодь, у %</w:t>
      </w:r>
    </w:p>
    <w:p w:rsidR="00324964" w:rsidRPr="00842CC6" w:rsidRDefault="00A31F34" w:rsidP="00842CC6">
      <w:pPr>
        <w:spacing w:line="360" w:lineRule="auto"/>
        <w:ind w:firstLine="720"/>
        <w:jc w:val="both"/>
        <w:rPr>
          <w:szCs w:val="28"/>
        </w:rPr>
      </w:pPr>
      <w:r>
        <w:rPr>
          <w:noProof/>
          <w:lang w:val="ru-RU"/>
        </w:rPr>
        <w:pict>
          <v:shape id="_x0000_s1027" type="#_x0000_t75" style="position:absolute;left:0;text-align:left;margin-left:1.35pt;margin-top:21.6pt;width:411pt;height:249.9pt;z-index:251657728">
            <v:imagedata r:id="rId6" o:title="" croptop="7894f" cropbottom="8792f" cropleft="2467f" cropright="1633f"/>
            <w10:wrap type="topAndBottom"/>
          </v:shape>
        </w:pict>
      </w:r>
      <w:r w:rsidR="00324964" w:rsidRPr="00842CC6">
        <w:rPr>
          <w:szCs w:val="28"/>
        </w:rPr>
        <w:t xml:space="preserve">В основному ці ж побоювання характерні і для старшого покоління. Єдине, що звертає на себе увагу, так це властивий молодим людям більш високий життєвий тонус, що дозволяє їм психологічно легше переживати реальні і можливі життєві труднощі, частіше перебувати в гарному настрої. </w:t>
      </w:r>
    </w:p>
    <w:p w:rsidR="006655B4" w:rsidRPr="00842CC6" w:rsidRDefault="006655B4" w:rsidP="00842CC6">
      <w:pPr>
        <w:spacing w:line="360" w:lineRule="auto"/>
        <w:ind w:firstLine="720"/>
        <w:jc w:val="both"/>
        <w:rPr>
          <w:b/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b/>
          <w:szCs w:val="28"/>
        </w:rPr>
      </w:pPr>
      <w:r w:rsidRPr="00842CC6">
        <w:rPr>
          <w:b/>
          <w:szCs w:val="28"/>
        </w:rPr>
        <w:t>Які почуття частіше відчуває молодь і старше покоління, у %</w:t>
      </w:r>
    </w:p>
    <w:tbl>
      <w:tblPr>
        <w:tblW w:w="0" w:type="auto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9"/>
        <w:gridCol w:w="5245"/>
        <w:gridCol w:w="1418"/>
      </w:tblGrid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Молодь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Старше покоління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14,7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Емоційний підйом, почуття бадьорості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4,4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32,4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Звичайний життєвий тонус, рівні почуття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21,4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18,7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Стан неврівноваженості, почуття тривоги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45,2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4,6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Стан байдужності, почуття апатії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8,0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27,0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Коли як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18,6</w:t>
            </w:r>
          </w:p>
        </w:tc>
      </w:tr>
      <w:tr w:rsidR="00324964" w:rsidRPr="00842CC6" w:rsidTr="00842CC6">
        <w:tc>
          <w:tcPr>
            <w:tcW w:w="2239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2,6</w:t>
            </w:r>
          </w:p>
        </w:tc>
        <w:tc>
          <w:tcPr>
            <w:tcW w:w="5245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Важко відповісти</w:t>
            </w:r>
          </w:p>
        </w:tc>
        <w:tc>
          <w:tcPr>
            <w:tcW w:w="1418" w:type="dxa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2,4</w:t>
            </w:r>
          </w:p>
        </w:tc>
      </w:tr>
      <w:tr w:rsidR="00324964" w:rsidRPr="00842CC6" w:rsidTr="00842CC6">
        <w:tc>
          <w:tcPr>
            <w:tcW w:w="2239" w:type="dxa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Разом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</w:tbl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Важливим аспектом дослідження була також спроба розглянути не тільки декларовані позиції, але і реальні форми негативного поводження молоді. У цілому опитування показало, що частка тих, у чийому соціальному досвіді таке поводження мало місце, дуже значна, але все-таки менша, ніж можна було б припустити, судячи з найпопулярніших газетних штампів. Достатньо широко поширені серед молоді паління, вживання міцних спиртних напоїв, вступ у дошлюбні статеві зв'язки. </w:t>
      </w:r>
    </w:p>
    <w:p w:rsidR="00324964" w:rsidRPr="00842CC6" w:rsidRDefault="00324964" w:rsidP="00842CC6">
      <w:pPr>
        <w:pStyle w:val="a5"/>
        <w:spacing w:before="0" w:after="0" w:line="360" w:lineRule="auto"/>
        <w:ind w:firstLine="720"/>
        <w:jc w:val="both"/>
        <w:rPr>
          <w:sz w:val="28"/>
          <w:szCs w:val="28"/>
          <w:lang w:val="uk-UA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b/>
          <w:szCs w:val="28"/>
        </w:rPr>
      </w:pPr>
      <w:r w:rsidRPr="00842CC6">
        <w:rPr>
          <w:b/>
          <w:szCs w:val="28"/>
        </w:rPr>
        <w:t>Ступінь поширеності серед молоді різних форм негативного поводження, у %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585"/>
        <w:gridCol w:w="920"/>
        <w:gridCol w:w="1364"/>
        <w:gridCol w:w="1486"/>
        <w:gridCol w:w="1088"/>
        <w:gridCol w:w="584"/>
      </w:tblGrid>
      <w:tr w:rsidR="00324964" w:rsidRPr="00842CC6" w:rsidTr="00842CC6">
        <w:tc>
          <w:tcPr>
            <w:tcW w:w="1842" w:type="pct"/>
            <w:tcBorders>
              <w:top w:val="single" w:sz="6" w:space="0" w:color="auto"/>
            </w:tcBorders>
          </w:tcPr>
          <w:p w:rsidR="00324964" w:rsidRPr="00842CC6" w:rsidRDefault="00F57F76" w:rsidP="00842CC6">
            <w:pPr>
              <w:spacing w:line="36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  <w:r w:rsidR="00324964" w:rsidRPr="00842CC6">
              <w:rPr>
                <w:i/>
                <w:sz w:val="20"/>
              </w:rPr>
              <w:t>Доводилося</w:t>
            </w:r>
          </w:p>
        </w:tc>
        <w:tc>
          <w:tcPr>
            <w:tcW w:w="307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Так, часто</w:t>
            </w:r>
          </w:p>
        </w:tc>
        <w:tc>
          <w:tcPr>
            <w:tcW w:w="460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Рідко, тільки пробували</w:t>
            </w:r>
          </w:p>
        </w:tc>
        <w:tc>
          <w:tcPr>
            <w:tcW w:w="768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Самі цього не</w:t>
            </w:r>
            <w:r w:rsidRPr="00842CC6">
              <w:rPr>
                <w:i/>
                <w:sz w:val="20"/>
              </w:rPr>
              <w:br/>
              <w:t xml:space="preserve"> робили, але інших за це не засуджують</w:t>
            </w:r>
          </w:p>
        </w:tc>
        <w:tc>
          <w:tcPr>
            <w:tcW w:w="804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Не доводилося, є супротивниками подібних дій</w:t>
            </w:r>
          </w:p>
        </w:tc>
        <w:tc>
          <w:tcPr>
            <w:tcW w:w="500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Не захотіли відповідати на запитання</w:t>
            </w:r>
          </w:p>
        </w:tc>
        <w:tc>
          <w:tcPr>
            <w:tcW w:w="319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Разом</w:t>
            </w:r>
          </w:p>
        </w:tc>
      </w:tr>
      <w:tr w:rsidR="00324964" w:rsidRPr="00842CC6" w:rsidTr="00842CC6">
        <w:tc>
          <w:tcPr>
            <w:tcW w:w="1842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Палити</w:t>
            </w:r>
          </w:p>
        </w:tc>
        <w:tc>
          <w:tcPr>
            <w:tcW w:w="307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47,6</w:t>
            </w:r>
          </w:p>
        </w:tc>
        <w:tc>
          <w:tcPr>
            <w:tcW w:w="46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27,3</w:t>
            </w:r>
          </w:p>
        </w:tc>
        <w:tc>
          <w:tcPr>
            <w:tcW w:w="768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10,8</w:t>
            </w:r>
          </w:p>
        </w:tc>
        <w:tc>
          <w:tcPr>
            <w:tcW w:w="804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12,7</w:t>
            </w:r>
          </w:p>
        </w:tc>
        <w:tc>
          <w:tcPr>
            <w:tcW w:w="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1,6</w:t>
            </w:r>
          </w:p>
        </w:tc>
        <w:tc>
          <w:tcPr>
            <w:tcW w:w="319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  <w:tr w:rsidR="00324964" w:rsidRPr="00842CC6" w:rsidTr="00842CC6">
        <w:tc>
          <w:tcPr>
            <w:tcW w:w="1842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Пити міцні напої</w:t>
            </w:r>
          </w:p>
        </w:tc>
        <w:tc>
          <w:tcPr>
            <w:tcW w:w="307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36,9</w:t>
            </w:r>
          </w:p>
        </w:tc>
        <w:tc>
          <w:tcPr>
            <w:tcW w:w="46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44,7</w:t>
            </w:r>
          </w:p>
        </w:tc>
        <w:tc>
          <w:tcPr>
            <w:tcW w:w="768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4,4</w:t>
            </w:r>
          </w:p>
        </w:tc>
        <w:tc>
          <w:tcPr>
            <w:tcW w:w="804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7,0</w:t>
            </w:r>
          </w:p>
        </w:tc>
        <w:tc>
          <w:tcPr>
            <w:tcW w:w="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7,0</w:t>
            </w:r>
          </w:p>
        </w:tc>
        <w:tc>
          <w:tcPr>
            <w:tcW w:w="319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  <w:tr w:rsidR="00324964" w:rsidRPr="00842CC6" w:rsidTr="00842CC6">
        <w:tc>
          <w:tcPr>
            <w:tcW w:w="1842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Свідомо обманювати когось для досягнення своїх цілей</w:t>
            </w:r>
          </w:p>
        </w:tc>
        <w:tc>
          <w:tcPr>
            <w:tcW w:w="307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12,6</w:t>
            </w:r>
          </w:p>
        </w:tc>
        <w:tc>
          <w:tcPr>
            <w:tcW w:w="46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33,3</w:t>
            </w:r>
          </w:p>
        </w:tc>
        <w:tc>
          <w:tcPr>
            <w:tcW w:w="768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12,0</w:t>
            </w:r>
          </w:p>
        </w:tc>
        <w:tc>
          <w:tcPr>
            <w:tcW w:w="804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34,2</w:t>
            </w:r>
          </w:p>
        </w:tc>
        <w:tc>
          <w:tcPr>
            <w:tcW w:w="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7,9</w:t>
            </w:r>
          </w:p>
        </w:tc>
        <w:tc>
          <w:tcPr>
            <w:tcW w:w="319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  <w:tr w:rsidR="00324964" w:rsidRPr="00842CC6" w:rsidTr="00842CC6">
        <w:tc>
          <w:tcPr>
            <w:tcW w:w="1842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Вживати наркотики</w:t>
            </w:r>
          </w:p>
        </w:tc>
        <w:tc>
          <w:tcPr>
            <w:tcW w:w="307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1,9</w:t>
            </w:r>
          </w:p>
        </w:tc>
        <w:tc>
          <w:tcPr>
            <w:tcW w:w="46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8,0</w:t>
            </w:r>
          </w:p>
        </w:tc>
        <w:tc>
          <w:tcPr>
            <w:tcW w:w="768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8,2</w:t>
            </w:r>
          </w:p>
        </w:tc>
        <w:tc>
          <w:tcPr>
            <w:tcW w:w="804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79,1</w:t>
            </w:r>
          </w:p>
        </w:tc>
        <w:tc>
          <w:tcPr>
            <w:tcW w:w="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2,8</w:t>
            </w:r>
          </w:p>
        </w:tc>
        <w:tc>
          <w:tcPr>
            <w:tcW w:w="319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  <w:tr w:rsidR="00324964" w:rsidRPr="00842CC6" w:rsidTr="00842CC6">
        <w:tc>
          <w:tcPr>
            <w:tcW w:w="1842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Вступати в статеві зв'язки до шлюбу</w:t>
            </w:r>
          </w:p>
        </w:tc>
        <w:tc>
          <w:tcPr>
            <w:tcW w:w="307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36,0</w:t>
            </w:r>
          </w:p>
        </w:tc>
        <w:tc>
          <w:tcPr>
            <w:tcW w:w="46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16,1</w:t>
            </w:r>
          </w:p>
        </w:tc>
        <w:tc>
          <w:tcPr>
            <w:tcW w:w="768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15,4</w:t>
            </w:r>
          </w:p>
        </w:tc>
        <w:tc>
          <w:tcPr>
            <w:tcW w:w="804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10,5</w:t>
            </w:r>
          </w:p>
        </w:tc>
        <w:tc>
          <w:tcPr>
            <w:tcW w:w="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22,0</w:t>
            </w:r>
          </w:p>
        </w:tc>
        <w:tc>
          <w:tcPr>
            <w:tcW w:w="319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  <w:tr w:rsidR="00324964" w:rsidRPr="00842CC6" w:rsidTr="00842CC6">
        <w:tc>
          <w:tcPr>
            <w:tcW w:w="1842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Мати сексуальні стосунки</w:t>
            </w:r>
            <w:r w:rsidRPr="00842CC6">
              <w:rPr>
                <w:sz w:val="20"/>
              </w:rPr>
              <w:br/>
              <w:t xml:space="preserve"> з людиною своєї статі</w:t>
            </w:r>
          </w:p>
        </w:tc>
        <w:tc>
          <w:tcPr>
            <w:tcW w:w="307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0,5</w:t>
            </w:r>
          </w:p>
        </w:tc>
        <w:tc>
          <w:tcPr>
            <w:tcW w:w="460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1,9</w:t>
            </w:r>
          </w:p>
        </w:tc>
        <w:tc>
          <w:tcPr>
            <w:tcW w:w="768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21,5</w:t>
            </w:r>
          </w:p>
        </w:tc>
        <w:tc>
          <w:tcPr>
            <w:tcW w:w="804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68,5</w:t>
            </w:r>
          </w:p>
        </w:tc>
        <w:tc>
          <w:tcPr>
            <w:tcW w:w="500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7,6</w:t>
            </w:r>
          </w:p>
        </w:tc>
        <w:tc>
          <w:tcPr>
            <w:tcW w:w="319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100</w:t>
            </w:r>
          </w:p>
        </w:tc>
      </w:tr>
    </w:tbl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З інших форм негативного поводження показники значно нижчі. У той же час високий відсоток тих, хто відмовився визначити свою позицію по них, дозволяє припустити, що реальні цифри, що характеризують їхню поширеність у молодіжному середовищі, можуть бути</w:t>
      </w:r>
      <w:r w:rsidR="00F57F76">
        <w:rPr>
          <w:szCs w:val="28"/>
        </w:rPr>
        <w:t xml:space="preserve"> </w:t>
      </w:r>
      <w:r w:rsidRPr="00842CC6">
        <w:rPr>
          <w:szCs w:val="28"/>
        </w:rPr>
        <w:t xml:space="preserve">вищі.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Доповнимо моральний вигляд сучасної</w:t>
      </w:r>
      <w:r w:rsidR="00F57F76">
        <w:rPr>
          <w:szCs w:val="28"/>
        </w:rPr>
        <w:t xml:space="preserve"> </w:t>
      </w:r>
      <w:r w:rsidRPr="00842CC6">
        <w:rPr>
          <w:szCs w:val="28"/>
        </w:rPr>
        <w:t>молоді даними дослідження про те, які якості вона найбільше цінує в людях.</w:t>
      </w:r>
      <w:r w:rsidR="00F57F76">
        <w:rPr>
          <w:szCs w:val="28"/>
        </w:rPr>
        <w:t xml:space="preserve"> </w:t>
      </w:r>
      <w:r w:rsidRPr="00842CC6">
        <w:rPr>
          <w:szCs w:val="28"/>
        </w:rPr>
        <w:t>Результати відповідей наводяться в таблиці за ступенем від найбільшої до найменшої переваги якостей.</w:t>
      </w:r>
    </w:p>
    <w:p w:rsidR="00324964" w:rsidRPr="00842CC6" w:rsidRDefault="00324964" w:rsidP="00842CC6">
      <w:pPr>
        <w:pStyle w:val="a5"/>
        <w:spacing w:before="0" w:after="0" w:line="360" w:lineRule="auto"/>
        <w:ind w:firstLine="720"/>
        <w:jc w:val="both"/>
        <w:rPr>
          <w:sz w:val="28"/>
          <w:szCs w:val="28"/>
          <w:lang w:val="uk-UA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b/>
          <w:szCs w:val="28"/>
        </w:rPr>
      </w:pPr>
      <w:r w:rsidRPr="00842CC6">
        <w:rPr>
          <w:b/>
          <w:szCs w:val="28"/>
        </w:rPr>
        <w:t>Які якості молодь найбільшою мірою цінує в людях, у %</w:t>
      </w:r>
    </w:p>
    <w:tbl>
      <w:tblPr>
        <w:tblW w:w="453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6"/>
        <w:gridCol w:w="4447"/>
      </w:tblGrid>
      <w:tr w:rsidR="00324964" w:rsidRPr="00842CC6" w:rsidTr="00842CC6">
        <w:trPr>
          <w:jc w:val="center"/>
        </w:trPr>
        <w:tc>
          <w:tcPr>
            <w:tcW w:w="2394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Людські якості</w:t>
            </w:r>
          </w:p>
        </w:tc>
        <w:tc>
          <w:tcPr>
            <w:tcW w:w="2606" w:type="pct"/>
            <w:tcBorders>
              <w:top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i/>
                <w:sz w:val="20"/>
              </w:rPr>
            </w:pPr>
            <w:r w:rsidRPr="00842CC6">
              <w:rPr>
                <w:i/>
                <w:sz w:val="20"/>
              </w:rPr>
              <w:t>Дані в % до числа що відповіли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Розум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63,6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Доброта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36,7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Гумор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34,4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Впевненість у собі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28,8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Цілеспрямованість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24,7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Чуйність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22,5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Обов'язковість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17,5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Вихованість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17,5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>Товариськість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11,2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 xml:space="preserve"> Незалежність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9,8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 xml:space="preserve"> Ініціативність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9,5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 xml:space="preserve"> Сила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8,5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 xml:space="preserve"> Оригінальність</w:t>
            </w:r>
          </w:p>
        </w:tc>
        <w:tc>
          <w:tcPr>
            <w:tcW w:w="2606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5,6</w:t>
            </w:r>
          </w:p>
        </w:tc>
      </w:tr>
      <w:tr w:rsidR="00324964" w:rsidRPr="00842CC6" w:rsidTr="00842CC6">
        <w:trPr>
          <w:jc w:val="center"/>
        </w:trPr>
        <w:tc>
          <w:tcPr>
            <w:tcW w:w="2394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</w:rPr>
            </w:pPr>
            <w:r w:rsidRPr="00842CC6">
              <w:rPr>
                <w:sz w:val="20"/>
              </w:rPr>
              <w:t xml:space="preserve"> Краса</w:t>
            </w:r>
          </w:p>
        </w:tc>
        <w:tc>
          <w:tcPr>
            <w:tcW w:w="2606" w:type="pct"/>
            <w:tcBorders>
              <w:bottom w:val="single" w:sz="6" w:space="0" w:color="auto"/>
            </w:tcBorders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5,0</w:t>
            </w:r>
          </w:p>
        </w:tc>
      </w:tr>
    </w:tbl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szCs w:val="28"/>
        </w:rPr>
        <w:t xml:space="preserve">Отож, слід наголосити на тому, що сучасна молодь має високі моральні цінності, хоча й не позбавлена деяких вад. Саме завдяки її практичності, незалежності і цілеспрямованості </w:t>
      </w:r>
      <w:r w:rsidRPr="00842CC6">
        <w:rPr>
          <w:b/>
          <w:i/>
          <w:szCs w:val="28"/>
        </w:rPr>
        <w:t>світ зміниться на краще!</w:t>
      </w:r>
      <w:r w:rsidRPr="00842CC6">
        <w:rPr>
          <w:i/>
          <w:szCs w:val="28"/>
        </w:rPr>
        <w:t>(на мою думку це обов’язково станеться в недалекому майбутньому)</w:t>
      </w:r>
    </w:p>
    <w:p w:rsidR="006A0CD8" w:rsidRPr="00842CC6" w:rsidRDefault="006A0CD8" w:rsidP="00842CC6">
      <w:pPr>
        <w:pStyle w:val="a3"/>
        <w:spacing w:line="360" w:lineRule="auto"/>
        <w:ind w:firstLine="720"/>
        <w:rPr>
          <w:b/>
          <w:szCs w:val="28"/>
        </w:rPr>
      </w:pPr>
    </w:p>
    <w:p w:rsidR="006A0CD8" w:rsidRPr="00842CC6" w:rsidRDefault="006A0CD8" w:rsidP="00842CC6">
      <w:pPr>
        <w:pStyle w:val="a3"/>
        <w:spacing w:line="360" w:lineRule="auto"/>
        <w:ind w:firstLine="720"/>
        <w:rPr>
          <w:b/>
          <w:szCs w:val="28"/>
        </w:rPr>
      </w:pPr>
      <w:r w:rsidRPr="00842CC6">
        <w:rPr>
          <w:b/>
          <w:szCs w:val="28"/>
        </w:rPr>
        <w:t>2. Що повинна забезпечити учневі школа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Тепер мені б хотілося зупинитися конкретно на потребах шкільної молоді.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b/>
          <w:i/>
          <w:szCs w:val="28"/>
        </w:rPr>
      </w:pPr>
      <w:r w:rsidRPr="00842CC6">
        <w:rPr>
          <w:b/>
          <w:i/>
          <w:szCs w:val="28"/>
        </w:rPr>
        <w:t xml:space="preserve">Що ж повинна забезпечити учневі школа?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i/>
          <w:szCs w:val="28"/>
        </w:rPr>
        <w:t xml:space="preserve">Загальні вимоги коротко можна сформулювати так: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забезпечувати учнів свідомими, глибокими і міцними знаннями;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формувати в учнів міцні навички й уміння, що сприяють підготовці їх до життя;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підвищувати виховний ефект навчання на уроці, формувати в учнів у процесі навчання риси особистості;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здійснювати всебічний розвиток учнів, розвивати їхні загальні і спеціальні особливості;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формувати в учнів самостійність, творчу активність, ініціативу, як стійкі якості особистості, уміння творчо справлятися з труднощами, що зустрічаються в житті.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виробляти уміння самостійно вчитися, здобувати і поповнювати знання, працювати з книгою, опановувати навички й уміння і творчо застосовувати їх на практиці;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- формувати в учнів позитивні мотиви навчальної діяльності, пізнавальний інтерес, бажання вчитися, потребу в розширенні і набутті знань, позитивне відношення до навчання.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szCs w:val="28"/>
        </w:rPr>
        <w:t xml:space="preserve"> </w:t>
      </w:r>
      <w:r w:rsidRPr="00842CC6">
        <w:rPr>
          <w:i/>
          <w:szCs w:val="28"/>
        </w:rPr>
        <w:t xml:space="preserve">Ці вимоги умовно можна поділити на чотири групи: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b/>
          <w:szCs w:val="28"/>
        </w:rPr>
        <w:t>Виховні вимоги.</w:t>
      </w:r>
      <w:r w:rsidRPr="00842CC6">
        <w:rPr>
          <w:szCs w:val="28"/>
        </w:rPr>
        <w:t xml:space="preserve"> Виховувати моральні якості, формувати естетичні смаки, забезпечувати тісний зв'язок навчання з життям, її запитами і вимогами, формувати активне відношення до неї.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b/>
          <w:szCs w:val="28"/>
        </w:rPr>
        <w:t xml:space="preserve">Дидактичні вимоги. </w:t>
      </w:r>
      <w:r w:rsidRPr="00842CC6">
        <w:rPr>
          <w:szCs w:val="28"/>
        </w:rPr>
        <w:t xml:space="preserve">Забезпечувати пізнавальну активність на уроці, раціонально сполучати словесні, наочні і практичні методи з проблемами, роботу з підручником, вирішення пізнавальних задач. Реалізовувати вимоги єдності навчання, виховання і розвитку шляхом тісного зв'язку теорії з практикою, навчання з життям, із застосуванням знань у різних життєвих ситуаціях. Необхідно здійснювати систематичний контроль за якістю засвоєння знань, навичок і умінь і корекцію їхніх навчальних зусиль. Постійне одержання зворотного зв'язку дозволяє впливати на хід навчального процесу, коригувати його. При виявленні пробілів у знаннях потрібно аналізувати їхні причини і знаходити шлях до їхнього усунення. Привчати учнів до самостійності і самоконтролю в процесі самостійної пізнавальної діяльності. Постійне залучення учнів до активної пізнавальної діяльності і виконання практичних завдань на уроці сприяє закріпленню знань, навичок і умінь.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b/>
          <w:szCs w:val="28"/>
        </w:rPr>
        <w:t>Психологічні вимоги.</w:t>
      </w:r>
      <w:r w:rsidRPr="00842CC6">
        <w:rPr>
          <w:szCs w:val="28"/>
        </w:rPr>
        <w:t xml:space="preserve"> Учитель контролює точність, старанність і своєчасність виконання учнями кожної вимоги. Воля і характер учителя виявляються на уроці у всій його діяльності. Особливо цінується учнями вимогливість педагога в поєднанні зі справедливістю і доброзичливістю, повагою і педагогічним тактом. Учитель повинен відзначатися самовладанням і самоконтролем, щоб переборювати негативний психічний стан на уроці, непевність, чи скутість, або, навпаки, зайву самовпевненість, грайливість, підвищену збудливість.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b/>
          <w:szCs w:val="28"/>
        </w:rPr>
        <w:t>Гігієнічні вимоги.</w:t>
      </w:r>
      <w:r w:rsidRPr="00842CC6">
        <w:rPr>
          <w:szCs w:val="28"/>
        </w:rPr>
        <w:t xml:space="preserve"> Дотримання температурного режиму в класі, належних норм освітлення. Варто уникати одноманітності в роботі, монотонності викладу, чергувати слухання навчальної інформації з виконанням практичних робіт. Зміна видів роботи приносить відпочинок, дозволяє включати в пізнавальну діяльність різні органи почуттів.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 xml:space="preserve">Майстерність вчителя на уроці полягає головним чином у вмілому володінні методикою навчання і виховання, творчому застосуванні новітніх досягнень педагогіки і передового педагогічного досвіду, раціональному керівництві пізнавальною і практичною діяльністю учнів, їхнім інтелектуальним розвитком. 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6A0CD8" w:rsidRPr="00842CC6" w:rsidRDefault="006A0CD8" w:rsidP="00842CC6">
      <w:pPr>
        <w:pStyle w:val="a3"/>
        <w:spacing w:line="360" w:lineRule="auto"/>
        <w:ind w:firstLine="720"/>
        <w:rPr>
          <w:b/>
          <w:szCs w:val="28"/>
        </w:rPr>
      </w:pPr>
      <w:r w:rsidRPr="00842CC6">
        <w:rPr>
          <w:b/>
          <w:szCs w:val="28"/>
        </w:rPr>
        <w:t>3. Потреби молоді 23-ї гімназії (мої власні дослідження)</w:t>
      </w:r>
    </w:p>
    <w:p w:rsidR="006A0CD8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6A0CD8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С</w:t>
      </w:r>
      <w:r w:rsidR="00324964" w:rsidRPr="00842CC6">
        <w:rPr>
          <w:szCs w:val="28"/>
        </w:rPr>
        <w:t xml:space="preserve">амі учні визначають свої потреби по-різному. Для їх характеристики, знов-таки, хочу скористатися соціологічним дослідженням, проведеним мною особисто серед учнів 11-А та 11-Б класів гуманітарної гімназії №23 </w:t>
      </w:r>
      <w:r w:rsidR="00324964" w:rsidRPr="00842CC6">
        <w:rPr>
          <w:i/>
          <w:szCs w:val="28"/>
        </w:rPr>
        <w:t>(для зручності та цікавості “піддослідними об’єктами” були обрані саме ті класи, в яких викладає Галина Миколаївна, і які є найяскравішими представниками шкільної молоді 23-ї гімназії)</w:t>
      </w:r>
      <w:r w:rsidR="00324964" w:rsidRPr="00842CC6">
        <w:rPr>
          <w:szCs w:val="28"/>
        </w:rPr>
        <w:t>. Дехто з 11-А класу попросив не називати</w:t>
      </w:r>
      <w:r w:rsidR="00F57F76">
        <w:rPr>
          <w:szCs w:val="28"/>
        </w:rPr>
        <w:t xml:space="preserve"> </w:t>
      </w:r>
      <w:r w:rsidR="00324964" w:rsidRPr="00842CC6">
        <w:rPr>
          <w:szCs w:val="28"/>
        </w:rPr>
        <w:t>імен та прізвищ, а в 11-Б класі опитування було проведено взагалі анонімно. Учням було запропоновано наступні запитання:</w:t>
      </w:r>
    </w:p>
    <w:p w:rsidR="00324964" w:rsidRPr="00842CC6" w:rsidRDefault="00324964" w:rsidP="00842CC6">
      <w:pPr>
        <w:numPr>
          <w:ilvl w:val="0"/>
          <w:numId w:val="3"/>
        </w:numPr>
        <w:spacing w:line="360" w:lineRule="auto"/>
        <w:ind w:left="0" w:firstLine="720"/>
        <w:jc w:val="both"/>
        <w:rPr>
          <w:b/>
          <w:i/>
          <w:szCs w:val="28"/>
        </w:rPr>
      </w:pPr>
      <w:r w:rsidRPr="00842CC6">
        <w:rPr>
          <w:b/>
          <w:i/>
          <w:szCs w:val="28"/>
        </w:rPr>
        <w:t>Що, на вашу думку, потребує сьогодні сучасний школяр?</w:t>
      </w:r>
    </w:p>
    <w:p w:rsidR="00324964" w:rsidRPr="00842CC6" w:rsidRDefault="00324964" w:rsidP="00842CC6">
      <w:pPr>
        <w:numPr>
          <w:ilvl w:val="0"/>
          <w:numId w:val="3"/>
        </w:numPr>
        <w:spacing w:line="360" w:lineRule="auto"/>
        <w:ind w:left="0" w:firstLine="720"/>
        <w:jc w:val="both"/>
        <w:rPr>
          <w:i/>
          <w:szCs w:val="28"/>
        </w:rPr>
      </w:pPr>
      <w:r w:rsidRPr="00842CC6">
        <w:rPr>
          <w:b/>
          <w:i/>
          <w:szCs w:val="28"/>
        </w:rPr>
        <w:t>Які зміни в нашій школі допомогли б задовольнити потреби та бажання учнів?</w:t>
      </w:r>
      <w:r w:rsidR="00842CC6">
        <w:rPr>
          <w:i/>
          <w:szCs w:val="28"/>
        </w:rPr>
        <w:t xml:space="preserve">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  <w:r w:rsidRPr="00842CC6">
        <w:rPr>
          <w:szCs w:val="28"/>
        </w:rPr>
        <w:t>отримавши відповіді на які, неважко зрозуміти, що, не зважаючи на те, що діти вчаться в одній гімназії і є однолітками, їхні потреби дещо відрізняються.</w:t>
      </w:r>
      <w:r w:rsidR="00842CC6">
        <w:rPr>
          <w:szCs w:val="28"/>
        </w:rPr>
        <w:t xml:space="preserve"> </w:t>
      </w:r>
      <w:r w:rsidRPr="00842CC6">
        <w:rPr>
          <w:szCs w:val="28"/>
        </w:rPr>
        <w:t>100 % опитуваних (20 учнів) 11-А класу вважають, що гімназія потребує реальних змін: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786"/>
      </w:tblGrid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b/>
                <w:sz w:val="20"/>
              </w:rPr>
            </w:pPr>
            <w:r w:rsidRPr="00842CC6">
              <w:rPr>
                <w:b/>
                <w:sz w:val="20"/>
              </w:rPr>
              <w:t>ПОТРЕБА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b/>
                <w:sz w:val="20"/>
              </w:rPr>
            </w:pPr>
            <w:r w:rsidRPr="00842CC6">
              <w:rPr>
                <w:b/>
                <w:sz w:val="20"/>
              </w:rPr>
              <w:t>КІЛЬКІСТЬ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 xml:space="preserve">Відміна шкільної форми 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25 % (5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Вибір профільних предметів після 9-го класу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50 % (10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Зменшення фінансування школи учнями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50 % (10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Покращення обладнання шкільної бібліотеки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15 % (3 учні)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Видача всіх підручників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30 % (6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Вільне відвідування школи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30 % (6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Вилучення з шкільної програми непотрібних предметів (словесність, нім. мова, світ. культ., бізнес-курс )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40 % (8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 xml:space="preserve">Звільнення з роботи вчителів зі старими стереотипами 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25 % (5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Зменшення кількості уроків в день, скорочення робочого тижня на 1 день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30 % (6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При виставленні оцінок вчителі мають керуватись знаннями учнів, а не особистими симпатіями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Повага з боку вчителів, їх лояльне ставлення до учнів, право учня на власну думку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65 % (13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Тісна співпраця з вузами України, щоб після закінчення</w:t>
            </w:r>
            <w:r w:rsidR="00F57F76">
              <w:rPr>
                <w:sz w:val="20"/>
              </w:rPr>
              <w:t xml:space="preserve"> </w:t>
            </w:r>
            <w:r w:rsidRPr="00842CC6">
              <w:rPr>
                <w:sz w:val="20"/>
              </w:rPr>
              <w:t>школи учень міг продовжити навчання незалежно від матеріального становища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15 % (3 учні)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 xml:space="preserve">Зміна дирекції 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 xml:space="preserve">Оснащення кабінетів комп’ютерами з виходом в </w:t>
            </w:r>
            <w:r w:rsidR="001D673E" w:rsidRPr="00842CC6">
              <w:rPr>
                <w:sz w:val="20"/>
              </w:rPr>
              <w:t>І</w:t>
            </w:r>
            <w:r w:rsidRPr="00842CC6">
              <w:rPr>
                <w:sz w:val="20"/>
              </w:rPr>
              <w:t>нтернет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Вдосконалення системи оцінювання і заліків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Наявність власного кабінету в кожного класу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35 % (7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 xml:space="preserve">Не прибирати чужі кабінети 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40 % (8 учнів)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Введення більшої кількості факультативів з усіх предметів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Реорганізація спортзалу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842CC6"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Більша кількість культурно-масових заходів, проведення дискотек не з 14:00 до 15:00,а хоча б з 18:00 до 20:00</w:t>
            </w:r>
          </w:p>
        </w:tc>
        <w:tc>
          <w:tcPr>
            <w:tcW w:w="2500" w:type="pct"/>
          </w:tcPr>
          <w:p w:rsidR="00324964" w:rsidRPr="00842CC6" w:rsidRDefault="00324964" w:rsidP="00842CC6">
            <w:pPr>
              <w:spacing w:line="360" w:lineRule="auto"/>
              <w:rPr>
                <w:sz w:val="20"/>
              </w:rPr>
            </w:pPr>
            <w:r w:rsidRPr="00842CC6">
              <w:rPr>
                <w:sz w:val="20"/>
              </w:rPr>
              <w:t>15 % (3 учні)</w:t>
            </w:r>
          </w:p>
        </w:tc>
      </w:tr>
    </w:tbl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  <w:r w:rsidRPr="00842CC6">
        <w:rPr>
          <w:szCs w:val="28"/>
        </w:rPr>
        <w:t>Хотілося б також відмітити деякі</w:t>
      </w:r>
      <w:r w:rsidR="00F57F76">
        <w:rPr>
          <w:szCs w:val="28"/>
        </w:rPr>
        <w:t xml:space="preserve"> </w:t>
      </w:r>
      <w:r w:rsidRPr="00842CC6">
        <w:rPr>
          <w:szCs w:val="28"/>
        </w:rPr>
        <w:t>думки: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szCs w:val="28"/>
        </w:rPr>
      </w:pP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szCs w:val="28"/>
        </w:rPr>
        <w:t xml:space="preserve">- </w:t>
      </w:r>
      <w:r w:rsidRPr="00842CC6">
        <w:rPr>
          <w:i/>
          <w:szCs w:val="28"/>
        </w:rPr>
        <w:t>Наприклад, у декого виникає враження, що ми навчаємось у приватній школі через неперервний збір грошей з учнів (у великих кількостях).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i/>
          <w:szCs w:val="28"/>
        </w:rPr>
        <w:t>- Хтось, навпаки, вважає, що для всіх учнів має бути встановлена певна справедлива плата за навчання дл</w:t>
      </w:r>
      <w:r w:rsidR="00017D34" w:rsidRPr="00842CC6">
        <w:rPr>
          <w:i/>
          <w:szCs w:val="28"/>
        </w:rPr>
        <w:t>я</w:t>
      </w:r>
      <w:r w:rsidRPr="00842CC6">
        <w:rPr>
          <w:i/>
          <w:szCs w:val="28"/>
        </w:rPr>
        <w:t xml:space="preserve"> покращення становища школи.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i/>
          <w:szCs w:val="28"/>
        </w:rPr>
        <w:t>- Дехто вважає, що на великій перерві учень має право поїсти, покурити і попити пива в спокійній обстановці.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i/>
          <w:szCs w:val="28"/>
        </w:rPr>
        <w:t xml:space="preserve">- Також, на думку декого, учень просто зобов’язаний їсти на уроці та виходити в туалет, коли йому необхідно, не питаючи дозволу. </w:t>
      </w:r>
    </w:p>
    <w:p w:rsidR="00324964" w:rsidRPr="00842CC6" w:rsidRDefault="00324964" w:rsidP="00842CC6">
      <w:pPr>
        <w:spacing w:line="360" w:lineRule="auto"/>
        <w:ind w:firstLine="720"/>
        <w:jc w:val="both"/>
        <w:rPr>
          <w:i/>
          <w:szCs w:val="28"/>
        </w:rPr>
      </w:pPr>
      <w:r w:rsidRPr="00842CC6">
        <w:rPr>
          <w:i/>
          <w:szCs w:val="28"/>
        </w:rPr>
        <w:t>- Існує думка, що в нашій гімназії не поважається особистість учня.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  <w:r w:rsidRPr="00842CC6">
        <w:rPr>
          <w:szCs w:val="28"/>
        </w:rPr>
        <w:t>В 11-Б класі кількість опитуваних – також 20 учнів, двоє з яких (10 %) вважають, що наша гімназія цілком задовольняє потреби учнів, і ніяких змін вони не хочуть.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9"/>
        <w:gridCol w:w="4763"/>
      </w:tblGrid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842CC6">
              <w:rPr>
                <w:b/>
                <w:sz w:val="20"/>
              </w:rPr>
              <w:t>ПОТРЕБА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842CC6">
              <w:rPr>
                <w:b/>
                <w:sz w:val="20"/>
              </w:rPr>
              <w:t>КІЛЬКІСТЬ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Забезпечення учнів усіма необхідними підручниками зі шкільної бібліотеки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60 % (12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Відміна форми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40 % (8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Увага та розуміння вчителів, спілкування з вчителями не лише на уроках, а й у неформальній обстановці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40 % (8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Збільшення вільного часу учнів шляхом скорочення робочого тижня та зменшення кількості уроків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25 % (5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Збільшення кількості культурно-масових заходів, відпочинок з класом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35 % (7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Належні умови для навчання ( належні освітлення, опалення, бібліотека, буфет, гард</w:t>
            </w:r>
            <w:r w:rsidR="001D673E" w:rsidRPr="00842CC6">
              <w:rPr>
                <w:sz w:val="20"/>
              </w:rPr>
              <w:t>е</w:t>
            </w:r>
            <w:r w:rsidRPr="00842CC6">
              <w:rPr>
                <w:sz w:val="20"/>
              </w:rPr>
              <w:t>ро</w:t>
            </w:r>
            <w:r w:rsidR="001D673E" w:rsidRPr="00842CC6">
              <w:rPr>
                <w:sz w:val="20"/>
              </w:rPr>
              <w:t>б</w:t>
            </w:r>
            <w:r w:rsidRPr="00842CC6">
              <w:rPr>
                <w:sz w:val="20"/>
              </w:rPr>
              <w:t>)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70 % (14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Кабінет для кожного класу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Полегшення шкільної програми, зменшення кількості домашнього завдання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50 % (10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Вибір усіх екзаменів у випускних класах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Додаткове пояснення матеріалу з точних наук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15 % (3 учні)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Більша кількість різноманітних факультативів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Дружня атмосфера, повага не лише вчителів, а й однокласників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50 % (10 учнів)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Заохочення учнів до праці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Реформа залікової та бальної системи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10 % (2 учні)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Проведення психологічних тестів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Залучення інвесторів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5 % (1 учень)</w:t>
            </w:r>
          </w:p>
        </w:tc>
      </w:tr>
      <w:tr w:rsidR="00324964" w:rsidRPr="00842CC6" w:rsidTr="00F57F76">
        <w:tc>
          <w:tcPr>
            <w:tcW w:w="2512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Відповідна поведінка в класі</w:t>
            </w:r>
          </w:p>
        </w:tc>
        <w:tc>
          <w:tcPr>
            <w:tcW w:w="2488" w:type="pct"/>
          </w:tcPr>
          <w:p w:rsidR="00324964" w:rsidRPr="00842CC6" w:rsidRDefault="00324964" w:rsidP="00842CC6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842CC6">
              <w:rPr>
                <w:sz w:val="20"/>
              </w:rPr>
              <w:t>15 % (3 учні)</w:t>
            </w:r>
          </w:p>
        </w:tc>
      </w:tr>
    </w:tbl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  <w:r w:rsidRPr="00842CC6">
        <w:rPr>
          <w:szCs w:val="28"/>
        </w:rPr>
        <w:t>Також цікавими є наступні думки: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i/>
          <w:szCs w:val="28"/>
        </w:rPr>
      </w:pPr>
      <w:r w:rsidRPr="00842CC6">
        <w:rPr>
          <w:i/>
          <w:szCs w:val="28"/>
        </w:rPr>
        <w:t>- На думку одного з учнів, форма зовсім не впливає на знання та старанність, тому вона не є не</w:t>
      </w:r>
      <w:r w:rsidR="00017D34" w:rsidRPr="00842CC6">
        <w:rPr>
          <w:i/>
          <w:szCs w:val="28"/>
        </w:rPr>
        <w:t>о</w:t>
      </w:r>
      <w:r w:rsidRPr="00842CC6">
        <w:rPr>
          <w:i/>
          <w:szCs w:val="28"/>
        </w:rPr>
        <w:t xml:space="preserve">бхідною </w:t>
      </w:r>
      <w:r w:rsidRPr="00842CC6">
        <w:rPr>
          <w:szCs w:val="28"/>
        </w:rPr>
        <w:t>(з цим я цілком погоджуюсь)</w:t>
      </w:r>
      <w:r w:rsidRPr="00842CC6">
        <w:rPr>
          <w:i/>
          <w:szCs w:val="28"/>
        </w:rPr>
        <w:t>. Крім того, обмеження у виборі шкільної форми не повинні накладатись, тому що індивіда не можна “втискати” в якісь загальновизані рамки, адже це породжує схильність до шаблонів.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i/>
          <w:szCs w:val="28"/>
        </w:rPr>
      </w:pPr>
      <w:r w:rsidRPr="00842CC6">
        <w:rPr>
          <w:i/>
          <w:szCs w:val="28"/>
        </w:rPr>
        <w:t>- Хтось впевнений, що в нашій школі необхідний жорсткий контроль за палінням та алкоголізмом (які, ніби-то, набули величезного розмаху). А злісних порушників потрібно виключати зі школи.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i/>
          <w:szCs w:val="28"/>
        </w:rPr>
      </w:pPr>
      <w:r w:rsidRPr="00842CC6">
        <w:rPr>
          <w:i/>
          <w:szCs w:val="28"/>
        </w:rPr>
        <w:t>- Дехто вважає, що батьки усіх медалістів обіймають керівні посади, через що необхідне об’єктивне оцінювання їхніх знань.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i/>
          <w:szCs w:val="28"/>
        </w:rPr>
      </w:pPr>
      <w:r w:rsidRPr="00842CC6">
        <w:rPr>
          <w:i/>
          <w:szCs w:val="28"/>
        </w:rPr>
        <w:t xml:space="preserve">- “ Ми хочемо харчуватися краще !!!” – ось, що каже учень, якому остогидли “отруйні” пиріжки з їдальні, і який пропонує поставити у </w:t>
      </w:r>
      <w:r w:rsidR="001D673E" w:rsidRPr="00842CC6">
        <w:rPr>
          <w:i/>
          <w:szCs w:val="28"/>
        </w:rPr>
        <w:t>вестибюлі бу</w:t>
      </w:r>
      <w:r w:rsidRPr="00842CC6">
        <w:rPr>
          <w:i/>
          <w:szCs w:val="28"/>
        </w:rPr>
        <w:t>фет з якісними та недорогими продуктами.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i/>
          <w:szCs w:val="28"/>
        </w:rPr>
      </w:pPr>
      <w:r w:rsidRPr="00842CC6">
        <w:rPr>
          <w:i/>
          <w:szCs w:val="28"/>
        </w:rPr>
        <w:t>- Цю ж думку підтримує й інший учень, але, на його думку, булочки мають бути безкоштовними. Крім того</w:t>
      </w:r>
      <w:r w:rsidR="001D673E" w:rsidRPr="00842CC6">
        <w:rPr>
          <w:i/>
          <w:szCs w:val="28"/>
        </w:rPr>
        <w:t>,</w:t>
      </w:r>
      <w:r w:rsidRPr="00842CC6">
        <w:rPr>
          <w:i/>
          <w:szCs w:val="28"/>
        </w:rPr>
        <w:t xml:space="preserve"> він</w:t>
      </w:r>
      <w:r w:rsidR="001D673E" w:rsidRPr="00842CC6">
        <w:rPr>
          <w:i/>
          <w:szCs w:val="28"/>
        </w:rPr>
        <w:t xml:space="preserve"> же</w:t>
      </w:r>
      <w:r w:rsidRPr="00842CC6">
        <w:rPr>
          <w:i/>
          <w:szCs w:val="28"/>
        </w:rPr>
        <w:t xml:space="preserve"> пропонує збільшити футбольне поле, придбати тренажери, обладнати гімназію душовими кімнатами, гральними автоматами, басейном, вмикати музику на перервах, влаштовувати регулярні дискотеки, змагання з пейнт-болу та інших цікавих видів спорту.</w:t>
      </w:r>
    </w:p>
    <w:p w:rsidR="00380615" w:rsidRPr="00842CC6" w:rsidRDefault="00F57F76" w:rsidP="00842CC6">
      <w:pPr>
        <w:pStyle w:val="a3"/>
        <w:spacing w:line="360" w:lineRule="auto"/>
        <w:ind w:firstLine="720"/>
        <w:rPr>
          <w:b/>
          <w:szCs w:val="28"/>
        </w:rPr>
      </w:pPr>
      <w:r>
        <w:rPr>
          <w:szCs w:val="28"/>
        </w:rPr>
        <w:br w:type="page"/>
      </w:r>
      <w:r w:rsidR="00380615" w:rsidRPr="00842CC6">
        <w:rPr>
          <w:b/>
          <w:szCs w:val="28"/>
        </w:rPr>
        <w:t>Висновки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  <w:r w:rsidRPr="00842CC6">
        <w:rPr>
          <w:szCs w:val="28"/>
        </w:rPr>
        <w:t>Особисто я не зможу відрізнитись оригін</w:t>
      </w:r>
      <w:r w:rsidR="00017D34" w:rsidRPr="00842CC6">
        <w:rPr>
          <w:szCs w:val="28"/>
        </w:rPr>
        <w:t>а</w:t>
      </w:r>
      <w:r w:rsidRPr="00842CC6">
        <w:rPr>
          <w:szCs w:val="28"/>
        </w:rPr>
        <w:t>льністю у висловленні своєї думки і, приєднавшись до більшості, лише підсумую усе вищезгадане. Отож, по-перше, учневі необхідно забезпечити усі належні умови для навчання; по-друге, між оточуючими один одного у</w:t>
      </w:r>
      <w:r w:rsidR="00017D34" w:rsidRPr="00842CC6">
        <w:rPr>
          <w:szCs w:val="28"/>
        </w:rPr>
        <w:t>ч</w:t>
      </w:r>
      <w:r w:rsidRPr="00842CC6">
        <w:rPr>
          <w:szCs w:val="28"/>
        </w:rPr>
        <w:t>нями та вчителями повинні існувати взаємоповага, взаєморозуміння та дружня атмосфера; і, по-третє, школа повинна надавати усі необхідні знання та навички для подальшого успішного навчання у вузі, а також для майбутнього самостійного дорослого життя.</w:t>
      </w:r>
    </w:p>
    <w:p w:rsidR="00324964" w:rsidRPr="00842CC6" w:rsidRDefault="00324964" w:rsidP="00842CC6">
      <w:pPr>
        <w:pStyle w:val="a3"/>
        <w:spacing w:line="360" w:lineRule="auto"/>
        <w:ind w:firstLine="720"/>
        <w:rPr>
          <w:szCs w:val="28"/>
        </w:rPr>
      </w:pPr>
      <w:r w:rsidRPr="00842CC6">
        <w:rPr>
          <w:szCs w:val="28"/>
        </w:rPr>
        <w:t>Моїм одноліткам залишилось вчитися в гімназії якихось кілька місяців, але, все-одно, хотілося б, щоб після нас для на</w:t>
      </w:r>
      <w:r w:rsidR="00017D34" w:rsidRPr="00842CC6">
        <w:rPr>
          <w:szCs w:val="28"/>
        </w:rPr>
        <w:t>с</w:t>
      </w:r>
      <w:r w:rsidRPr="00842CC6">
        <w:rPr>
          <w:szCs w:val="28"/>
        </w:rPr>
        <w:t xml:space="preserve">тупних поколінь були проведені такі зміни, щоб діти, прокидаючись вранці, не хотіли б знову заснути, а із задоволенням бігли б до школи. </w:t>
      </w:r>
      <w:r w:rsidRPr="00842CC6">
        <w:rPr>
          <w:i/>
          <w:szCs w:val="28"/>
        </w:rPr>
        <w:t>(Можливо, наведені вище побажання чимось у цьому допоможуть)</w:t>
      </w:r>
    </w:p>
    <w:p w:rsidR="00324964" w:rsidRPr="00F57F76" w:rsidRDefault="00F57F76" w:rsidP="00F57F76">
      <w:pPr>
        <w:spacing w:line="360" w:lineRule="auto"/>
        <w:rPr>
          <w:b/>
          <w:szCs w:val="28"/>
        </w:rPr>
      </w:pPr>
      <w:r>
        <w:rPr>
          <w:szCs w:val="28"/>
        </w:rPr>
        <w:br w:type="page"/>
      </w:r>
      <w:r>
        <w:rPr>
          <w:b/>
          <w:szCs w:val="28"/>
        </w:rPr>
        <w:t>Використані матеріали</w:t>
      </w:r>
    </w:p>
    <w:p w:rsidR="00F57F76" w:rsidRPr="00F57F76" w:rsidRDefault="00F57F76" w:rsidP="00F57F76">
      <w:pPr>
        <w:spacing w:line="360" w:lineRule="auto"/>
        <w:rPr>
          <w:b/>
          <w:szCs w:val="28"/>
        </w:rPr>
      </w:pPr>
    </w:p>
    <w:p w:rsidR="00324964" w:rsidRPr="00F57F76" w:rsidRDefault="00324964" w:rsidP="00F57F76">
      <w:pPr>
        <w:spacing w:line="360" w:lineRule="auto"/>
        <w:rPr>
          <w:szCs w:val="28"/>
        </w:rPr>
      </w:pPr>
      <w:r w:rsidRPr="00F57F76">
        <w:rPr>
          <w:szCs w:val="28"/>
        </w:rPr>
        <w:t xml:space="preserve"> В. А. Онищук. “Урок в сучасній школі.”</w:t>
      </w:r>
    </w:p>
    <w:p w:rsidR="00324964" w:rsidRPr="00F57F76" w:rsidRDefault="00324964" w:rsidP="00F57F76">
      <w:pPr>
        <w:spacing w:line="360" w:lineRule="auto"/>
        <w:rPr>
          <w:szCs w:val="28"/>
        </w:rPr>
      </w:pPr>
      <w:r w:rsidRPr="00F57F76">
        <w:rPr>
          <w:szCs w:val="28"/>
        </w:rPr>
        <w:t>Дослідження Незалежного інституту</w:t>
      </w:r>
      <w:r w:rsidR="00F57F76">
        <w:rPr>
          <w:szCs w:val="28"/>
        </w:rPr>
        <w:t xml:space="preserve"> </w:t>
      </w:r>
      <w:r w:rsidRPr="00F57F76">
        <w:rPr>
          <w:szCs w:val="28"/>
        </w:rPr>
        <w:t>соціальних і національних проблем.</w:t>
      </w:r>
      <w:bookmarkStart w:id="0" w:name="_GoBack"/>
      <w:bookmarkEnd w:id="0"/>
    </w:p>
    <w:sectPr w:rsidR="00324964" w:rsidRPr="00F57F76" w:rsidSect="00842CC6">
      <w:pgSz w:w="11907" w:h="16840" w:code="9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2506A"/>
    <w:multiLevelType w:val="singleLevel"/>
    <w:tmpl w:val="6F08DE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3EE22603"/>
    <w:multiLevelType w:val="singleLevel"/>
    <w:tmpl w:val="E9FABEB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BEC5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D34"/>
    <w:rsid w:val="00017D34"/>
    <w:rsid w:val="001B1D18"/>
    <w:rsid w:val="001D673E"/>
    <w:rsid w:val="00324964"/>
    <w:rsid w:val="00380615"/>
    <w:rsid w:val="003D07BD"/>
    <w:rsid w:val="004845CB"/>
    <w:rsid w:val="006655B4"/>
    <w:rsid w:val="006A0CD8"/>
    <w:rsid w:val="007466EF"/>
    <w:rsid w:val="00842CC6"/>
    <w:rsid w:val="00851543"/>
    <w:rsid w:val="00A31F34"/>
    <w:rsid w:val="00B0528E"/>
    <w:rsid w:val="00F5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0D64D2A-32DA-42DB-AE04-414F29DD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after="240"/>
      <w:jc w:val="center"/>
      <w:outlineLvl w:val="0"/>
    </w:pPr>
    <w:rPr>
      <w:rFonts w:ascii="Arial" w:hAnsi="Arial"/>
      <w:b/>
      <w:caps/>
      <w:kern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pPr>
      <w:spacing w:before="120" w:after="120"/>
      <w:ind w:firstLine="567"/>
      <w:jc w:val="right"/>
    </w:pPr>
    <w:rPr>
      <w:i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ЖИЗНЕННЫЕ ПЛАНЫ, ЦЕННОСТНЫЕ ОРИЕНТАЦИИ </vt:lpstr>
    </vt:vector>
  </TitlesOfParts>
  <Company>Семейство Кравчуков</Company>
  <LinksUpToDate>false</LinksUpToDate>
  <CharactersWithSpaces>14668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ЖИЗНЕННЫЕ ПЛАНЫ, ЦЕННОСТНЫЕ ОРИЕНТАЦИИ </dc:title>
  <dc:subject/>
  <dc:creator>Кравчук</dc:creator>
  <cp:keywords/>
  <dc:description>Translated By Plaj</dc:description>
  <cp:lastModifiedBy>admin</cp:lastModifiedBy>
  <cp:revision>2</cp:revision>
  <cp:lastPrinted>2002-11-10T09:48:00Z</cp:lastPrinted>
  <dcterms:created xsi:type="dcterms:W3CDTF">2014-03-08T04:23:00Z</dcterms:created>
  <dcterms:modified xsi:type="dcterms:W3CDTF">2014-03-08T04:23:00Z</dcterms:modified>
</cp:coreProperties>
</file>