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41D" w:rsidRPr="006170C6" w:rsidRDefault="0094041D" w:rsidP="00EC60EB">
      <w:pPr>
        <w:spacing w:after="0" w:line="360" w:lineRule="auto"/>
        <w:jc w:val="center"/>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ГОУ ВПО «Алтайский государственный университет</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им. И.И.</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Ползунова»</w:t>
      </w:r>
    </w:p>
    <w:p w:rsidR="0094041D" w:rsidRPr="006170C6" w:rsidRDefault="0094041D" w:rsidP="00EC60EB">
      <w:pPr>
        <w:spacing w:after="0" w:line="360" w:lineRule="auto"/>
        <w:jc w:val="center"/>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Кафедра ТиПС</w:t>
      </w:r>
    </w:p>
    <w:p w:rsidR="0094041D" w:rsidRPr="006170C6" w:rsidRDefault="0094041D" w:rsidP="00EC60EB">
      <w:pPr>
        <w:spacing w:after="0" w:line="360" w:lineRule="auto"/>
        <w:jc w:val="center"/>
        <w:rPr>
          <w:rFonts w:ascii="Times New Roman" w:hAnsi="Times New Roman" w:cs="Times New Roman"/>
          <w:noProof/>
          <w:color w:val="000000"/>
          <w:sz w:val="28"/>
          <w:szCs w:val="28"/>
        </w:rPr>
      </w:pPr>
    </w:p>
    <w:p w:rsidR="0094041D" w:rsidRPr="006170C6" w:rsidRDefault="0094041D" w:rsidP="00EC60EB">
      <w:pPr>
        <w:spacing w:after="0" w:line="360" w:lineRule="auto"/>
        <w:jc w:val="center"/>
        <w:rPr>
          <w:rFonts w:ascii="Times New Roman" w:hAnsi="Times New Roman" w:cs="Times New Roman"/>
          <w:noProof/>
          <w:color w:val="000000"/>
          <w:sz w:val="28"/>
          <w:szCs w:val="28"/>
        </w:rPr>
      </w:pPr>
    </w:p>
    <w:p w:rsidR="0094041D" w:rsidRPr="006170C6" w:rsidRDefault="0094041D" w:rsidP="00EC60EB">
      <w:pPr>
        <w:spacing w:after="0" w:line="360" w:lineRule="auto"/>
        <w:jc w:val="center"/>
        <w:rPr>
          <w:rFonts w:ascii="Times New Roman" w:hAnsi="Times New Roman" w:cs="Times New Roman"/>
          <w:noProof/>
          <w:color w:val="000000"/>
          <w:sz w:val="28"/>
          <w:szCs w:val="28"/>
        </w:rPr>
      </w:pPr>
    </w:p>
    <w:p w:rsidR="00EC60EB" w:rsidRPr="006170C6" w:rsidRDefault="00EC60EB" w:rsidP="00EC60EB">
      <w:pPr>
        <w:spacing w:after="0" w:line="360" w:lineRule="auto"/>
        <w:jc w:val="center"/>
        <w:rPr>
          <w:rFonts w:ascii="Times New Roman" w:hAnsi="Times New Roman" w:cs="Times New Roman"/>
          <w:noProof/>
          <w:color w:val="000000"/>
          <w:sz w:val="28"/>
          <w:szCs w:val="28"/>
        </w:rPr>
      </w:pPr>
    </w:p>
    <w:p w:rsidR="00EC60EB" w:rsidRPr="006170C6" w:rsidRDefault="00EC60EB" w:rsidP="00EC60EB">
      <w:pPr>
        <w:spacing w:after="0" w:line="360" w:lineRule="auto"/>
        <w:jc w:val="center"/>
        <w:rPr>
          <w:rFonts w:ascii="Times New Roman" w:hAnsi="Times New Roman" w:cs="Times New Roman"/>
          <w:noProof/>
          <w:color w:val="000000"/>
          <w:sz w:val="28"/>
          <w:szCs w:val="28"/>
        </w:rPr>
      </w:pPr>
    </w:p>
    <w:p w:rsidR="00EC60EB" w:rsidRPr="006170C6" w:rsidRDefault="00EC60EB" w:rsidP="00EC60EB">
      <w:pPr>
        <w:spacing w:after="0" w:line="360" w:lineRule="auto"/>
        <w:jc w:val="center"/>
        <w:rPr>
          <w:rFonts w:ascii="Times New Roman" w:hAnsi="Times New Roman" w:cs="Times New Roman"/>
          <w:noProof/>
          <w:color w:val="000000"/>
          <w:sz w:val="28"/>
          <w:szCs w:val="28"/>
        </w:rPr>
      </w:pPr>
    </w:p>
    <w:p w:rsidR="00EC60EB" w:rsidRPr="006170C6" w:rsidRDefault="00EC60EB" w:rsidP="00EC60EB">
      <w:pPr>
        <w:spacing w:after="0" w:line="360" w:lineRule="auto"/>
        <w:jc w:val="center"/>
        <w:rPr>
          <w:rFonts w:ascii="Times New Roman" w:hAnsi="Times New Roman" w:cs="Times New Roman"/>
          <w:noProof/>
          <w:color w:val="000000"/>
          <w:sz w:val="28"/>
          <w:szCs w:val="28"/>
        </w:rPr>
      </w:pPr>
    </w:p>
    <w:p w:rsidR="00EC60EB" w:rsidRPr="006170C6" w:rsidRDefault="00EC60EB" w:rsidP="00EC60EB">
      <w:pPr>
        <w:spacing w:after="0" w:line="360" w:lineRule="auto"/>
        <w:jc w:val="center"/>
        <w:rPr>
          <w:rFonts w:ascii="Times New Roman" w:hAnsi="Times New Roman" w:cs="Times New Roman"/>
          <w:noProof/>
          <w:color w:val="000000"/>
          <w:sz w:val="28"/>
          <w:szCs w:val="28"/>
        </w:rPr>
      </w:pPr>
    </w:p>
    <w:p w:rsidR="00EC60EB" w:rsidRPr="006170C6" w:rsidRDefault="00EC60EB" w:rsidP="00EC60EB">
      <w:pPr>
        <w:spacing w:after="0" w:line="360" w:lineRule="auto"/>
        <w:jc w:val="center"/>
        <w:rPr>
          <w:rFonts w:ascii="Times New Roman" w:hAnsi="Times New Roman" w:cs="Times New Roman"/>
          <w:noProof/>
          <w:color w:val="000000"/>
          <w:sz w:val="28"/>
          <w:szCs w:val="28"/>
        </w:rPr>
      </w:pPr>
    </w:p>
    <w:p w:rsidR="0094041D" w:rsidRPr="006170C6" w:rsidRDefault="0094041D" w:rsidP="00EC60EB">
      <w:pPr>
        <w:spacing w:after="0" w:line="360" w:lineRule="auto"/>
        <w:jc w:val="center"/>
        <w:rPr>
          <w:rFonts w:ascii="Times New Roman" w:hAnsi="Times New Roman" w:cs="Times New Roman"/>
          <w:noProof/>
          <w:color w:val="000000"/>
          <w:sz w:val="28"/>
          <w:szCs w:val="28"/>
        </w:rPr>
      </w:pPr>
    </w:p>
    <w:p w:rsidR="0094041D" w:rsidRPr="006170C6" w:rsidRDefault="0094041D" w:rsidP="00EC60EB">
      <w:pPr>
        <w:spacing w:after="0" w:line="360" w:lineRule="auto"/>
        <w:jc w:val="center"/>
        <w:rPr>
          <w:rFonts w:ascii="Times New Roman" w:hAnsi="Times New Roman" w:cs="Times New Roman"/>
          <w:noProof/>
          <w:color w:val="000000"/>
          <w:sz w:val="28"/>
          <w:szCs w:val="28"/>
        </w:rPr>
      </w:pPr>
    </w:p>
    <w:p w:rsidR="0094041D" w:rsidRPr="006170C6" w:rsidRDefault="0094041D" w:rsidP="00EC60EB">
      <w:pPr>
        <w:spacing w:after="0" w:line="360" w:lineRule="auto"/>
        <w:jc w:val="center"/>
        <w:rPr>
          <w:rFonts w:ascii="Times New Roman" w:hAnsi="Times New Roman" w:cs="Times New Roman"/>
          <w:bCs/>
          <w:noProof/>
          <w:color w:val="000000"/>
          <w:sz w:val="28"/>
          <w:szCs w:val="32"/>
        </w:rPr>
      </w:pPr>
      <w:r w:rsidRPr="006170C6">
        <w:rPr>
          <w:rFonts w:ascii="Times New Roman" w:hAnsi="Times New Roman" w:cs="Times New Roman"/>
          <w:bCs/>
          <w:noProof/>
          <w:color w:val="000000"/>
          <w:sz w:val="28"/>
          <w:szCs w:val="32"/>
        </w:rPr>
        <w:t>Реферат</w:t>
      </w:r>
    </w:p>
    <w:p w:rsidR="0094041D" w:rsidRPr="006170C6" w:rsidRDefault="0094041D" w:rsidP="00EC60EB">
      <w:pPr>
        <w:spacing w:after="0" w:line="360" w:lineRule="auto"/>
        <w:jc w:val="center"/>
        <w:rPr>
          <w:rFonts w:ascii="Times New Roman" w:hAnsi="Times New Roman" w:cs="Times New Roman"/>
          <w:b/>
          <w:noProof/>
          <w:color w:val="000000"/>
          <w:sz w:val="28"/>
          <w:szCs w:val="28"/>
        </w:rPr>
      </w:pPr>
      <w:r w:rsidRPr="006170C6">
        <w:rPr>
          <w:rFonts w:ascii="Times New Roman" w:hAnsi="Times New Roman" w:cs="Times New Roman"/>
          <w:b/>
          <w:noProof/>
          <w:color w:val="000000"/>
          <w:sz w:val="28"/>
          <w:szCs w:val="28"/>
        </w:rPr>
        <w:t>«Прогнозирование здоровья населения»</w:t>
      </w:r>
    </w:p>
    <w:p w:rsidR="0094041D" w:rsidRPr="006170C6" w:rsidRDefault="0094041D" w:rsidP="00EC60EB">
      <w:pPr>
        <w:spacing w:after="0" w:line="360" w:lineRule="auto"/>
        <w:jc w:val="center"/>
        <w:rPr>
          <w:rFonts w:ascii="Times New Roman" w:hAnsi="Times New Roman" w:cs="Times New Roman"/>
          <w:noProof/>
          <w:color w:val="000000"/>
          <w:sz w:val="28"/>
          <w:szCs w:val="28"/>
        </w:rPr>
      </w:pPr>
    </w:p>
    <w:p w:rsidR="0094041D" w:rsidRPr="006170C6" w:rsidRDefault="0094041D" w:rsidP="00EC60EB">
      <w:pPr>
        <w:spacing w:after="0" w:line="360" w:lineRule="auto"/>
        <w:jc w:val="center"/>
        <w:rPr>
          <w:rFonts w:ascii="Times New Roman" w:hAnsi="Times New Roman" w:cs="Times New Roman"/>
          <w:noProof/>
          <w:color w:val="000000"/>
          <w:sz w:val="28"/>
          <w:szCs w:val="28"/>
        </w:rPr>
      </w:pPr>
    </w:p>
    <w:p w:rsidR="00EC60EB" w:rsidRPr="006170C6" w:rsidRDefault="00EC60EB" w:rsidP="00EC60EB">
      <w:pPr>
        <w:spacing w:after="0" w:line="360" w:lineRule="auto"/>
        <w:jc w:val="center"/>
        <w:rPr>
          <w:rFonts w:ascii="Times New Roman" w:hAnsi="Times New Roman" w:cs="Times New Roman"/>
          <w:noProof/>
          <w:color w:val="000000"/>
          <w:sz w:val="28"/>
          <w:szCs w:val="28"/>
        </w:rPr>
      </w:pPr>
    </w:p>
    <w:p w:rsidR="00EC60EB" w:rsidRPr="006170C6" w:rsidRDefault="00EC60EB" w:rsidP="00EC60EB">
      <w:pPr>
        <w:spacing w:after="0" w:line="360" w:lineRule="auto"/>
        <w:jc w:val="center"/>
        <w:rPr>
          <w:rFonts w:ascii="Times New Roman" w:hAnsi="Times New Roman" w:cs="Times New Roman"/>
          <w:noProof/>
          <w:color w:val="000000"/>
          <w:sz w:val="28"/>
          <w:szCs w:val="28"/>
        </w:rPr>
      </w:pPr>
    </w:p>
    <w:p w:rsidR="00EC60EB" w:rsidRPr="006170C6" w:rsidRDefault="00EC60EB" w:rsidP="00EC60EB">
      <w:pPr>
        <w:spacing w:after="0" w:line="360" w:lineRule="auto"/>
        <w:jc w:val="center"/>
        <w:rPr>
          <w:rFonts w:ascii="Times New Roman" w:hAnsi="Times New Roman" w:cs="Times New Roman"/>
          <w:noProof/>
          <w:color w:val="000000"/>
          <w:sz w:val="28"/>
          <w:szCs w:val="28"/>
        </w:rPr>
      </w:pPr>
    </w:p>
    <w:p w:rsidR="00EC60EB" w:rsidRPr="006170C6" w:rsidRDefault="00EC60EB" w:rsidP="00EC60EB">
      <w:pPr>
        <w:spacing w:after="0" w:line="360" w:lineRule="auto"/>
        <w:jc w:val="center"/>
        <w:rPr>
          <w:rFonts w:ascii="Times New Roman" w:hAnsi="Times New Roman" w:cs="Times New Roman"/>
          <w:noProof/>
          <w:color w:val="000000"/>
          <w:sz w:val="28"/>
          <w:szCs w:val="28"/>
        </w:rPr>
      </w:pPr>
    </w:p>
    <w:p w:rsidR="00EC60EB" w:rsidRPr="006170C6" w:rsidRDefault="00EC60EB" w:rsidP="00EC60EB">
      <w:pPr>
        <w:spacing w:after="0" w:line="360" w:lineRule="auto"/>
        <w:jc w:val="center"/>
        <w:rPr>
          <w:rFonts w:ascii="Times New Roman" w:hAnsi="Times New Roman" w:cs="Times New Roman"/>
          <w:noProof/>
          <w:color w:val="000000"/>
          <w:sz w:val="28"/>
          <w:szCs w:val="28"/>
        </w:rPr>
      </w:pPr>
    </w:p>
    <w:p w:rsidR="00EC60EB" w:rsidRPr="006170C6" w:rsidRDefault="00EC60EB" w:rsidP="00EC60EB">
      <w:pPr>
        <w:spacing w:after="0" w:line="360" w:lineRule="auto"/>
        <w:jc w:val="center"/>
        <w:rPr>
          <w:rFonts w:ascii="Times New Roman" w:hAnsi="Times New Roman" w:cs="Times New Roman"/>
          <w:noProof/>
          <w:color w:val="000000"/>
          <w:sz w:val="28"/>
          <w:szCs w:val="28"/>
        </w:rPr>
      </w:pPr>
    </w:p>
    <w:p w:rsidR="00EC60EB" w:rsidRPr="006170C6" w:rsidRDefault="00EC60EB" w:rsidP="00EC60EB">
      <w:pPr>
        <w:spacing w:after="0" w:line="360" w:lineRule="auto"/>
        <w:jc w:val="center"/>
        <w:rPr>
          <w:rFonts w:ascii="Times New Roman" w:hAnsi="Times New Roman" w:cs="Times New Roman"/>
          <w:noProof/>
          <w:color w:val="000000"/>
          <w:sz w:val="28"/>
          <w:szCs w:val="28"/>
        </w:rPr>
      </w:pPr>
    </w:p>
    <w:p w:rsidR="00EC60EB" w:rsidRPr="006170C6" w:rsidRDefault="00EC60EB" w:rsidP="00EC60EB">
      <w:pPr>
        <w:spacing w:after="0" w:line="360" w:lineRule="auto"/>
        <w:jc w:val="center"/>
        <w:rPr>
          <w:rFonts w:ascii="Times New Roman" w:hAnsi="Times New Roman" w:cs="Times New Roman"/>
          <w:noProof/>
          <w:color w:val="000000"/>
          <w:sz w:val="28"/>
          <w:szCs w:val="28"/>
        </w:rPr>
      </w:pPr>
    </w:p>
    <w:p w:rsidR="00EC60EB" w:rsidRPr="006170C6" w:rsidRDefault="00EC60EB" w:rsidP="00EC60EB">
      <w:pPr>
        <w:spacing w:after="0" w:line="360" w:lineRule="auto"/>
        <w:jc w:val="center"/>
        <w:rPr>
          <w:rFonts w:ascii="Times New Roman" w:hAnsi="Times New Roman" w:cs="Times New Roman"/>
          <w:noProof/>
          <w:color w:val="000000"/>
          <w:sz w:val="28"/>
          <w:szCs w:val="28"/>
        </w:rPr>
      </w:pPr>
    </w:p>
    <w:p w:rsidR="0094041D" w:rsidRPr="006170C6" w:rsidRDefault="0094041D" w:rsidP="00EC60EB">
      <w:pPr>
        <w:spacing w:after="0" w:line="360" w:lineRule="auto"/>
        <w:jc w:val="center"/>
        <w:rPr>
          <w:rFonts w:ascii="Times New Roman" w:hAnsi="Times New Roman" w:cs="Times New Roman"/>
          <w:noProof/>
          <w:color w:val="000000"/>
          <w:sz w:val="28"/>
          <w:szCs w:val="28"/>
        </w:rPr>
      </w:pPr>
    </w:p>
    <w:p w:rsidR="008E46B0" w:rsidRPr="006170C6" w:rsidRDefault="008E46B0" w:rsidP="00EC60EB">
      <w:pPr>
        <w:spacing w:after="0" w:line="360" w:lineRule="auto"/>
        <w:jc w:val="center"/>
        <w:rPr>
          <w:rFonts w:ascii="Times New Roman" w:hAnsi="Times New Roman" w:cs="Times New Roman"/>
          <w:noProof/>
          <w:color w:val="000000"/>
          <w:sz w:val="28"/>
          <w:szCs w:val="28"/>
        </w:rPr>
      </w:pPr>
    </w:p>
    <w:p w:rsidR="0094041D" w:rsidRPr="006170C6" w:rsidRDefault="0094041D" w:rsidP="00EC60EB">
      <w:pPr>
        <w:spacing w:after="0" w:line="360" w:lineRule="auto"/>
        <w:jc w:val="center"/>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Барнаул, 2010</w:t>
      </w:r>
    </w:p>
    <w:p w:rsidR="0094041D" w:rsidRPr="006170C6" w:rsidRDefault="00EC60EB" w:rsidP="00EC60EB">
      <w:pPr>
        <w:spacing w:after="0" w:line="360" w:lineRule="auto"/>
        <w:ind w:firstLine="709"/>
        <w:jc w:val="both"/>
        <w:rPr>
          <w:rFonts w:ascii="Times New Roman" w:hAnsi="Times New Roman" w:cs="Times New Roman"/>
          <w:bCs/>
          <w:noProof/>
          <w:color w:val="000000"/>
          <w:sz w:val="28"/>
          <w:szCs w:val="28"/>
        </w:rPr>
      </w:pPr>
      <w:r w:rsidRPr="006170C6">
        <w:rPr>
          <w:rFonts w:ascii="Times New Roman" w:hAnsi="Times New Roman" w:cs="Times New Roman"/>
          <w:bCs/>
          <w:noProof/>
          <w:color w:val="000000"/>
          <w:sz w:val="28"/>
          <w:szCs w:val="28"/>
        </w:rPr>
        <w:br w:type="page"/>
      </w:r>
      <w:r w:rsidR="0094041D" w:rsidRPr="006170C6">
        <w:rPr>
          <w:rFonts w:ascii="Times New Roman" w:hAnsi="Times New Roman" w:cs="Times New Roman"/>
          <w:bCs/>
          <w:noProof/>
          <w:color w:val="000000"/>
          <w:sz w:val="28"/>
          <w:szCs w:val="28"/>
        </w:rPr>
        <w:t>Оглавление</w:t>
      </w:r>
    </w:p>
    <w:p w:rsidR="00EC60EB" w:rsidRPr="006170C6" w:rsidRDefault="00EC60EB" w:rsidP="00EC60EB">
      <w:pPr>
        <w:spacing w:after="0" w:line="360" w:lineRule="auto"/>
        <w:ind w:firstLine="709"/>
        <w:jc w:val="both"/>
        <w:rPr>
          <w:rFonts w:ascii="Times New Roman" w:hAnsi="Times New Roman" w:cs="Times New Roman"/>
          <w:noProof/>
          <w:color w:val="000000"/>
          <w:sz w:val="28"/>
          <w:szCs w:val="28"/>
        </w:rPr>
      </w:pPr>
    </w:p>
    <w:p w:rsidR="0094041D" w:rsidRPr="006170C6" w:rsidRDefault="00C31772" w:rsidP="00EC60EB">
      <w:pPr>
        <w:spacing w:after="0" w:line="360" w:lineRule="auto"/>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Введение</w:t>
      </w:r>
    </w:p>
    <w:p w:rsidR="0094041D" w:rsidRPr="006170C6" w:rsidRDefault="0094041D" w:rsidP="00EC60EB">
      <w:pPr>
        <w:spacing w:after="0" w:line="360" w:lineRule="auto"/>
        <w:jc w:val="both"/>
        <w:rPr>
          <w:rFonts w:ascii="Times New Roman" w:hAnsi="Times New Roman" w:cs="Times New Roman"/>
          <w:bCs/>
          <w:noProof/>
          <w:color w:val="000000"/>
          <w:sz w:val="28"/>
          <w:szCs w:val="28"/>
        </w:rPr>
      </w:pPr>
      <w:r w:rsidRPr="006170C6">
        <w:rPr>
          <w:rFonts w:ascii="Times New Roman" w:hAnsi="Times New Roman" w:cs="Times New Roman"/>
          <w:bCs/>
          <w:noProof/>
          <w:color w:val="000000"/>
          <w:sz w:val="28"/>
          <w:szCs w:val="28"/>
        </w:rPr>
        <w:t>Глава 1.</w:t>
      </w:r>
      <w:r w:rsidR="00EC60EB" w:rsidRPr="006170C6">
        <w:rPr>
          <w:rFonts w:ascii="Times New Roman" w:hAnsi="Times New Roman" w:cs="Times New Roman"/>
          <w:bCs/>
          <w:noProof/>
          <w:color w:val="000000"/>
          <w:sz w:val="28"/>
          <w:szCs w:val="28"/>
        </w:rPr>
        <w:t xml:space="preserve"> </w:t>
      </w:r>
      <w:r w:rsidRPr="006170C6">
        <w:rPr>
          <w:rFonts w:ascii="Times New Roman" w:hAnsi="Times New Roman" w:cs="Times New Roman"/>
          <w:bCs/>
          <w:noProof/>
          <w:color w:val="000000"/>
          <w:sz w:val="28"/>
          <w:szCs w:val="28"/>
        </w:rPr>
        <w:t>Про</w:t>
      </w:r>
      <w:r w:rsidR="00EC60EB" w:rsidRPr="006170C6">
        <w:rPr>
          <w:rFonts w:ascii="Times New Roman" w:hAnsi="Times New Roman" w:cs="Times New Roman"/>
          <w:bCs/>
          <w:noProof/>
          <w:color w:val="000000"/>
          <w:sz w:val="28"/>
          <w:szCs w:val="28"/>
        </w:rPr>
        <w:t>гнозирование здоровья населения</w:t>
      </w:r>
    </w:p>
    <w:p w:rsidR="00EC60EB" w:rsidRPr="006170C6" w:rsidRDefault="0094041D" w:rsidP="00EC60EB">
      <w:pPr>
        <w:pStyle w:val="a3"/>
        <w:numPr>
          <w:ilvl w:val="1"/>
          <w:numId w:val="1"/>
        </w:numPr>
        <w:spacing w:after="0" w:line="360" w:lineRule="auto"/>
        <w:ind w:left="0" w:firstLine="0"/>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Сущность прогнозир</w:t>
      </w:r>
      <w:r w:rsidR="00EC60EB" w:rsidRPr="006170C6">
        <w:rPr>
          <w:rFonts w:ascii="Times New Roman" w:hAnsi="Times New Roman" w:cs="Times New Roman"/>
          <w:noProof/>
          <w:color w:val="000000"/>
          <w:sz w:val="28"/>
          <w:szCs w:val="28"/>
        </w:rPr>
        <w:t>ования здоровья населения</w:t>
      </w:r>
    </w:p>
    <w:p w:rsidR="0094041D" w:rsidRPr="006170C6" w:rsidRDefault="0094041D" w:rsidP="00EC60EB">
      <w:pPr>
        <w:pStyle w:val="a3"/>
        <w:numPr>
          <w:ilvl w:val="1"/>
          <w:numId w:val="1"/>
        </w:numPr>
        <w:spacing w:after="0" w:line="360" w:lineRule="auto"/>
        <w:ind w:left="0" w:firstLine="0"/>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Возможные сц</w:t>
      </w:r>
      <w:r w:rsidR="00EC60EB" w:rsidRPr="006170C6">
        <w:rPr>
          <w:rFonts w:ascii="Times New Roman" w:hAnsi="Times New Roman" w:cs="Times New Roman"/>
          <w:noProof/>
          <w:color w:val="000000"/>
          <w:sz w:val="28"/>
          <w:szCs w:val="28"/>
        </w:rPr>
        <w:t>енарии санологического прогноза</w:t>
      </w:r>
    </w:p>
    <w:p w:rsidR="0094041D" w:rsidRPr="006170C6" w:rsidRDefault="0094041D" w:rsidP="00EC60EB">
      <w:pPr>
        <w:spacing w:after="0" w:line="360" w:lineRule="auto"/>
        <w:jc w:val="both"/>
        <w:rPr>
          <w:rFonts w:ascii="Times New Roman" w:hAnsi="Times New Roman" w:cs="Times New Roman"/>
          <w:bCs/>
          <w:noProof/>
          <w:color w:val="000000"/>
          <w:sz w:val="28"/>
          <w:szCs w:val="28"/>
        </w:rPr>
      </w:pPr>
      <w:r w:rsidRPr="006170C6">
        <w:rPr>
          <w:rFonts w:ascii="Times New Roman" w:hAnsi="Times New Roman" w:cs="Times New Roman"/>
          <w:bCs/>
          <w:noProof/>
          <w:color w:val="000000"/>
          <w:sz w:val="28"/>
          <w:szCs w:val="28"/>
        </w:rPr>
        <w:t>Глава 2. Прог</w:t>
      </w:r>
      <w:r w:rsidR="00EC60EB" w:rsidRPr="006170C6">
        <w:rPr>
          <w:rFonts w:ascii="Times New Roman" w:hAnsi="Times New Roman" w:cs="Times New Roman"/>
          <w:bCs/>
          <w:noProof/>
          <w:color w:val="000000"/>
          <w:sz w:val="28"/>
          <w:szCs w:val="28"/>
        </w:rPr>
        <w:t>ноз качества здоровья населения</w:t>
      </w:r>
    </w:p>
    <w:p w:rsidR="0094041D" w:rsidRPr="006170C6" w:rsidRDefault="0094041D" w:rsidP="00EC60EB">
      <w:pPr>
        <w:spacing w:after="0" w:line="360" w:lineRule="auto"/>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2.1 Современное состояние здоровья населени</w:t>
      </w:r>
      <w:r w:rsidR="00EC60EB" w:rsidRPr="006170C6">
        <w:rPr>
          <w:rFonts w:ascii="Times New Roman" w:hAnsi="Times New Roman" w:cs="Times New Roman"/>
          <w:noProof/>
          <w:color w:val="000000"/>
          <w:sz w:val="28"/>
          <w:szCs w:val="28"/>
        </w:rPr>
        <w:t>я России</w:t>
      </w:r>
    </w:p>
    <w:p w:rsidR="0094041D" w:rsidRPr="006170C6" w:rsidRDefault="008E46B0" w:rsidP="00EC60EB">
      <w:pPr>
        <w:spacing w:after="0" w:line="360" w:lineRule="auto"/>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2.2</w:t>
      </w:r>
      <w:r w:rsidR="0094041D" w:rsidRPr="006170C6">
        <w:rPr>
          <w:rFonts w:ascii="Times New Roman" w:hAnsi="Times New Roman" w:cs="Times New Roman"/>
          <w:noProof/>
          <w:color w:val="000000"/>
          <w:sz w:val="28"/>
          <w:szCs w:val="28"/>
        </w:rPr>
        <w:t xml:space="preserve"> Типизация регионов России по уровню здоровья</w:t>
      </w:r>
    </w:p>
    <w:p w:rsidR="008E46B0" w:rsidRPr="006170C6" w:rsidRDefault="008E46B0" w:rsidP="00EC60EB">
      <w:pPr>
        <w:spacing w:after="0" w:line="360" w:lineRule="auto"/>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2.3 Медико-экологическ</w:t>
      </w:r>
      <w:r w:rsidR="00EC60EB" w:rsidRPr="006170C6">
        <w:rPr>
          <w:rFonts w:ascii="Times New Roman" w:hAnsi="Times New Roman" w:cs="Times New Roman"/>
          <w:noProof/>
          <w:color w:val="000000"/>
          <w:sz w:val="28"/>
          <w:szCs w:val="28"/>
        </w:rPr>
        <w:t>ий прогноз на 2010 г.</w:t>
      </w:r>
    </w:p>
    <w:p w:rsidR="00C500A0" w:rsidRPr="006170C6" w:rsidRDefault="00C500A0" w:rsidP="00EC60EB">
      <w:pPr>
        <w:spacing w:after="0" w:line="360" w:lineRule="auto"/>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Заключение</w:t>
      </w:r>
    </w:p>
    <w:p w:rsidR="00C500A0" w:rsidRPr="006170C6" w:rsidRDefault="00C500A0" w:rsidP="00EC60EB">
      <w:pPr>
        <w:spacing w:after="0" w:line="360" w:lineRule="auto"/>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Приложение</w:t>
      </w:r>
    </w:p>
    <w:p w:rsidR="00C500A0" w:rsidRPr="006170C6" w:rsidRDefault="00C500A0" w:rsidP="00EC60EB">
      <w:pPr>
        <w:spacing w:after="0" w:line="360" w:lineRule="auto"/>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Список литературы</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p>
    <w:p w:rsidR="0094041D" w:rsidRPr="006170C6" w:rsidRDefault="00EC60EB" w:rsidP="00EC60EB">
      <w:pPr>
        <w:spacing w:after="0" w:line="360" w:lineRule="auto"/>
        <w:ind w:firstLine="709"/>
        <w:jc w:val="both"/>
        <w:rPr>
          <w:rFonts w:ascii="Times New Roman" w:hAnsi="Times New Roman" w:cs="Times New Roman"/>
          <w:bCs/>
          <w:noProof/>
          <w:color w:val="000000"/>
          <w:sz w:val="28"/>
          <w:szCs w:val="28"/>
        </w:rPr>
      </w:pPr>
      <w:r w:rsidRPr="006170C6">
        <w:rPr>
          <w:rFonts w:ascii="Times New Roman" w:hAnsi="Times New Roman" w:cs="Times New Roman"/>
          <w:bCs/>
          <w:noProof/>
          <w:color w:val="000000"/>
          <w:sz w:val="28"/>
          <w:szCs w:val="28"/>
        </w:rPr>
        <w:br w:type="page"/>
        <w:t>Введение</w:t>
      </w:r>
    </w:p>
    <w:p w:rsidR="00EC60EB" w:rsidRPr="006170C6" w:rsidRDefault="00EC60EB" w:rsidP="00EC60EB">
      <w:pPr>
        <w:spacing w:after="0" w:line="360" w:lineRule="auto"/>
        <w:ind w:firstLine="709"/>
        <w:jc w:val="both"/>
        <w:rPr>
          <w:rFonts w:ascii="Times New Roman" w:hAnsi="Times New Roman" w:cs="Times New Roman"/>
          <w:noProof/>
          <w:color w:val="000000"/>
          <w:sz w:val="28"/>
          <w:szCs w:val="28"/>
        </w:rPr>
      </w:pP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Движение России в будущее исследуется сегодня многими учеными, как отечественными, так и зарубежными. Разрабатываются концепции, теоретические модели, возможные сценарии и варианты развития.</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Последствия происходящих экономических, социальных, политических и других преобразований в России носят не только позитивный, но и негативный характер, а некоторые нежелательные тенденции могут стать вообще необратимыми (масштабы реальной нищеты, нарушение равновесия в экосистеме, радиационное загрязнение и как следствие – генетические мутации, вырождение генофонда и т.д.).</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Следовательно важно своевременно выявлять возможные социальные последствия различных процессов с целью принятия антикризисных мер; разрабатывать и корректировать, например, законы, которые в современных российских условиях практически вообще не имеют прогнозного обоснования.</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В связи с этим чрезвычайно актуальной остается проблема научного обоснования, одним из которых является прогнозирование, принимаемых решений в социальной политике, в частности.</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Мы же остановимся на одной из важнейших проблем социального прогнозирования – прогнозе качества здоровья населения (санологический прогноз), так как без информации об ожидаемом уровне здоровья всего населения и отдельных его групп весьма сложно проводить целенаправленную социальную политику и развивать социально ориентированную экономику.</w:t>
      </w:r>
    </w:p>
    <w:p w:rsidR="00F84810" w:rsidRPr="006170C6" w:rsidRDefault="00F84810"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Объектом работы выступает уровень здоровья населения.</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bCs/>
          <w:noProof/>
          <w:color w:val="000000"/>
          <w:sz w:val="28"/>
          <w:szCs w:val="28"/>
        </w:rPr>
        <w:t xml:space="preserve">Цель моей работы </w:t>
      </w:r>
      <w:r w:rsidRPr="006170C6">
        <w:rPr>
          <w:rFonts w:ascii="Times New Roman" w:hAnsi="Times New Roman" w:cs="Times New Roman"/>
          <w:noProof/>
          <w:color w:val="000000"/>
          <w:sz w:val="28"/>
          <w:szCs w:val="28"/>
        </w:rPr>
        <w:t>показать что такое прогнозирование здоровья населения и насколько значимо оно для проведения правильной социальной политики.</w:t>
      </w:r>
    </w:p>
    <w:p w:rsidR="0094041D" w:rsidRPr="006170C6" w:rsidRDefault="0094041D" w:rsidP="00EC60EB">
      <w:pPr>
        <w:spacing w:after="0" w:line="360" w:lineRule="auto"/>
        <w:ind w:firstLine="709"/>
        <w:jc w:val="both"/>
        <w:rPr>
          <w:rFonts w:ascii="Times New Roman" w:hAnsi="Times New Roman" w:cs="Times New Roman"/>
          <w:bCs/>
          <w:noProof/>
          <w:color w:val="000000"/>
          <w:sz w:val="28"/>
          <w:szCs w:val="28"/>
        </w:rPr>
      </w:pPr>
      <w:r w:rsidRPr="006170C6">
        <w:rPr>
          <w:rFonts w:ascii="Times New Roman" w:hAnsi="Times New Roman" w:cs="Times New Roman"/>
          <w:bCs/>
          <w:noProof/>
          <w:color w:val="000000"/>
          <w:sz w:val="28"/>
          <w:szCs w:val="28"/>
        </w:rPr>
        <w:t>Задачи при написании работы:</w:t>
      </w:r>
    </w:p>
    <w:p w:rsidR="0094041D" w:rsidRPr="006170C6" w:rsidRDefault="00F84810" w:rsidP="00EC60EB">
      <w:pPr>
        <w:pStyle w:val="a3"/>
        <w:numPr>
          <w:ilvl w:val="0"/>
          <w:numId w:val="2"/>
        </w:numPr>
        <w:spacing w:after="0" w:line="360" w:lineRule="auto"/>
        <w:ind w:left="0"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Рассмотреть сущность прогнозирования</w:t>
      </w:r>
      <w:r w:rsidR="0094041D" w:rsidRPr="006170C6">
        <w:rPr>
          <w:rFonts w:ascii="Times New Roman" w:hAnsi="Times New Roman" w:cs="Times New Roman"/>
          <w:noProof/>
          <w:color w:val="000000"/>
          <w:sz w:val="28"/>
          <w:szCs w:val="28"/>
        </w:rPr>
        <w:t xml:space="preserve"> здоровья населения.</w:t>
      </w:r>
    </w:p>
    <w:p w:rsidR="0094041D" w:rsidRPr="006170C6" w:rsidRDefault="0094041D" w:rsidP="00EC60EB">
      <w:pPr>
        <w:pStyle w:val="a3"/>
        <w:numPr>
          <w:ilvl w:val="0"/>
          <w:numId w:val="2"/>
        </w:numPr>
        <w:spacing w:after="0" w:line="360" w:lineRule="auto"/>
        <w:ind w:left="0"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Изучить качество здоровья в регионах.</w:t>
      </w:r>
    </w:p>
    <w:p w:rsidR="0094041D" w:rsidRPr="006170C6" w:rsidRDefault="0094041D" w:rsidP="00EC60EB">
      <w:pPr>
        <w:pStyle w:val="a3"/>
        <w:numPr>
          <w:ilvl w:val="0"/>
          <w:numId w:val="2"/>
        </w:numPr>
        <w:spacing w:after="0" w:line="360" w:lineRule="auto"/>
        <w:ind w:left="0"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Изучить современное состояние здоровья населения.</w:t>
      </w:r>
    </w:p>
    <w:p w:rsidR="0094041D" w:rsidRPr="006170C6" w:rsidRDefault="0094041D" w:rsidP="00EC60EB">
      <w:pPr>
        <w:pStyle w:val="a3"/>
        <w:numPr>
          <w:ilvl w:val="0"/>
          <w:numId w:val="2"/>
        </w:numPr>
        <w:spacing w:after="0" w:line="360" w:lineRule="auto"/>
        <w:ind w:left="0"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Рассмотреть прогнозы здоровья населения.</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bCs/>
          <w:noProof/>
          <w:color w:val="000000"/>
          <w:sz w:val="28"/>
          <w:szCs w:val="28"/>
        </w:rPr>
        <w:t>Данная тема актуальна</w:t>
      </w:r>
      <w:r w:rsidRPr="006170C6">
        <w:rPr>
          <w:rFonts w:ascii="Times New Roman" w:hAnsi="Times New Roman" w:cs="Times New Roman"/>
          <w:noProof/>
          <w:color w:val="000000"/>
          <w:sz w:val="28"/>
          <w:szCs w:val="28"/>
        </w:rPr>
        <w:t xml:space="preserve"> потому, что общественное здоровье – основной признак, главное</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свойство любой человеческой общности (например, населения, проживающего на той или иной территории), ее естественное состояние. Общественное здоровье отражает как индивидуальные приспособительные реакции отдельного человека, так и способность всей общности наиболее эффективно осуществлять свои социальные задачи (работать, защищать страну, помогать старикам и детям, охранять природу и т.д.), а также выполнять свои биологические функции: воспроизводить и воспитывать новые здоровые поколения.</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Потери общественного здоровья (заболеваемость, инвалидность, временная нетрудоспособность, смертность) приводят к очень большому экономическому ущербу. По самым скромным подсчетам, потери здоровья населения, занятого в экономике Росии, ежегодно соразм</w:t>
      </w:r>
      <w:r w:rsidR="008E46B0" w:rsidRPr="006170C6">
        <w:rPr>
          <w:rFonts w:ascii="Times New Roman" w:hAnsi="Times New Roman" w:cs="Times New Roman"/>
          <w:noProof/>
          <w:color w:val="000000"/>
          <w:sz w:val="28"/>
          <w:szCs w:val="28"/>
        </w:rPr>
        <w:t>ерны потерям 6,5% ВВП. [8</w:t>
      </w:r>
      <w:r w:rsidRPr="006170C6">
        <w:rPr>
          <w:rFonts w:ascii="Times New Roman" w:hAnsi="Times New Roman" w:cs="Times New Roman"/>
          <w:noProof/>
          <w:color w:val="000000"/>
          <w:sz w:val="28"/>
          <w:szCs w:val="28"/>
        </w:rPr>
        <w:t>]</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p>
    <w:p w:rsidR="0094041D" w:rsidRPr="006170C6" w:rsidRDefault="00EC60EB" w:rsidP="00EC60EB">
      <w:pPr>
        <w:spacing w:after="0" w:line="360" w:lineRule="auto"/>
        <w:ind w:firstLine="709"/>
        <w:jc w:val="both"/>
        <w:rPr>
          <w:rFonts w:ascii="Times New Roman" w:hAnsi="Times New Roman" w:cs="Times New Roman"/>
          <w:bCs/>
          <w:noProof/>
          <w:color w:val="000000"/>
          <w:sz w:val="28"/>
          <w:szCs w:val="32"/>
        </w:rPr>
      </w:pPr>
      <w:r w:rsidRPr="006170C6">
        <w:rPr>
          <w:rFonts w:ascii="Times New Roman" w:hAnsi="Times New Roman" w:cs="Times New Roman"/>
          <w:bCs/>
          <w:noProof/>
          <w:color w:val="000000"/>
          <w:sz w:val="28"/>
          <w:szCs w:val="32"/>
        </w:rPr>
        <w:br w:type="page"/>
        <w:t>Глава 1. Прогнозирование здоровья населения</w:t>
      </w:r>
    </w:p>
    <w:p w:rsidR="00EC60EB" w:rsidRPr="006170C6" w:rsidRDefault="00EC60EB" w:rsidP="00EC60EB">
      <w:pPr>
        <w:spacing w:after="0" w:line="360" w:lineRule="auto"/>
        <w:ind w:firstLine="709"/>
        <w:jc w:val="both"/>
        <w:rPr>
          <w:rFonts w:ascii="Times New Roman" w:hAnsi="Times New Roman" w:cs="Times New Roman"/>
          <w:bCs/>
          <w:noProof/>
          <w:color w:val="000000"/>
          <w:sz w:val="28"/>
          <w:szCs w:val="32"/>
        </w:rPr>
      </w:pPr>
    </w:p>
    <w:p w:rsidR="0094041D" w:rsidRPr="006170C6" w:rsidRDefault="0094041D" w:rsidP="00EC60EB">
      <w:pPr>
        <w:numPr>
          <w:ilvl w:val="0"/>
          <w:numId w:val="3"/>
        </w:numPr>
        <w:spacing w:after="0" w:line="360" w:lineRule="auto"/>
        <w:ind w:left="0" w:firstLine="709"/>
        <w:jc w:val="both"/>
        <w:rPr>
          <w:rFonts w:ascii="Times New Roman" w:hAnsi="Times New Roman" w:cs="Times New Roman"/>
          <w:bCs/>
          <w:noProof/>
          <w:color w:val="000000"/>
          <w:sz w:val="28"/>
          <w:szCs w:val="28"/>
        </w:rPr>
      </w:pPr>
      <w:r w:rsidRPr="006170C6">
        <w:rPr>
          <w:rFonts w:ascii="Times New Roman" w:hAnsi="Times New Roman" w:cs="Times New Roman"/>
          <w:bCs/>
          <w:noProof/>
          <w:color w:val="000000"/>
          <w:sz w:val="28"/>
          <w:szCs w:val="28"/>
        </w:rPr>
        <w:t>Сущность про</w:t>
      </w:r>
      <w:r w:rsidR="00EC60EB" w:rsidRPr="006170C6">
        <w:rPr>
          <w:rFonts w:ascii="Times New Roman" w:hAnsi="Times New Roman" w:cs="Times New Roman"/>
          <w:bCs/>
          <w:noProof/>
          <w:color w:val="000000"/>
          <w:sz w:val="28"/>
          <w:szCs w:val="28"/>
        </w:rPr>
        <w:t>гнозирования здоровья населения</w:t>
      </w:r>
    </w:p>
    <w:p w:rsidR="00EC60EB" w:rsidRPr="006170C6" w:rsidRDefault="00EC60EB" w:rsidP="00EC60EB">
      <w:pPr>
        <w:spacing w:after="0" w:line="360" w:lineRule="auto"/>
        <w:ind w:firstLine="709"/>
        <w:jc w:val="both"/>
        <w:rPr>
          <w:rFonts w:ascii="Times New Roman" w:hAnsi="Times New Roman" w:cs="Times New Roman"/>
          <w:noProof/>
          <w:color w:val="000000"/>
          <w:sz w:val="28"/>
          <w:szCs w:val="28"/>
        </w:rPr>
      </w:pPr>
    </w:p>
    <w:p w:rsidR="00EC60EB"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Одна из важнейших проблем социального прогнозирования – прогноз качества здоровья населения (санологический прогноз), так как без информации об ожидаемом уровне здоровья всего населения и отдельных его групп весьма сложно проводить целенапрвленную социальную политику и развивать социально ориентированную экономику.</w:t>
      </w:r>
    </w:p>
    <w:p w:rsidR="0094041D" w:rsidRPr="006170C6" w:rsidRDefault="0094041D" w:rsidP="00EC60EB">
      <w:pPr>
        <w:pStyle w:val="1"/>
        <w:spacing w:before="0" w:beforeAutospacing="0" w:after="0" w:afterAutospacing="0" w:line="360" w:lineRule="auto"/>
        <w:ind w:firstLine="709"/>
        <w:jc w:val="both"/>
        <w:rPr>
          <w:b w:val="0"/>
          <w:bCs w:val="0"/>
          <w:noProof/>
          <w:color w:val="000000"/>
          <w:sz w:val="28"/>
          <w:szCs w:val="28"/>
        </w:rPr>
      </w:pPr>
      <w:r w:rsidRPr="006170C6">
        <w:rPr>
          <w:b w:val="0"/>
          <w:bCs w:val="0"/>
          <w:noProof/>
          <w:color w:val="000000"/>
          <w:sz w:val="28"/>
          <w:szCs w:val="28"/>
        </w:rPr>
        <w:t xml:space="preserve">Прогнозирование здоровья - предвидение, предсказание состояния здоровья населения в будущем по данным информации, которая имеется в настоящее время. Имеет большое значение для практики здравоохранения, расчетов потребности населения в различных видах медицинской помощи, для планирования сети лечебно-профилактических учреждений, подготовки кадров медработников, оценки эффективности мер санитарно-профилактического характера, планирования профилактических мероприятий, диспансеризации населения. </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Санологический прогноз является обычно прогнозом – предупреждением. Благодаря такому прогнозу в реальном будущем возможно исследовать или исключить такие ситуации, которые крайне нежелательны или вообще недопустимы. На основе прогноза – предупреждения создаются программы действий и системы мероприятий для предотвращения возникновения негативных ситуаций при формировании в будущем общественного здоровья.</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В основе работы над прогнозом здоровья населения лежат следующие принципы:</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1. конструктивность;</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2. многовариантность;</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3. регионализация;</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4. учет социальной стратификации общества;</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5. использование результатов других прогнозов (экономического, демографического, экологического, технологического и др.);</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 xml:space="preserve">6. оценка ретроспективной и современной санологической ситуации в стране и в отдельных ее регионах. </w:t>
      </w:r>
      <w:r w:rsidR="00C500A0" w:rsidRPr="006170C6">
        <w:rPr>
          <w:rFonts w:ascii="Times New Roman" w:hAnsi="Times New Roman" w:cs="Times New Roman"/>
          <w:noProof/>
          <w:color w:val="000000"/>
          <w:sz w:val="28"/>
          <w:szCs w:val="28"/>
        </w:rPr>
        <w:t>[7</w:t>
      </w:r>
      <w:r w:rsidR="006B1C30" w:rsidRPr="006170C6">
        <w:rPr>
          <w:rFonts w:ascii="Times New Roman" w:hAnsi="Times New Roman" w:cs="Times New Roman"/>
          <w:noProof/>
          <w:color w:val="000000"/>
          <w:sz w:val="28"/>
          <w:szCs w:val="28"/>
        </w:rPr>
        <w:t>,119</w:t>
      </w:r>
      <w:r w:rsidR="00C500A0" w:rsidRPr="006170C6">
        <w:rPr>
          <w:rFonts w:ascii="Times New Roman" w:hAnsi="Times New Roman" w:cs="Times New Roman"/>
          <w:noProof/>
          <w:color w:val="000000"/>
          <w:sz w:val="28"/>
          <w:szCs w:val="28"/>
        </w:rPr>
        <w:t>]</w:t>
      </w:r>
    </w:p>
    <w:p w:rsidR="00F84810" w:rsidRPr="006170C6" w:rsidRDefault="00F84810"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Качество общественного здоровья непосредственно зависит от социально-экономических условий. Можно с полной уверенностью утверждать, что уровень здоровья населения служит самым точным, адекватным отражением качества жизни. Любые заметные изменения условий жизни очень быстро отражаются на качестве здоровья. Многие негативные проблемы общественного здоровья связаны преимущественно с социально-бытовыми и производственными факторами (низкие доходы населения, плохое качество питания и питьевой воды, недостаточная обеспеченность жильем, плохие условия труда, неудовлетворительная сфера обслуживания и организации досуга населения, алкоголизм, наркомания, деградация нравственных принципов, постоянный психоэмоциональный стресс и пр.)</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 xml:space="preserve">Выделяют 4 основные группы критериев, по которым оценивается состояние здоровья населения: </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 xml:space="preserve">1) показатели естественного движения населения (рождаемость, смертность общая и детская, средняя продолжительность жизни); </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2) показатели распространенности и частоты возникновения отдельных заболеваний (инфекционных, неинфекционных, профессиональных, с временной утратой трудоспособности);</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 xml:space="preserve">3) показатели стойкой утраты трудоспособности или инвалидности, </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 xml:space="preserve">4) показатели физического развития (рост, масса тела, окружности грудной клетки и др.). </w:t>
      </w:r>
      <w:r w:rsidR="00C500A0" w:rsidRPr="006170C6">
        <w:rPr>
          <w:rFonts w:ascii="Times New Roman" w:hAnsi="Times New Roman" w:cs="Times New Roman"/>
          <w:noProof/>
          <w:color w:val="000000"/>
          <w:sz w:val="28"/>
          <w:szCs w:val="28"/>
        </w:rPr>
        <w:t>[2]</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 xml:space="preserve">Прогнозирование здоровья человека чаще всего ведется по 4 основным направлениям: </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 xml:space="preserve">1) прогноз состояния здоровья практически здоровых людей перед воздействием на них неблагоприятных факторов (иногда экстремальных), что особенно актуально для авиационной, спортивной, космической медицины, а также медицинского обслуживания во вновь осваиваемых природных регионах; </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 xml:space="preserve">2) прогноз возможности (риска) заболевания связанный с учетом воздействия вредных бытовых и производственных факторов с индивидуальными особенностями организма; </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 xml:space="preserve">3) прогноз течения заболевания, включающий прогноз болезни вообще (как формы) и прогноз больного, т.е. течение болезни с учетом его индивидуальных особенностей; </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4) прогноз исхода болезни, зависящий от правильности диагноза, раскрывающего сущность заболевания и позволяющего проводить обоснованное лечение.</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В современном мире одновременно существует несколько сформировавшихся типов здоровья: примитивный, постпримитивный, близкий к современному западному (квазимодерный), современный, присущий экономически развитым странам (модерный) и ожидаемый в развитый странах в 21 веке (постмодерный). Каждый из них весьма специфичен, в наиболее ярком проявлении радикально отличается от других типов общественного здоровья. Для России в целом характерен квазимодерный тип здоровья населения, хотя в отдельных регионах сохранились элементы постпримитивного типа.</w:t>
      </w:r>
      <w:r w:rsidR="00C500A0" w:rsidRPr="006170C6">
        <w:rPr>
          <w:rFonts w:ascii="Times New Roman" w:hAnsi="Times New Roman" w:cs="Times New Roman"/>
          <w:noProof/>
          <w:color w:val="000000"/>
          <w:sz w:val="28"/>
          <w:szCs w:val="28"/>
        </w:rPr>
        <w:t>[7</w:t>
      </w:r>
      <w:r w:rsidR="006B1C30" w:rsidRPr="006170C6">
        <w:rPr>
          <w:rFonts w:ascii="Times New Roman" w:hAnsi="Times New Roman" w:cs="Times New Roman"/>
          <w:noProof/>
          <w:color w:val="000000"/>
          <w:sz w:val="28"/>
          <w:szCs w:val="28"/>
        </w:rPr>
        <w:t>,119</w:t>
      </w:r>
      <w:r w:rsidR="00C500A0" w:rsidRPr="006170C6">
        <w:rPr>
          <w:rFonts w:ascii="Times New Roman" w:hAnsi="Times New Roman" w:cs="Times New Roman"/>
          <w:noProof/>
          <w:color w:val="000000"/>
          <w:sz w:val="28"/>
          <w:szCs w:val="28"/>
        </w:rPr>
        <w:t>]</w:t>
      </w:r>
    </w:p>
    <w:p w:rsidR="00CC23ED" w:rsidRPr="006170C6" w:rsidRDefault="00CC23E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На основе анализа современного состояния здоровья населения исследуются возможные сценарии санологического прогноза в переходный на новые формы экономических отношений и в постпереходный периоды, а также программы защиты здоровья населения, нацеленные на оптимизацию условий его жизни на общем фоне положительных изменений в социально-экономической и экологической политике.</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p>
    <w:p w:rsidR="0094041D" w:rsidRPr="006170C6" w:rsidRDefault="00EC60EB" w:rsidP="00EC60EB">
      <w:pPr>
        <w:spacing w:after="0" w:line="360" w:lineRule="auto"/>
        <w:ind w:firstLine="709"/>
        <w:jc w:val="both"/>
        <w:rPr>
          <w:rFonts w:ascii="Times New Roman" w:hAnsi="Times New Roman" w:cs="Times New Roman"/>
          <w:bCs/>
          <w:noProof/>
          <w:color w:val="000000"/>
          <w:sz w:val="28"/>
          <w:szCs w:val="28"/>
        </w:rPr>
      </w:pPr>
      <w:r w:rsidRPr="006170C6">
        <w:rPr>
          <w:rFonts w:ascii="Times New Roman" w:hAnsi="Times New Roman" w:cs="Times New Roman"/>
          <w:bCs/>
          <w:noProof/>
          <w:color w:val="000000"/>
          <w:sz w:val="28"/>
          <w:szCs w:val="28"/>
        </w:rPr>
        <w:br w:type="page"/>
      </w:r>
      <w:r w:rsidR="0094041D" w:rsidRPr="006170C6">
        <w:rPr>
          <w:rFonts w:ascii="Times New Roman" w:hAnsi="Times New Roman" w:cs="Times New Roman"/>
          <w:bCs/>
          <w:noProof/>
          <w:color w:val="000000"/>
          <w:sz w:val="28"/>
          <w:szCs w:val="28"/>
        </w:rPr>
        <w:t>1.2 Возможные сц</w:t>
      </w:r>
      <w:r w:rsidRPr="006170C6">
        <w:rPr>
          <w:rFonts w:ascii="Times New Roman" w:hAnsi="Times New Roman" w:cs="Times New Roman"/>
          <w:bCs/>
          <w:noProof/>
          <w:color w:val="000000"/>
          <w:sz w:val="28"/>
          <w:szCs w:val="28"/>
        </w:rPr>
        <w:t>енарии санологического прогноза</w:t>
      </w:r>
    </w:p>
    <w:p w:rsidR="00EC60EB" w:rsidRPr="006170C6" w:rsidRDefault="00EC60EB" w:rsidP="00EC60EB">
      <w:pPr>
        <w:spacing w:after="0" w:line="360" w:lineRule="auto"/>
        <w:ind w:firstLine="709"/>
        <w:jc w:val="both"/>
        <w:rPr>
          <w:rFonts w:ascii="Times New Roman" w:hAnsi="Times New Roman" w:cs="Times New Roman"/>
          <w:noProof/>
          <w:color w:val="000000"/>
          <w:sz w:val="28"/>
          <w:szCs w:val="28"/>
        </w:rPr>
      </w:pP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Формирование здоровья населения, как и любой</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 xml:space="preserve">социально-демографический процесс, может развиваться по-разному в зависимости от внешних условий и внутренних закономерностей. Предлагаемый прогноз базируется на том, что в России по мере перехода на новые, более прогрессивные формы экономических отношений будет происходить смена сценариев развития санологической обстановки. </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Санологический прогноз строится на основе анализа статистической информации о заболеваемости, инвалидности, смертности населения по причинам, оценок демографических процессов и их перспектив, наиболее вероятных сценариев развития политических реформ, социально-экономической и экологической ситуаций.</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Демографические процессы в России идут в направлении снижения рождаемости, постарения населения, т.е. изменения его возрастной структуры за счет уменьшения доли детей и молодежи (до трудоспособного возраста) и увеличения пожилых и стариков.</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Условия жизни, которые в значительной мере определяют качество здоровья различных слоев населения, в связи с происходящими в стране социально-экономическими процессами существенно различаются. Наиболее обеспеченные категории граждан имеют квалифицированное медицинское обслуживание, полноценное питание и отдых. На качестве здоровья других групп населения могут сказаться отрицательно такие социальные явления, как безработица или ее угроза, ухудшение качества питания, невозможность организовать отдых и другие сложности.</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В то же время недостаток средств на охрану окружающей среды и ослабление экологического контроля неизбежно ведут к ухудшению экологической ситуации – загрязнению приземного слоя атмосферы и источников водоснабжения, отчуждению огромных территорий под свалки, которые в свою очередь служат источником распространения инфекционных заболеваний.</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Еще один фактор, заметно влияющий на качество общественного здоровья, - ухудшение медицинского обслуживания населения из-за организационной неразберихи в управляющих структурах здравоохранения, низкой заработной платы врачей, острой нехватки лекарств, необходимого оборудования и т.д.</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Оценивая современную санологическую ситуацию в стране и учитывая скорость ее движения по пути экономического и социального прогресса, можно представить несколько сценариев формирования общественного здоровья в России и в отдельных ее регионах.</w:t>
      </w:r>
      <w:r w:rsidR="009655A3" w:rsidRPr="006170C6">
        <w:rPr>
          <w:rFonts w:ascii="Times New Roman" w:hAnsi="Times New Roman" w:cs="Times New Roman"/>
          <w:noProof/>
          <w:color w:val="000000"/>
          <w:sz w:val="28"/>
          <w:szCs w:val="28"/>
        </w:rPr>
        <w:t>[7</w:t>
      </w:r>
      <w:r w:rsidR="006B1C30" w:rsidRPr="006170C6">
        <w:rPr>
          <w:rFonts w:ascii="Times New Roman" w:hAnsi="Times New Roman" w:cs="Times New Roman"/>
          <w:noProof/>
          <w:color w:val="000000"/>
          <w:sz w:val="28"/>
          <w:szCs w:val="28"/>
        </w:rPr>
        <w:t>,127</w:t>
      </w:r>
      <w:r w:rsidR="009655A3" w:rsidRPr="006170C6">
        <w:rPr>
          <w:rFonts w:ascii="Times New Roman" w:hAnsi="Times New Roman" w:cs="Times New Roman"/>
          <w:noProof/>
          <w:color w:val="000000"/>
          <w:sz w:val="28"/>
          <w:szCs w:val="28"/>
        </w:rPr>
        <w:t>]</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i/>
          <w:iCs/>
          <w:noProof/>
          <w:color w:val="000000"/>
          <w:sz w:val="28"/>
          <w:szCs w:val="28"/>
        </w:rPr>
        <w:t xml:space="preserve">Пессимистический (инерционный) сценарий </w:t>
      </w:r>
      <w:r w:rsidRPr="006170C6">
        <w:rPr>
          <w:rFonts w:ascii="Times New Roman" w:hAnsi="Times New Roman" w:cs="Times New Roman"/>
          <w:noProof/>
          <w:color w:val="000000"/>
          <w:sz w:val="28"/>
          <w:szCs w:val="28"/>
        </w:rPr>
        <w:t>наиболее вероятен при сохранении существующих в настоящее время механизмов поддержания общественного здоровья и нынешней или близкой к ней системы инвестиций в социально-бытовую сферу, здравоохранение, охрану окружающей среды и пр. Осуществление этого сценария создаст в России ситуацию, опасную для социального благополучия населения и его здоровья. В результате следует ожидать сокращения продолжительности жизни населения, роста заболеваемости, временной нетрудоспособности инвалидности.</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i/>
          <w:iCs/>
          <w:noProof/>
          <w:color w:val="000000"/>
          <w:sz w:val="28"/>
          <w:szCs w:val="28"/>
        </w:rPr>
        <w:t xml:space="preserve">Стабилизационный сценарий, </w:t>
      </w:r>
      <w:r w:rsidRPr="006170C6">
        <w:rPr>
          <w:rFonts w:ascii="Times New Roman" w:hAnsi="Times New Roman" w:cs="Times New Roman"/>
          <w:noProof/>
          <w:color w:val="000000"/>
          <w:sz w:val="28"/>
          <w:szCs w:val="28"/>
        </w:rPr>
        <w:t>позволяющий зафиксировать существующий уровень общественного здоровья и препятствующий его дальнейшему ухудшению, наиболее вероятен при пересмотре идеологии российского здравоохранения и увеличения его финансирования. При подобном развитии событий возможно некоторое снижение заболеваемости и инвалидности, незначительное повышение продолжительности жизни, не ведущие, однако, к принципиальным изменениям качества здоровья.</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i/>
          <w:iCs/>
          <w:noProof/>
          <w:color w:val="000000"/>
          <w:sz w:val="28"/>
          <w:szCs w:val="28"/>
        </w:rPr>
        <w:t xml:space="preserve">Умеренно-оптимистический сценарий </w:t>
      </w:r>
      <w:r w:rsidRPr="006170C6">
        <w:rPr>
          <w:rFonts w:ascii="Times New Roman" w:hAnsi="Times New Roman" w:cs="Times New Roman"/>
          <w:noProof/>
          <w:color w:val="000000"/>
          <w:sz w:val="28"/>
          <w:szCs w:val="28"/>
        </w:rPr>
        <w:t>прогноза предполагает осуществление широкого комплекса социально-экономических, природоохранных, санитарно-эпидемиологических и других мер, которые бы позволили в течении 15-20 лет улучшить общественное здоровье в России. Регионам, где уровень здоровья катострафически низок, для такого перехода понадобиться 20-25 лет. При этом федеральное и муниципальное финансирование здравоохранения, охраны окружающей среды должно увеличиться, как минимум в два раза. Иными словами, грамотная социально ориентированная экономическая политика государства, учитывающая в первую очередь интересы народа, стала бы движущей силой смена типа здоровья населения.</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i/>
          <w:iCs/>
          <w:noProof/>
          <w:color w:val="000000"/>
          <w:sz w:val="28"/>
          <w:szCs w:val="28"/>
        </w:rPr>
        <w:t xml:space="preserve">Оптимистический, </w:t>
      </w:r>
      <w:r w:rsidRPr="006170C6">
        <w:rPr>
          <w:rFonts w:ascii="Times New Roman" w:hAnsi="Times New Roman" w:cs="Times New Roman"/>
          <w:noProof/>
          <w:color w:val="000000"/>
          <w:sz w:val="28"/>
          <w:szCs w:val="28"/>
        </w:rPr>
        <w:t>хотя и малореальный, сценарий мог бы воплотиться в жизнь при условии, что государство и все население переориентируют свою деятельность на приоритетное решение социальных, санологических и экологических</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проблем. При реализации подобного варианта существует вероятность, что за 10-15 лет в России осуществится переход к более прогрессивному типу здоровья.</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Высказанные соображения носят, конечно, вероятностный характер. Изменение стратегии и тактики решения медико-демагрофических проблем на федеральном и региональном уровнях могут существенно изменить характер самих сценариев прогноза и темпы их смены. Изменения эти могут быть как в более желательном, так, к сожалению, и в менее желательном направлении.</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p>
    <w:p w:rsidR="0094041D" w:rsidRPr="006170C6" w:rsidRDefault="00EC60EB" w:rsidP="00EC60EB">
      <w:pPr>
        <w:spacing w:after="0" w:line="360" w:lineRule="auto"/>
        <w:ind w:firstLine="709"/>
        <w:jc w:val="both"/>
        <w:rPr>
          <w:rFonts w:ascii="Times New Roman" w:hAnsi="Times New Roman" w:cs="Times New Roman"/>
          <w:bCs/>
          <w:noProof/>
          <w:color w:val="000000"/>
          <w:sz w:val="28"/>
          <w:szCs w:val="32"/>
        </w:rPr>
      </w:pPr>
      <w:r w:rsidRPr="006170C6">
        <w:rPr>
          <w:rFonts w:ascii="Times New Roman" w:hAnsi="Times New Roman" w:cs="Times New Roman"/>
          <w:bCs/>
          <w:noProof/>
          <w:color w:val="000000"/>
          <w:sz w:val="28"/>
          <w:szCs w:val="32"/>
        </w:rPr>
        <w:br w:type="page"/>
      </w:r>
      <w:r w:rsidR="0094041D" w:rsidRPr="006170C6">
        <w:rPr>
          <w:rFonts w:ascii="Times New Roman" w:hAnsi="Times New Roman" w:cs="Times New Roman"/>
          <w:bCs/>
          <w:noProof/>
          <w:color w:val="000000"/>
          <w:sz w:val="28"/>
          <w:szCs w:val="32"/>
        </w:rPr>
        <w:t>Глава 2.</w:t>
      </w:r>
      <w:r w:rsidRPr="006170C6">
        <w:rPr>
          <w:rFonts w:ascii="Times New Roman" w:hAnsi="Times New Roman" w:cs="Times New Roman"/>
          <w:bCs/>
          <w:noProof/>
          <w:color w:val="000000"/>
          <w:sz w:val="28"/>
          <w:szCs w:val="32"/>
        </w:rPr>
        <w:t xml:space="preserve"> Прогноз качества здоровья населения</w:t>
      </w:r>
    </w:p>
    <w:p w:rsidR="00EC60EB" w:rsidRPr="006170C6" w:rsidRDefault="00EC60EB" w:rsidP="00EC60EB">
      <w:pPr>
        <w:spacing w:after="0" w:line="360" w:lineRule="auto"/>
        <w:ind w:firstLine="709"/>
        <w:jc w:val="both"/>
        <w:rPr>
          <w:rFonts w:ascii="Times New Roman" w:hAnsi="Times New Roman" w:cs="Times New Roman"/>
          <w:bCs/>
          <w:noProof/>
          <w:color w:val="000000"/>
          <w:sz w:val="28"/>
          <w:szCs w:val="28"/>
        </w:rPr>
      </w:pPr>
    </w:p>
    <w:p w:rsidR="0094041D" w:rsidRPr="006170C6" w:rsidRDefault="0094041D" w:rsidP="00EC60EB">
      <w:pPr>
        <w:spacing w:after="0" w:line="360" w:lineRule="auto"/>
        <w:ind w:firstLine="709"/>
        <w:jc w:val="both"/>
        <w:rPr>
          <w:rFonts w:ascii="Times New Roman" w:hAnsi="Times New Roman" w:cs="Times New Roman"/>
          <w:bCs/>
          <w:noProof/>
          <w:color w:val="000000"/>
          <w:sz w:val="28"/>
          <w:szCs w:val="28"/>
        </w:rPr>
      </w:pPr>
      <w:r w:rsidRPr="006170C6">
        <w:rPr>
          <w:rFonts w:ascii="Times New Roman" w:hAnsi="Times New Roman" w:cs="Times New Roman"/>
          <w:bCs/>
          <w:noProof/>
          <w:color w:val="000000"/>
          <w:sz w:val="28"/>
          <w:szCs w:val="28"/>
        </w:rPr>
        <w:t>2.1 Современное сост</w:t>
      </w:r>
      <w:r w:rsidR="00EC60EB" w:rsidRPr="006170C6">
        <w:rPr>
          <w:rFonts w:ascii="Times New Roman" w:hAnsi="Times New Roman" w:cs="Times New Roman"/>
          <w:bCs/>
          <w:noProof/>
          <w:color w:val="000000"/>
          <w:sz w:val="28"/>
          <w:szCs w:val="28"/>
        </w:rPr>
        <w:t>ояние здоровья населения России</w:t>
      </w:r>
    </w:p>
    <w:p w:rsidR="00EC60EB" w:rsidRPr="006170C6" w:rsidRDefault="00EC60EB" w:rsidP="00EC60EB">
      <w:pPr>
        <w:spacing w:after="0" w:line="360" w:lineRule="auto"/>
        <w:ind w:firstLine="709"/>
        <w:jc w:val="both"/>
        <w:rPr>
          <w:rFonts w:ascii="Times New Roman" w:hAnsi="Times New Roman" w:cs="Times New Roman"/>
          <w:noProof/>
          <w:color w:val="000000"/>
          <w:sz w:val="28"/>
          <w:szCs w:val="28"/>
        </w:rPr>
      </w:pP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Для прогноза общественного здоровья необходимо охарактеризовать современную санологическую ситуацию в России.</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Численность населения страны уменьшается, начиная с 1993 г., и на 01.01.2006 г. она составила 142,7 млн. человек. Низкая рождаемость (10,2%), массовое распространение однодетной семьи, не обеспечивающей воспроизводства населения, высокая смертность (16,1%), особенно смертность мужчин в трудоспособном возрасте в результате несчастных случаев, отравлений и травм, низкая ожидаемая продолжительность жизни (65,3 лет, у мужчин — 58,9 лет, у женщин — 72,4 лет) — вот основные характеристики ситуации. (Табл. 1)</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Смертность населения Российской Федерации является чрезмерно высокой: 16,1 в 2005 г. на 1000 населения, а в Европе 11. По сравнению с 2004 годом число умерших увеличилось на 7,7 тыс. человек, из них более 30% — граждане в трудоспособном возрасте. Несмотря на некоторое снижение числа умерших от внешних причин (случайные отравления алкоголем, самоубийства, убийства, транспортные и иные травмы), смертность от этих неестественных причин остается достаточно высокой: в трудоспособном возрасте они составляют 34%.</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Динамика смертности по основным классам болезней: 1-е место в структуре смертности занимает смертность от болезней системы кровообращения. 903 на 1000 населения, ни в одной другой стране мира нет таких показателей смертности от заболеваний сердечнососудистой системы. На 2-м месте смертность от травм и отравлений, и на 3-м месте смертность от новообразований.</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Страна теряет 35 тыс. человек за полгода, отравившихся алкоголем, хотя и здесь наметились положительные тенденции. Смертность от болезней системы кровообращения составляет 56,1%, а в 1939 г. на этот класс приходилось всего 11%. Во многом это связано, конечно, с постарением населения. (Табл.2)</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Из 100 тысяч человек только от инфаркта миокарда в России ежегодно умирают 330 мужчин и 154 женщины, а от инсультов - 204 мужчины и 151 женщина. Среди общей смертности в России сердечно-сосудистые заболевания составляют 57 %. Такого высокого показателя нет ни в одной развитой стране мира! В год от сердечно-сосудистых заболеваний в России умирают 1 млн 300 тысяч человек – население крупного областного центра. Львиная доля здесь принадлежит ишемической болезни сердца и артериальной гипертонии с ее осложнениями — инфарктами миокарда и инсультами. (табл.3)</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Следующая проблема: высокий уровень смертности от травм и отравлений. В частности, среди мужчин в России показатель смертности 380, а в Европе менее 100 на 100 тыс. населения. И также велики отличия в регионах Российской Федерации. Самые высокие показатели смертности в России фиксируются среди трудоспособного населения, тогда как в других странах — это старшие возрастные группы. У нас в старших возрастных группах этот показатель снижается.</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С</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1997</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по</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2007</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год прирост числа заболевших онкологическими заболеваниями составил 13%. Больше всего</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 на</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123%</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 увеличился прирост заболевших раком предстательной железы. На</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втором месте</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 рак щитовидной железы с</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приростом на</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56%. Зато почти на</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18% снизилась заболеваемость раком желудка, на</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12,6%</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 пищевода и</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на</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12,9%</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 легкого.А</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вот показатели по</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заболеваемости раком молочной железы за</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это время практически не</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изменились. Если в</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1997</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году количество заболевших составляло 17,1 на</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100</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тыс. населения, то</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в</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2007</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эта цифра изменилась до</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17,4.Но</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самое главное, что смертность от</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онкологических заболеваний за</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это время не</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выросла, даже наоборот: с</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1997</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по</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2007</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год смертность от</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рака среди мужчин снизилась с</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210,7 человек на</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100</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000</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населения до</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187,4, а</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у</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женщин</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 с</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99,7 до</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94,8. (</w:t>
      </w:r>
      <w:r w:rsidRPr="006170C6">
        <w:rPr>
          <w:rFonts w:ascii="Times New Roman" w:hAnsi="Times New Roman" w:cs="Times New Roman"/>
          <w:noProof/>
          <w:color w:val="000000"/>
          <w:sz w:val="28"/>
        </w:rPr>
        <w:t>НИИ клинической онкологии ГУ</w:t>
      </w:r>
      <w:r w:rsidR="00EC60EB" w:rsidRPr="006170C6">
        <w:rPr>
          <w:rFonts w:ascii="Times New Roman" w:hAnsi="Times New Roman" w:cs="Times New Roman"/>
          <w:noProof/>
          <w:color w:val="000000"/>
          <w:sz w:val="28"/>
        </w:rPr>
        <w:t xml:space="preserve"> </w:t>
      </w:r>
      <w:r w:rsidRPr="006170C6">
        <w:rPr>
          <w:rFonts w:ascii="Times New Roman" w:hAnsi="Times New Roman" w:cs="Times New Roman"/>
          <w:noProof/>
          <w:color w:val="000000"/>
          <w:sz w:val="28"/>
        </w:rPr>
        <w:t>РОНЦ им. Н. Н. Блохина РАМН заведующая отделением онкологической статистики)</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В связи с загрязнением окружающей среды продолжается рост детских заболеваний, особенно аллергозами. За последние 15 лет, число детей, страдающих бронхиальной астмой, увеличилось в три раза, а в городах с промышленным загрязнением этот рост достиг пяти-шестикратного размера.</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 xml:space="preserve">Статистика заболеваний населения России еще раз доказывает, что прогнозирование здоровья населения необходимо и очень значимо, для разработки правильных программ по защите здоровья населения и окружающей среды, для проведения действенной социальной политики. </w: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p>
    <w:p w:rsidR="0094041D" w:rsidRPr="006170C6" w:rsidRDefault="0094041D" w:rsidP="00EC60EB">
      <w:pPr>
        <w:spacing w:after="0" w:line="360" w:lineRule="auto"/>
        <w:ind w:firstLine="709"/>
        <w:jc w:val="both"/>
        <w:rPr>
          <w:rFonts w:ascii="Times New Roman" w:hAnsi="Times New Roman" w:cs="Times New Roman"/>
          <w:bCs/>
          <w:noProof/>
          <w:color w:val="000000"/>
          <w:sz w:val="28"/>
          <w:szCs w:val="28"/>
        </w:rPr>
      </w:pPr>
      <w:r w:rsidRPr="006170C6">
        <w:rPr>
          <w:rFonts w:ascii="Times New Roman" w:hAnsi="Times New Roman" w:cs="Times New Roman"/>
          <w:bCs/>
          <w:noProof/>
          <w:color w:val="000000"/>
          <w:sz w:val="28"/>
          <w:szCs w:val="28"/>
        </w:rPr>
        <w:t>2.</w:t>
      </w:r>
      <w:r w:rsidR="00EC60EB" w:rsidRPr="006170C6">
        <w:rPr>
          <w:rFonts w:ascii="Times New Roman" w:hAnsi="Times New Roman" w:cs="Times New Roman"/>
          <w:bCs/>
          <w:noProof/>
          <w:color w:val="000000"/>
          <w:sz w:val="28"/>
          <w:szCs w:val="28"/>
        </w:rPr>
        <w:t>2</w:t>
      </w:r>
      <w:r w:rsidRPr="006170C6">
        <w:rPr>
          <w:rFonts w:ascii="Times New Roman" w:hAnsi="Times New Roman" w:cs="Times New Roman"/>
          <w:bCs/>
          <w:noProof/>
          <w:color w:val="000000"/>
          <w:sz w:val="28"/>
          <w:szCs w:val="28"/>
        </w:rPr>
        <w:t xml:space="preserve"> Типизация регионов России по уровню здоровья</w:t>
      </w:r>
    </w:p>
    <w:p w:rsidR="00EC60EB" w:rsidRPr="006170C6" w:rsidRDefault="00EC60EB" w:rsidP="00EC60EB">
      <w:pPr>
        <w:spacing w:after="0" w:line="360" w:lineRule="auto"/>
        <w:ind w:firstLine="709"/>
        <w:jc w:val="both"/>
        <w:rPr>
          <w:rFonts w:ascii="Times New Roman" w:hAnsi="Times New Roman" w:cs="Times New Roman"/>
          <w:bCs/>
          <w:noProof/>
          <w:color w:val="000000"/>
          <w:sz w:val="28"/>
          <w:szCs w:val="28"/>
        </w:rPr>
      </w:pPr>
    </w:p>
    <w:p w:rsidR="0094041D" w:rsidRPr="006170C6" w:rsidRDefault="00800DE5" w:rsidP="00EC60EB">
      <w:pPr>
        <w:spacing w:after="0" w:line="360" w:lineRule="auto"/>
        <w:ind w:firstLine="709"/>
        <w:jc w:val="both"/>
        <w:rPr>
          <w:rFonts w:ascii="Times New Roman" w:hAnsi="Times New Roman" w:cs="Times New Roman"/>
          <w:bCs/>
          <w:noProof/>
          <w:color w:val="000000"/>
          <w:sz w:val="28"/>
          <w:szCs w:val="28"/>
        </w:rPr>
      </w:pPr>
      <w:r w:rsidRPr="006170C6">
        <w:rPr>
          <w:rFonts w:ascii="Times New Roman" w:hAnsi="Times New Roman" w:cs="Times New Roman"/>
          <w:bCs/>
          <w:noProof/>
          <w:color w:val="000000"/>
          <w:sz w:val="28"/>
          <w:szCs w:val="28"/>
        </w:rPr>
        <w:t>Для решения многих демографических, социальных и санологических проблем</w:t>
      </w:r>
      <w:r w:rsidR="00EC60EB" w:rsidRPr="006170C6">
        <w:rPr>
          <w:rFonts w:ascii="Times New Roman" w:hAnsi="Times New Roman" w:cs="Times New Roman"/>
          <w:bCs/>
          <w:noProof/>
          <w:color w:val="000000"/>
          <w:sz w:val="28"/>
          <w:szCs w:val="28"/>
        </w:rPr>
        <w:t xml:space="preserve"> </w:t>
      </w:r>
      <w:r w:rsidRPr="006170C6">
        <w:rPr>
          <w:rFonts w:ascii="Times New Roman" w:hAnsi="Times New Roman" w:cs="Times New Roman"/>
          <w:bCs/>
          <w:noProof/>
          <w:color w:val="000000"/>
          <w:sz w:val="28"/>
          <w:szCs w:val="28"/>
        </w:rPr>
        <w:t xml:space="preserve">и особенно для разработки прогнозов здоровья населения большой интерес представляет использование индекса человеческого развития (ИЧР), который был разработан сотрудниками Программы развития ООН. Индекс человеческого развития представляет собой интегральный показатель из трех основных компонентов, характеризующих развитие человека – долголетия, образованности и уровня жизни. Долголетие измеряется продолжительностью жизни, образованность комбинацией грамотности взрослых и среднего количества лет обучения, уровень жизни – реальным ВНП на душу населения с поправкой на местную стоимость жизни (реальная покупательная способность). ИЧР устанавливает максимум и минимум для каждого измерения, </w:t>
      </w:r>
      <w:r w:rsidR="007F6830" w:rsidRPr="006170C6">
        <w:rPr>
          <w:rFonts w:ascii="Times New Roman" w:hAnsi="Times New Roman" w:cs="Times New Roman"/>
          <w:bCs/>
          <w:noProof/>
          <w:color w:val="000000"/>
          <w:sz w:val="28"/>
          <w:szCs w:val="28"/>
        </w:rPr>
        <w:t>показывая,</w:t>
      </w:r>
      <w:r w:rsidRPr="006170C6">
        <w:rPr>
          <w:rFonts w:ascii="Times New Roman" w:hAnsi="Times New Roman" w:cs="Times New Roman"/>
          <w:bCs/>
          <w:noProof/>
          <w:color w:val="000000"/>
          <w:sz w:val="28"/>
          <w:szCs w:val="28"/>
        </w:rPr>
        <w:t xml:space="preserve"> где находится страна относительно этих шкал</w:t>
      </w:r>
      <w:r w:rsidR="007F6830" w:rsidRPr="006170C6">
        <w:rPr>
          <w:rFonts w:ascii="Times New Roman" w:hAnsi="Times New Roman" w:cs="Times New Roman"/>
          <w:bCs/>
          <w:noProof/>
          <w:color w:val="000000"/>
          <w:sz w:val="28"/>
          <w:szCs w:val="28"/>
        </w:rPr>
        <w:t>. Согласно разработки авторов Программы развития ООН, Россия по ИЧР занимает 34 место среди развитых стран.</w:t>
      </w:r>
      <w:r w:rsidR="006B1C30" w:rsidRPr="006170C6">
        <w:rPr>
          <w:rFonts w:ascii="Times New Roman" w:hAnsi="Times New Roman" w:cs="Times New Roman"/>
          <w:bCs/>
          <w:noProof/>
          <w:color w:val="000000"/>
          <w:sz w:val="28"/>
          <w:szCs w:val="28"/>
        </w:rPr>
        <w:t>[6, 124]</w:t>
      </w:r>
    </w:p>
    <w:p w:rsidR="007F6830" w:rsidRPr="006170C6" w:rsidRDefault="007F6830" w:rsidP="00EC60EB">
      <w:pPr>
        <w:spacing w:after="0" w:line="360" w:lineRule="auto"/>
        <w:ind w:firstLine="709"/>
        <w:jc w:val="both"/>
        <w:rPr>
          <w:rFonts w:ascii="Times New Roman" w:hAnsi="Times New Roman" w:cs="Times New Roman"/>
          <w:bCs/>
          <w:noProof/>
          <w:color w:val="000000"/>
          <w:sz w:val="28"/>
          <w:szCs w:val="28"/>
        </w:rPr>
      </w:pPr>
      <w:r w:rsidRPr="006170C6">
        <w:rPr>
          <w:rFonts w:ascii="Times New Roman" w:hAnsi="Times New Roman" w:cs="Times New Roman"/>
          <w:bCs/>
          <w:noProof/>
          <w:color w:val="000000"/>
          <w:sz w:val="28"/>
          <w:szCs w:val="28"/>
        </w:rPr>
        <w:t>Исследования уровня здоровья населения, в которых проводилось ранжирование краев, областей и республик России по коэффициенту суммарной оценки здоровья населения, показали, что ряд российских регионов по качеству популяционного здоровья близок к республикам Средней Азии, характеризующимся низким и очень низким уровнем здоровья населения. Тува, Калмыкия, Якутия, Чукотка, Камчатка, Сахалин и ряд других российских территорий относятся к регионам со средним</w:t>
      </w:r>
      <w:r w:rsidR="00EC60EB" w:rsidRPr="006170C6">
        <w:rPr>
          <w:rFonts w:ascii="Times New Roman" w:hAnsi="Times New Roman" w:cs="Times New Roman"/>
          <w:bCs/>
          <w:noProof/>
          <w:color w:val="000000"/>
          <w:sz w:val="28"/>
          <w:szCs w:val="28"/>
        </w:rPr>
        <w:t xml:space="preserve"> </w:t>
      </w:r>
      <w:r w:rsidRPr="006170C6">
        <w:rPr>
          <w:rFonts w:ascii="Times New Roman" w:hAnsi="Times New Roman" w:cs="Times New Roman"/>
          <w:bCs/>
          <w:noProof/>
          <w:color w:val="000000"/>
          <w:sz w:val="28"/>
          <w:szCs w:val="28"/>
        </w:rPr>
        <w:t>уровнем человеческого развития, но этот показатель гораздо ниже, чем в развитых странах Запада. Эта констатация чрезвычайно важна</w:t>
      </w:r>
      <w:r w:rsidR="00C31772" w:rsidRPr="006170C6">
        <w:rPr>
          <w:rFonts w:ascii="Times New Roman" w:hAnsi="Times New Roman" w:cs="Times New Roman"/>
          <w:bCs/>
          <w:noProof/>
          <w:color w:val="000000"/>
          <w:sz w:val="28"/>
          <w:szCs w:val="28"/>
        </w:rPr>
        <w:t xml:space="preserve"> для прогноза, так как показывает тот стартовый уровень, с которого необходимо начинать движение к достижению более высокого качества здоровья.</w:t>
      </w:r>
    </w:p>
    <w:p w:rsidR="00C31772" w:rsidRPr="006170C6" w:rsidRDefault="00C31772" w:rsidP="00EC60EB">
      <w:pPr>
        <w:spacing w:after="0" w:line="360" w:lineRule="auto"/>
        <w:ind w:firstLine="709"/>
        <w:jc w:val="both"/>
        <w:rPr>
          <w:rFonts w:ascii="Times New Roman" w:hAnsi="Times New Roman" w:cs="Times New Roman"/>
          <w:bCs/>
          <w:noProof/>
          <w:color w:val="000000"/>
          <w:sz w:val="28"/>
          <w:szCs w:val="28"/>
        </w:rPr>
      </w:pPr>
      <w:r w:rsidRPr="006170C6">
        <w:rPr>
          <w:rFonts w:ascii="Times New Roman" w:hAnsi="Times New Roman" w:cs="Times New Roman"/>
          <w:bCs/>
          <w:noProof/>
          <w:color w:val="000000"/>
          <w:sz w:val="28"/>
          <w:szCs w:val="28"/>
        </w:rPr>
        <w:t>Сравнение показателей</w:t>
      </w:r>
      <w:r w:rsidR="00622954" w:rsidRPr="006170C6">
        <w:rPr>
          <w:rFonts w:ascii="Times New Roman" w:hAnsi="Times New Roman" w:cs="Times New Roman"/>
          <w:bCs/>
          <w:noProof/>
          <w:color w:val="000000"/>
          <w:sz w:val="28"/>
          <w:szCs w:val="28"/>
        </w:rPr>
        <w:t xml:space="preserve"> здоровья населения России и отдельных ее регионов со стандартами здоровья в западных странах предполагает обоснованным выделение регионов со следующим уровнем общественного здоровья: удовлетворительный, </w:t>
      </w:r>
      <w:r w:rsidR="006255E8" w:rsidRPr="006170C6">
        <w:rPr>
          <w:rFonts w:ascii="Times New Roman" w:hAnsi="Times New Roman" w:cs="Times New Roman"/>
          <w:bCs/>
          <w:noProof/>
          <w:color w:val="000000"/>
          <w:sz w:val="28"/>
          <w:szCs w:val="28"/>
        </w:rPr>
        <w:t>пониженный, низкий, очень низкий.</w:t>
      </w:r>
    </w:p>
    <w:p w:rsidR="006255E8" w:rsidRPr="006170C6" w:rsidRDefault="006255E8" w:rsidP="00EC60EB">
      <w:pPr>
        <w:spacing w:after="0" w:line="360" w:lineRule="auto"/>
        <w:ind w:firstLine="709"/>
        <w:jc w:val="both"/>
        <w:rPr>
          <w:rFonts w:ascii="Times New Roman" w:hAnsi="Times New Roman" w:cs="Times New Roman"/>
          <w:bCs/>
          <w:noProof/>
          <w:color w:val="000000"/>
          <w:sz w:val="28"/>
          <w:szCs w:val="28"/>
        </w:rPr>
      </w:pPr>
      <w:r w:rsidRPr="006170C6">
        <w:rPr>
          <w:rFonts w:ascii="Times New Roman" w:hAnsi="Times New Roman" w:cs="Times New Roman"/>
          <w:bCs/>
          <w:noProof/>
          <w:color w:val="000000"/>
          <w:sz w:val="28"/>
          <w:szCs w:val="28"/>
        </w:rPr>
        <w:t>В пределах России наиболее благополучный</w:t>
      </w:r>
      <w:r w:rsidR="000F4F03" w:rsidRPr="006170C6">
        <w:rPr>
          <w:rFonts w:ascii="Times New Roman" w:hAnsi="Times New Roman" w:cs="Times New Roman"/>
          <w:bCs/>
          <w:noProof/>
          <w:color w:val="000000"/>
          <w:sz w:val="28"/>
          <w:szCs w:val="28"/>
        </w:rPr>
        <w:t xml:space="preserve"> </w:t>
      </w:r>
      <w:r w:rsidR="000E6B45" w:rsidRPr="006170C6">
        <w:rPr>
          <w:rFonts w:ascii="Times New Roman" w:hAnsi="Times New Roman" w:cs="Times New Roman"/>
          <w:bCs/>
          <w:noProof/>
          <w:color w:val="000000"/>
          <w:sz w:val="28"/>
          <w:szCs w:val="28"/>
        </w:rPr>
        <w:t>(удовлетворительный) уровень здоровья населения сложился в Белгородской, Брянской, Волгоградской, Воронежской, Орловской, Пензенской, Рязанской областях. В этих регионах допустимо приемлемый уровень здоровья, большинство параметров которого выше, чем в других российских краях, областях, республиках, сохраняется на протяжении достаточно длительного времени.</w:t>
      </w:r>
    </w:p>
    <w:p w:rsidR="000E6B45" w:rsidRPr="006170C6" w:rsidRDefault="000E6B45" w:rsidP="00EC60EB">
      <w:pPr>
        <w:spacing w:after="0" w:line="360" w:lineRule="auto"/>
        <w:ind w:firstLine="709"/>
        <w:jc w:val="both"/>
        <w:rPr>
          <w:rFonts w:ascii="Times New Roman" w:hAnsi="Times New Roman" w:cs="Times New Roman"/>
          <w:bCs/>
          <w:noProof/>
          <w:color w:val="000000"/>
          <w:sz w:val="28"/>
          <w:szCs w:val="28"/>
        </w:rPr>
      </w:pPr>
      <w:r w:rsidRPr="006170C6">
        <w:rPr>
          <w:rFonts w:ascii="Times New Roman" w:hAnsi="Times New Roman" w:cs="Times New Roman"/>
          <w:bCs/>
          <w:noProof/>
          <w:color w:val="000000"/>
          <w:sz w:val="28"/>
          <w:szCs w:val="28"/>
        </w:rPr>
        <w:t>К числу регионов, наиболее неблагополучных по уровню популяционного здоровья относятся: Тувинская республика, Хабаровский край, Сахалинская, Кемеровская, иркутская области, Красноярский край, республики Коми и Саха (Якутия), Магаданская, Томская, Новгородская области. Во всех этих регионах низкие показатели здоровья отмечены как в городах, так и в сельской местности. Низкий уровень здоровья преимущественно в городах наблюдается в Якутии, Калмыкии, в Приморском крае и на Камчатке. Крайне низкий уровень здоровья, по преимуществу в сельской местности, выявлен в Псковской, Тверской</w:t>
      </w:r>
      <w:r w:rsidR="00BF2059" w:rsidRPr="006170C6">
        <w:rPr>
          <w:rFonts w:ascii="Times New Roman" w:hAnsi="Times New Roman" w:cs="Times New Roman"/>
          <w:bCs/>
          <w:noProof/>
          <w:color w:val="000000"/>
          <w:sz w:val="28"/>
          <w:szCs w:val="28"/>
        </w:rPr>
        <w:t>, Тульской, Калужской, Калининградской, Свердловской, Пермской областях.</w:t>
      </w:r>
    </w:p>
    <w:p w:rsidR="00BF2059" w:rsidRPr="006170C6" w:rsidRDefault="00BF2059" w:rsidP="00EC60EB">
      <w:pPr>
        <w:spacing w:after="0" w:line="360" w:lineRule="auto"/>
        <w:ind w:firstLine="709"/>
        <w:jc w:val="both"/>
        <w:rPr>
          <w:rFonts w:ascii="Times New Roman" w:hAnsi="Times New Roman" w:cs="Times New Roman"/>
          <w:bCs/>
          <w:noProof/>
          <w:color w:val="000000"/>
          <w:sz w:val="28"/>
          <w:szCs w:val="28"/>
        </w:rPr>
      </w:pPr>
      <w:r w:rsidRPr="006170C6">
        <w:rPr>
          <w:rFonts w:ascii="Times New Roman" w:hAnsi="Times New Roman" w:cs="Times New Roman"/>
          <w:bCs/>
          <w:noProof/>
          <w:color w:val="000000"/>
          <w:sz w:val="28"/>
          <w:szCs w:val="28"/>
        </w:rPr>
        <w:t>Причины формирования региональных особенностей популяционного здоровья весьма многочисленны: это и различия в качестве медицинского обслуживания и доступность этого обслуживания (наличие дорог, соответствующего транспорта, современных средств связи), экономическое положение того или иного региона, традиции отношения населения к своему здоровью и здоровью своих близких (в первую очередь детей), состояние окружающей среды и пр.</w:t>
      </w:r>
    </w:p>
    <w:p w:rsidR="00BF2059" w:rsidRPr="006170C6" w:rsidRDefault="00BF2059" w:rsidP="00EC60EB">
      <w:pPr>
        <w:spacing w:after="0" w:line="360" w:lineRule="auto"/>
        <w:ind w:firstLine="709"/>
        <w:jc w:val="both"/>
        <w:rPr>
          <w:rFonts w:ascii="Times New Roman" w:hAnsi="Times New Roman" w:cs="Times New Roman"/>
          <w:bCs/>
          <w:noProof/>
          <w:color w:val="000000"/>
          <w:sz w:val="28"/>
          <w:szCs w:val="28"/>
        </w:rPr>
      </w:pPr>
      <w:r w:rsidRPr="006170C6">
        <w:rPr>
          <w:rFonts w:ascii="Times New Roman" w:hAnsi="Times New Roman" w:cs="Times New Roman"/>
          <w:bCs/>
          <w:noProof/>
          <w:color w:val="000000"/>
          <w:sz w:val="28"/>
          <w:szCs w:val="28"/>
        </w:rPr>
        <w:t>Вообще, вопрос о факторах риска применительно к</w:t>
      </w:r>
      <w:r w:rsidR="00EC60EB" w:rsidRPr="006170C6">
        <w:rPr>
          <w:rFonts w:ascii="Times New Roman" w:hAnsi="Times New Roman" w:cs="Times New Roman"/>
          <w:bCs/>
          <w:noProof/>
          <w:color w:val="000000"/>
          <w:sz w:val="28"/>
          <w:szCs w:val="28"/>
        </w:rPr>
        <w:t xml:space="preserve"> </w:t>
      </w:r>
      <w:r w:rsidRPr="006170C6">
        <w:rPr>
          <w:rFonts w:ascii="Times New Roman" w:hAnsi="Times New Roman" w:cs="Times New Roman"/>
          <w:bCs/>
          <w:noProof/>
          <w:color w:val="000000"/>
          <w:sz w:val="28"/>
          <w:szCs w:val="28"/>
        </w:rPr>
        <w:t xml:space="preserve">проблемам общественного здоровья весьма сложен и нуждается в специальном рассмотрении. </w:t>
      </w:r>
    </w:p>
    <w:p w:rsidR="0094041D" w:rsidRPr="006170C6" w:rsidRDefault="0094041D" w:rsidP="00EC60EB">
      <w:pPr>
        <w:spacing w:after="0" w:line="360" w:lineRule="auto"/>
        <w:ind w:firstLine="709"/>
        <w:jc w:val="both"/>
        <w:rPr>
          <w:rFonts w:ascii="Times New Roman" w:hAnsi="Times New Roman" w:cs="Times New Roman"/>
          <w:bCs/>
          <w:noProof/>
          <w:color w:val="000000"/>
          <w:sz w:val="28"/>
          <w:szCs w:val="28"/>
        </w:rPr>
      </w:pPr>
    </w:p>
    <w:p w:rsidR="00CC59C4" w:rsidRPr="006170C6" w:rsidRDefault="00EC60EB" w:rsidP="00EC60EB">
      <w:pPr>
        <w:spacing w:after="0" w:line="360" w:lineRule="auto"/>
        <w:ind w:firstLine="709"/>
        <w:jc w:val="both"/>
        <w:rPr>
          <w:rFonts w:ascii="Times New Roman" w:hAnsi="Times New Roman" w:cs="Times New Roman"/>
          <w:bCs/>
          <w:noProof/>
          <w:color w:val="000000"/>
          <w:sz w:val="28"/>
          <w:szCs w:val="28"/>
        </w:rPr>
      </w:pPr>
      <w:r w:rsidRPr="006170C6">
        <w:rPr>
          <w:rFonts w:ascii="Times New Roman" w:hAnsi="Times New Roman" w:cs="Times New Roman"/>
          <w:bCs/>
          <w:noProof/>
          <w:color w:val="000000"/>
          <w:sz w:val="28"/>
          <w:szCs w:val="28"/>
        </w:rPr>
        <w:t>2.3</w:t>
      </w:r>
      <w:r w:rsidR="00CC59C4" w:rsidRPr="006170C6">
        <w:rPr>
          <w:rFonts w:ascii="Times New Roman" w:hAnsi="Times New Roman" w:cs="Times New Roman"/>
          <w:bCs/>
          <w:noProof/>
          <w:color w:val="000000"/>
          <w:sz w:val="28"/>
          <w:szCs w:val="28"/>
        </w:rPr>
        <w:t xml:space="preserve"> Медико</w:t>
      </w:r>
      <w:r w:rsidRPr="006170C6">
        <w:rPr>
          <w:rFonts w:ascii="Times New Roman" w:hAnsi="Times New Roman" w:cs="Times New Roman"/>
          <w:bCs/>
          <w:noProof/>
          <w:color w:val="000000"/>
          <w:sz w:val="28"/>
          <w:szCs w:val="28"/>
        </w:rPr>
        <w:t>-экологический прогноз на 2010 г.</w:t>
      </w:r>
    </w:p>
    <w:p w:rsidR="00EC60EB" w:rsidRPr="006170C6" w:rsidRDefault="00EC60EB" w:rsidP="00EC60EB">
      <w:pPr>
        <w:spacing w:after="0" w:line="360" w:lineRule="auto"/>
        <w:ind w:firstLine="709"/>
        <w:jc w:val="both"/>
        <w:rPr>
          <w:rFonts w:ascii="Times New Roman" w:hAnsi="Times New Roman" w:cs="Times New Roman"/>
          <w:noProof/>
          <w:color w:val="000000"/>
          <w:sz w:val="28"/>
          <w:szCs w:val="28"/>
        </w:rPr>
      </w:pPr>
    </w:p>
    <w:p w:rsidR="00CC59C4" w:rsidRPr="006170C6" w:rsidRDefault="00CC59C4"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Медико-экологический прогноз разработан на основе одного из важнейших показателей общественного здоровья – оценки ожидаемой продолжительности жизни населения страны и ее регионов, а также тенденций смертности населения от отдельных причин.</w:t>
      </w:r>
    </w:p>
    <w:p w:rsidR="00CC59C4" w:rsidRPr="006170C6" w:rsidRDefault="00CC59C4"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Госкомстат России рассматривает три сценария ожидаемой продолжительности жизни – оптимистический, пессимистический и средний.</w:t>
      </w:r>
    </w:p>
    <w:p w:rsidR="00CC59C4" w:rsidRPr="006170C6" w:rsidRDefault="00CC59C4"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Оптимистический вариант предполагает, что кризисные явления последних лет удастся достаточно быстро поставить под контроль, в результате чего уже в ближайшие годы произойдут положительные изменения в области смертности и, следовательно, продолжительность жизни будет расти. При этом сценарии прогноза можно ожидать, что в 2010г. Продолжительность жизни составит 69,2 года, т.е. существенно вырастет по сравнению с 1995г., но не достигнет уровня 1989г.</w:t>
      </w:r>
      <w:r w:rsidR="006B1C30" w:rsidRPr="006170C6">
        <w:rPr>
          <w:rFonts w:ascii="Times New Roman" w:hAnsi="Times New Roman" w:cs="Times New Roman"/>
          <w:noProof/>
          <w:color w:val="000000"/>
          <w:sz w:val="28"/>
          <w:szCs w:val="28"/>
        </w:rPr>
        <w:t xml:space="preserve"> [10]</w:t>
      </w:r>
    </w:p>
    <w:p w:rsidR="00CC59C4" w:rsidRPr="006170C6" w:rsidRDefault="00CC59C4"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Оптимистический вариант регионального прогноза. При этом сценарии прогноза можно ожидать, что в 2010г. В ряде регионов качество здоровья населения улучшится за счет снижения избыточной смертности мужчин и женщин в трудоспособных возрастах от несчастных случаев, отравлений и травм, сердечно-сосудистых заболеваний (в первую очередь ишемической болезни сердца) и болезней органов дыхания, более ранней смертности от онкологических заболеваний и уменьшения младенческой смертности. В результате, ожидаемая продолжительность жизни в некоторых экономических районах достигнет и даже превзойдет показатели 1990г. Это произойдет в Центрально-Черноземном и Северо-Кавказком районах.</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В Восточно-Сибирском районе продолжительность жизни увеличится по сравнению с 1995г., но будет несколько ниже, чем в 1990г. В Дальневосточном районе ситуация будет лучше, чем в 1990г.</w:t>
      </w:r>
      <w:r w:rsidR="006B1C30" w:rsidRPr="006170C6">
        <w:rPr>
          <w:rFonts w:ascii="Times New Roman" w:hAnsi="Times New Roman" w:cs="Times New Roman"/>
          <w:noProof/>
          <w:color w:val="000000"/>
          <w:sz w:val="28"/>
          <w:szCs w:val="28"/>
        </w:rPr>
        <w:t xml:space="preserve"> [10]</w:t>
      </w:r>
    </w:p>
    <w:p w:rsidR="00CC59C4" w:rsidRPr="006170C6" w:rsidRDefault="00CC59C4"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Пессимистический вариант прогноза может реализоваться, если общий кризис в стране затянется. Прогноз основан на динамике роста смертности, начавшейся в середине 1960-х годов, до конца прогнозного периода. При этом очень неблагоприятном варианте продолжительность жизни сократиться по сравнению с 1989 на 6,4 года и тогда Россия в 2010 году окажется на уровне наиболее отсталых стран мира.</w:t>
      </w:r>
    </w:p>
    <w:p w:rsidR="00CC59C4" w:rsidRPr="006170C6" w:rsidRDefault="00CC59C4"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Средний вариант также весьма неблагоприятный, при нем продолжительность жизни населения России также снизится по сравнению с 1989г. и составит в 2010г. 66,8 года.</w:t>
      </w:r>
    </w:p>
    <w:p w:rsidR="00CC59C4" w:rsidRPr="006170C6" w:rsidRDefault="00CC59C4"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В регионах России качество здоровья будет меняться по-разному в зависимости от исходных показателей. В 1990г. наиболее благополучная медико-демографическая ситуация была в Центрально- Черноземном, Поволжском и Северо-Кавказском экономических районах, наиболее неблагоприятной в Восточно-Сибирском и Дальневосточном районах.</w:t>
      </w:r>
    </w:p>
    <w:p w:rsidR="00CC59C4" w:rsidRPr="006170C6" w:rsidRDefault="00CC59C4"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Пессимистический вариант прогноза может реализоваться, если социально-экономическая ситуация в стране будет улучшаться очень медленно или останется без изменений. Можно ожидать медленного снижения избыточной смертности мужчин и женщин в трудоспособных возрастах от несчастных случаев, отравлений и травм и т.д.</w:t>
      </w:r>
    </w:p>
    <w:p w:rsidR="00CC59C4" w:rsidRPr="006170C6" w:rsidRDefault="00CC59C4"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Наиболее неблагоприятной ситуация при этом сценарии прогноза будет складывать в Восточно-Сибирском экономическом районе, где в 2010г. продолжительность жизни будет на 3,2 года ниже, чем она была в 1990г..</w:t>
      </w:r>
    </w:p>
    <w:p w:rsidR="00CC59C4" w:rsidRPr="006170C6" w:rsidRDefault="00CC59C4"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Наблюдаемый рост заболеваемости по всем основным нозологическим формам, как отмечает академик Римашевская Н.М., особенно велик по болезням, имеющим социальную этиологию.</w:t>
      </w:r>
    </w:p>
    <w:p w:rsidR="00CC59C4" w:rsidRPr="006170C6" w:rsidRDefault="00CC59C4"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Рост заболеваемости туберкулезом в текущем десятилетии составил 10-15% в год, а в целом за этот период она увеличилась в 2,2 раза; сегодня больных туберкулезом 2,3 млн.человек.</w:t>
      </w:r>
    </w:p>
    <w:p w:rsidR="00CC59C4" w:rsidRPr="006170C6" w:rsidRDefault="00CC59C4"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Тяжелые условия жизни и низкий уровень потребления активизируют рост педикулеза, который известен как болезнь нищих и обездоленных; за январь-ноябрь 2000 года было зафиксировано 228тыс. больных.</w:t>
      </w:r>
      <w:r w:rsidR="006B1C30" w:rsidRPr="006170C6">
        <w:rPr>
          <w:rFonts w:ascii="Times New Roman" w:hAnsi="Times New Roman" w:cs="Times New Roman"/>
          <w:noProof/>
          <w:color w:val="000000"/>
          <w:sz w:val="28"/>
          <w:szCs w:val="28"/>
        </w:rPr>
        <w:t>[10]</w:t>
      </w:r>
    </w:p>
    <w:p w:rsidR="00CC59C4" w:rsidRPr="006170C6" w:rsidRDefault="00CC59C4"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Национальной</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катастрофой становится СПИД, на 2008г. было зарегистрировано более 85 тыс. больных с диагнозом ВИЧ-инфекции и СПИДа.</w:t>
      </w:r>
    </w:p>
    <w:p w:rsidR="00CC59C4" w:rsidRPr="006170C6" w:rsidRDefault="00CC59C4"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Общее развитие России в будущем будет определяться не только ее собственными действиями, но и общим продвижением всех стран. Достаточно полное гармоничное развитие экономики, общества и природы приведет, в конечном счете, к необходимости формирования сферы разума (ноосферы), в рамках которой мерилом национального богатства будут духовные ценности и знания человека, живущего в гармонии с окружающей средой.</w:t>
      </w:r>
    </w:p>
    <w:p w:rsidR="00CC59C4" w:rsidRPr="006170C6" w:rsidRDefault="00CC59C4" w:rsidP="00EC60EB">
      <w:pPr>
        <w:spacing w:after="0" w:line="360" w:lineRule="auto"/>
        <w:ind w:firstLine="709"/>
        <w:jc w:val="both"/>
        <w:rPr>
          <w:rFonts w:ascii="Times New Roman" w:hAnsi="Times New Roman" w:cs="Times New Roman"/>
          <w:noProof/>
          <w:color w:val="000000"/>
          <w:sz w:val="28"/>
          <w:szCs w:val="28"/>
        </w:rPr>
      </w:pPr>
    </w:p>
    <w:p w:rsidR="00BF2059" w:rsidRPr="006170C6" w:rsidRDefault="00EC60EB" w:rsidP="00EC60EB">
      <w:pPr>
        <w:spacing w:after="0" w:line="360" w:lineRule="auto"/>
        <w:ind w:firstLine="709"/>
        <w:jc w:val="both"/>
        <w:rPr>
          <w:rFonts w:ascii="Times New Roman" w:hAnsi="Times New Roman" w:cs="Times New Roman"/>
          <w:bCs/>
          <w:noProof/>
          <w:color w:val="000000"/>
          <w:sz w:val="28"/>
          <w:szCs w:val="28"/>
        </w:rPr>
      </w:pPr>
      <w:r w:rsidRPr="006170C6">
        <w:rPr>
          <w:rFonts w:ascii="Times New Roman" w:hAnsi="Times New Roman" w:cs="Times New Roman"/>
          <w:bCs/>
          <w:noProof/>
          <w:color w:val="000000"/>
          <w:sz w:val="28"/>
          <w:szCs w:val="28"/>
        </w:rPr>
        <w:br w:type="page"/>
        <w:t>Заключение</w:t>
      </w:r>
    </w:p>
    <w:p w:rsidR="00EC60EB" w:rsidRPr="006170C6" w:rsidRDefault="00EC60EB" w:rsidP="00EC60EB">
      <w:pPr>
        <w:spacing w:after="0" w:line="360" w:lineRule="auto"/>
        <w:ind w:firstLine="709"/>
        <w:jc w:val="both"/>
        <w:rPr>
          <w:rFonts w:ascii="Times New Roman" w:hAnsi="Times New Roman" w:cs="Times New Roman"/>
          <w:bCs/>
          <w:noProof/>
          <w:color w:val="000000"/>
          <w:sz w:val="28"/>
          <w:szCs w:val="28"/>
        </w:rPr>
      </w:pPr>
    </w:p>
    <w:p w:rsidR="00BF2059" w:rsidRPr="006170C6" w:rsidRDefault="00C500A0" w:rsidP="00EC60EB">
      <w:pPr>
        <w:spacing w:after="0" w:line="360" w:lineRule="auto"/>
        <w:ind w:firstLine="709"/>
        <w:jc w:val="both"/>
        <w:rPr>
          <w:rFonts w:ascii="Times New Roman" w:hAnsi="Times New Roman" w:cs="Times New Roman"/>
          <w:bCs/>
          <w:noProof/>
          <w:color w:val="000000"/>
          <w:sz w:val="28"/>
          <w:szCs w:val="28"/>
        </w:rPr>
      </w:pPr>
      <w:r w:rsidRPr="006170C6">
        <w:rPr>
          <w:rFonts w:ascii="Times New Roman" w:hAnsi="Times New Roman" w:cs="Times New Roman"/>
          <w:bCs/>
          <w:noProof/>
          <w:color w:val="000000"/>
          <w:sz w:val="28"/>
          <w:szCs w:val="28"/>
        </w:rPr>
        <w:t>Мировое сообщество находится на новом витке исторического развития – становление постиндустриального общества, ориентированного на человека</w:t>
      </w:r>
      <w:r w:rsidR="00E12541" w:rsidRPr="006170C6">
        <w:rPr>
          <w:rFonts w:ascii="Times New Roman" w:hAnsi="Times New Roman" w:cs="Times New Roman"/>
          <w:bCs/>
          <w:noProof/>
          <w:color w:val="000000"/>
          <w:sz w:val="28"/>
          <w:szCs w:val="28"/>
        </w:rPr>
        <w:t>. И основной задачей, которая стоит как перед мировым сообществом, так и перед Россией в новой исторической перспективе, является предотвращение военных конфликтов; демографических, экологических и техногенных катастроф; создание условий для здорового образа жизни и улучшения состояние здоровья населения; стабилизация демографических процессов, опережающего развитие науки, образования, культуры.</w:t>
      </w:r>
    </w:p>
    <w:p w:rsidR="00E12541" w:rsidRPr="006170C6" w:rsidRDefault="00E12541" w:rsidP="00EC60EB">
      <w:pPr>
        <w:spacing w:after="0" w:line="360" w:lineRule="auto"/>
        <w:ind w:firstLine="709"/>
        <w:jc w:val="both"/>
        <w:rPr>
          <w:rFonts w:ascii="Times New Roman" w:hAnsi="Times New Roman" w:cs="Times New Roman"/>
          <w:bCs/>
          <w:noProof/>
          <w:color w:val="000000"/>
          <w:sz w:val="28"/>
          <w:szCs w:val="28"/>
        </w:rPr>
      </w:pPr>
      <w:r w:rsidRPr="006170C6">
        <w:rPr>
          <w:rFonts w:ascii="Times New Roman" w:hAnsi="Times New Roman" w:cs="Times New Roman"/>
          <w:bCs/>
          <w:noProof/>
          <w:color w:val="000000"/>
          <w:sz w:val="28"/>
          <w:szCs w:val="28"/>
        </w:rPr>
        <w:t xml:space="preserve">Ключевую роль в социальном развитии любого общества играют людские и природные ресурсы: социально-демографические и экологические процессы – изменение численности населения, его возрастной, социальной структуры, продолжительность жизни; миграция; состояние здоровья; занятость; образование, наука, культура; уровень, качество, стиль жизни; и очень важное при этом условие – окружающая </w:t>
      </w:r>
      <w:r w:rsidR="00E52C5B" w:rsidRPr="006170C6">
        <w:rPr>
          <w:rFonts w:ascii="Times New Roman" w:hAnsi="Times New Roman" w:cs="Times New Roman"/>
          <w:bCs/>
          <w:noProof/>
          <w:color w:val="000000"/>
          <w:sz w:val="28"/>
          <w:szCs w:val="28"/>
        </w:rPr>
        <w:t xml:space="preserve">природная </w:t>
      </w:r>
      <w:r w:rsidRPr="006170C6">
        <w:rPr>
          <w:rFonts w:ascii="Times New Roman" w:hAnsi="Times New Roman" w:cs="Times New Roman"/>
          <w:bCs/>
          <w:noProof/>
          <w:color w:val="000000"/>
          <w:sz w:val="28"/>
          <w:szCs w:val="28"/>
        </w:rPr>
        <w:t>среда</w:t>
      </w:r>
      <w:r w:rsidR="00E52C5B" w:rsidRPr="006170C6">
        <w:rPr>
          <w:rFonts w:ascii="Times New Roman" w:hAnsi="Times New Roman" w:cs="Times New Roman"/>
          <w:bCs/>
          <w:noProof/>
          <w:color w:val="000000"/>
          <w:sz w:val="28"/>
          <w:szCs w:val="28"/>
        </w:rPr>
        <w:t xml:space="preserve"> и взаимодействие с ней человека. На протяжении всей работы подчеркиваются эти две важнейшие стратегические составляющие.</w:t>
      </w:r>
    </w:p>
    <w:p w:rsidR="00E52C5B" w:rsidRPr="006170C6" w:rsidRDefault="00E52C5B" w:rsidP="00EC60EB">
      <w:pPr>
        <w:spacing w:after="0" w:line="360" w:lineRule="auto"/>
        <w:ind w:firstLine="709"/>
        <w:jc w:val="both"/>
        <w:rPr>
          <w:rFonts w:ascii="Times New Roman" w:hAnsi="Times New Roman" w:cs="Times New Roman"/>
          <w:bCs/>
          <w:noProof/>
          <w:color w:val="000000"/>
          <w:sz w:val="28"/>
          <w:szCs w:val="28"/>
        </w:rPr>
      </w:pPr>
      <w:r w:rsidRPr="006170C6">
        <w:rPr>
          <w:rFonts w:ascii="Times New Roman" w:hAnsi="Times New Roman" w:cs="Times New Roman"/>
          <w:bCs/>
          <w:noProof/>
          <w:color w:val="000000"/>
          <w:sz w:val="28"/>
          <w:szCs w:val="28"/>
        </w:rPr>
        <w:t>Глобальные проблемы современности вызвали потребность в исследованиях будущего мира и России. Соответственно появились новые методологии и методы, в частности, сформировалась новая научная парадигма прогнозирования.</w:t>
      </w:r>
    </w:p>
    <w:p w:rsidR="00E52C5B" w:rsidRPr="006170C6" w:rsidRDefault="00E52C5B" w:rsidP="00EC60EB">
      <w:pPr>
        <w:spacing w:after="0" w:line="360" w:lineRule="auto"/>
        <w:ind w:firstLine="709"/>
        <w:jc w:val="both"/>
        <w:rPr>
          <w:rFonts w:ascii="Times New Roman" w:hAnsi="Times New Roman" w:cs="Times New Roman"/>
          <w:bCs/>
          <w:noProof/>
          <w:color w:val="000000"/>
          <w:sz w:val="28"/>
          <w:szCs w:val="28"/>
        </w:rPr>
      </w:pPr>
      <w:r w:rsidRPr="006170C6">
        <w:rPr>
          <w:rFonts w:ascii="Times New Roman" w:hAnsi="Times New Roman" w:cs="Times New Roman"/>
          <w:bCs/>
          <w:noProof/>
          <w:color w:val="000000"/>
          <w:sz w:val="28"/>
          <w:szCs w:val="28"/>
        </w:rPr>
        <w:t xml:space="preserve">Новая приоритетная роль научного знания заключается в смещении ее саморазвития с изучения прошлого и настоящего на будущее. «Опережающая» наука служит основой для формирования качественного нового опережающего образования, эффективной социальной политики, </w:t>
      </w:r>
      <w:r w:rsidR="00CC23ED" w:rsidRPr="006170C6">
        <w:rPr>
          <w:rFonts w:ascii="Times New Roman" w:hAnsi="Times New Roman" w:cs="Times New Roman"/>
          <w:bCs/>
          <w:noProof/>
          <w:color w:val="000000"/>
          <w:sz w:val="28"/>
          <w:szCs w:val="28"/>
        </w:rPr>
        <w:t>нового качественного медицинского обслуживания.</w:t>
      </w:r>
    </w:p>
    <w:p w:rsidR="00CC23ED" w:rsidRPr="006170C6" w:rsidRDefault="00CC23E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 xml:space="preserve">Одна из важнейших проблем социального прогнозирования – прогноз качества здоровья населения (санологический прогноз), так как без информации об ожидаемом уровне здоровья всего населения и отдельных его групп весьма сложно проводить </w:t>
      </w:r>
      <w:r w:rsidR="00C25EA8" w:rsidRPr="006170C6">
        <w:rPr>
          <w:rFonts w:ascii="Times New Roman" w:hAnsi="Times New Roman" w:cs="Times New Roman"/>
          <w:noProof/>
          <w:color w:val="000000"/>
          <w:sz w:val="28"/>
          <w:szCs w:val="28"/>
        </w:rPr>
        <w:t>целенаправленную</w:t>
      </w:r>
      <w:r w:rsidRPr="006170C6">
        <w:rPr>
          <w:rFonts w:ascii="Times New Roman" w:hAnsi="Times New Roman" w:cs="Times New Roman"/>
          <w:noProof/>
          <w:color w:val="000000"/>
          <w:sz w:val="28"/>
          <w:szCs w:val="28"/>
        </w:rPr>
        <w:t xml:space="preserve"> социальную политику и развивать социально ориентированную экономику.</w:t>
      </w:r>
    </w:p>
    <w:p w:rsidR="00CC23ED" w:rsidRPr="006170C6" w:rsidRDefault="00CC23E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На основе анализа современного состояния здоровья населения исследуются возможные сценарии санологического прогноза в переходный на новые формы экономических отношений и в постпереходный периоды, а также программы защиты здоровья населения, нацеленные на оптимизацию условий его жизни на общем фоне положительных изменений в социально-экономической и экологической политике.</w:t>
      </w:r>
    </w:p>
    <w:p w:rsidR="00CC23ED" w:rsidRPr="006170C6" w:rsidRDefault="00C25EA8"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Мы рассмотрели возможные сценарии развития общественного здоровья, на основе этого можно сделать однозначный вывод о более низком уровне здоровья населения России по сравнению с развитыми странами. Проведенное исследование еще раз подтвердило тесную зависимость качества здоровья населения от степени социально-экономического развития территории. В деле улучшения качества популяционного здоровья нельзя рассчитывать только на медицинские мероприятия – необходимо проводить политику, нацеленную на оптимизацию образа жизни населения.</w:t>
      </w:r>
    </w:p>
    <w:p w:rsidR="00C25EA8" w:rsidRPr="006170C6" w:rsidRDefault="00C25EA8"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Прогноз ожидаемого качества здоровья населения России на ближайшие годы указывает на неблагоприятные тенденции заболеваемости и смертности от онкологической и сердечнососудистой патологии. Существует опасность появления новых «экологически обусловленных заболеваний». Ожидается рост аллергических</w:t>
      </w:r>
      <w:r w:rsidR="00CE2F86" w:rsidRPr="006170C6">
        <w:rPr>
          <w:rFonts w:ascii="Times New Roman" w:hAnsi="Times New Roman" w:cs="Times New Roman"/>
          <w:noProof/>
          <w:color w:val="000000"/>
          <w:sz w:val="28"/>
          <w:szCs w:val="28"/>
        </w:rPr>
        <w:t xml:space="preserve"> заболеваний, особенно среди детей.</w:t>
      </w:r>
    </w:p>
    <w:p w:rsidR="00CE2F86" w:rsidRPr="006170C6" w:rsidRDefault="00CE2F86"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Увеличение в населении России удельного веса людей пожилого и старшего возрастов будет сопровождаться ростом числа сердечно-сосудистых, онокологических заболеваний, пнавмоний, хронической неспецифической патологии легких. В ближайшие несколько лет, вероятно, продолжится рост численности лиц трудоспособного возраста</w:t>
      </w:r>
      <w:r w:rsidR="009655A3" w:rsidRPr="006170C6">
        <w:rPr>
          <w:rFonts w:ascii="Times New Roman" w:hAnsi="Times New Roman" w:cs="Times New Roman"/>
          <w:noProof/>
          <w:color w:val="000000"/>
          <w:sz w:val="28"/>
          <w:szCs w:val="28"/>
        </w:rPr>
        <w:t>, выходящих на пенсию по состоянию здоровья.</w:t>
      </w:r>
    </w:p>
    <w:p w:rsidR="009655A3" w:rsidRPr="006170C6" w:rsidRDefault="009655A3"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Для преодоления неблагоприятных тенденций в формировании общественного здоровья важную роль играют прогнозы, которые позволяют правильно составлять антикризисные программы и долговременные стратегические программы защиты здоровья населения России.</w:t>
      </w:r>
    </w:p>
    <w:p w:rsidR="009655A3" w:rsidRPr="006170C6" w:rsidRDefault="009655A3" w:rsidP="00EC60EB">
      <w:pPr>
        <w:spacing w:after="0" w:line="360" w:lineRule="auto"/>
        <w:ind w:firstLine="709"/>
        <w:jc w:val="both"/>
        <w:rPr>
          <w:rFonts w:ascii="Times New Roman" w:hAnsi="Times New Roman" w:cs="Times New Roman"/>
          <w:noProof/>
          <w:color w:val="000000"/>
          <w:sz w:val="28"/>
          <w:szCs w:val="28"/>
        </w:rPr>
      </w:pPr>
    </w:p>
    <w:p w:rsidR="0094041D" w:rsidRPr="006170C6" w:rsidRDefault="00EC60EB" w:rsidP="00EC60EB">
      <w:pPr>
        <w:spacing w:after="0" w:line="360" w:lineRule="auto"/>
        <w:ind w:firstLine="709"/>
        <w:jc w:val="both"/>
        <w:rPr>
          <w:rFonts w:ascii="Times New Roman" w:hAnsi="Times New Roman" w:cs="Times New Roman"/>
          <w:bCs/>
          <w:noProof/>
          <w:color w:val="000000"/>
          <w:sz w:val="28"/>
          <w:szCs w:val="28"/>
        </w:rPr>
      </w:pPr>
      <w:r w:rsidRPr="006170C6">
        <w:rPr>
          <w:rFonts w:ascii="Times New Roman" w:hAnsi="Times New Roman" w:cs="Times New Roman"/>
          <w:bCs/>
          <w:noProof/>
          <w:color w:val="000000"/>
          <w:sz w:val="28"/>
          <w:szCs w:val="28"/>
        </w:rPr>
        <w:br w:type="page"/>
      </w:r>
      <w:r w:rsidR="0094041D" w:rsidRPr="006170C6">
        <w:rPr>
          <w:rFonts w:ascii="Times New Roman" w:hAnsi="Times New Roman" w:cs="Times New Roman"/>
          <w:bCs/>
          <w:noProof/>
          <w:color w:val="000000"/>
          <w:sz w:val="28"/>
          <w:szCs w:val="28"/>
        </w:rPr>
        <w:t>Приложение.</w:t>
      </w:r>
    </w:p>
    <w:p w:rsidR="00EC60EB" w:rsidRPr="006170C6" w:rsidRDefault="00EC60EB" w:rsidP="00EC60EB">
      <w:pPr>
        <w:spacing w:after="0" w:line="360" w:lineRule="auto"/>
        <w:ind w:firstLine="709"/>
        <w:jc w:val="both"/>
        <w:rPr>
          <w:rFonts w:ascii="Times New Roman" w:hAnsi="Times New Roman" w:cs="Times New Roman"/>
          <w:noProof/>
          <w:color w:val="000000"/>
          <w:sz w:val="28"/>
          <w:szCs w:val="28"/>
        </w:rPr>
      </w:pP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 xml:space="preserve">Табл.1. </w:t>
      </w:r>
    </w:p>
    <w:p w:rsidR="00EC60EB" w:rsidRPr="006170C6" w:rsidRDefault="00CA3F06" w:rsidP="00EC60EB">
      <w:pPr>
        <w:spacing w:after="0" w:line="360" w:lineRule="auto"/>
        <w:ind w:firstLine="709"/>
        <w:jc w:val="both"/>
        <w:rPr>
          <w:rFonts w:ascii="Times New Roman" w:hAnsi="Times New Roman" w:cs="Times New Roman"/>
          <w:noProof/>
          <w:color w:val="000000"/>
          <w:sz w:val="28"/>
        </w:rPr>
      </w:pPr>
      <w:r>
        <w:rPr>
          <w:rFonts w:ascii="Times New Roman" w:hAnsi="Times New Roman" w:cs="Times New Roman"/>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0.25pt;height:153.75pt">
            <v:imagedata r:id="rId7" o:title=""/>
          </v:shape>
        </w:pict>
      </w:r>
    </w:p>
    <w:p w:rsidR="00EC60EB" w:rsidRPr="006170C6" w:rsidRDefault="00EC60EB" w:rsidP="00EC60EB">
      <w:pPr>
        <w:spacing w:after="0" w:line="360" w:lineRule="auto"/>
        <w:ind w:firstLine="709"/>
        <w:jc w:val="both"/>
        <w:rPr>
          <w:rFonts w:ascii="Times New Roman" w:hAnsi="Times New Roman" w:cs="Times New Roman"/>
          <w:noProof/>
          <w:color w:val="000000"/>
          <w:sz w:val="28"/>
          <w:szCs w:val="28"/>
        </w:rPr>
      </w:pPr>
    </w:p>
    <w:p w:rsidR="0094041D" w:rsidRPr="006170C6" w:rsidRDefault="00CA3F06" w:rsidP="00EC60EB">
      <w:pPr>
        <w:spacing w:after="0" w:line="360" w:lineRule="auto"/>
        <w:ind w:firstLine="709"/>
        <w:jc w:val="both"/>
        <w:rPr>
          <w:rFonts w:ascii="Times New Roman" w:hAnsi="Times New Roman" w:cs="Times New Roman"/>
          <w:noProof/>
          <w:color w:val="000000"/>
          <w:sz w:val="28"/>
          <w:szCs w:val="28"/>
        </w:rPr>
      </w:pPr>
      <w:r>
        <w:rPr>
          <w:noProof/>
          <w:lang w:eastAsia="ru-RU"/>
        </w:rPr>
        <w:pict>
          <v:shape id="_x0000_s1026" type="#_x0000_t75" style="position:absolute;left:0;text-align:left;margin-left:-54.4pt;margin-top:0;width:24pt;height:24pt;z-index:251658240;mso-wrap-distance-left:1.5pt;mso-wrap-distance-top:1.5pt;mso-wrap-distance-right:1.5pt;mso-wrap-distance-bottom:1.5pt;mso-position-horizontal:right;mso-position-vertical-relative:line" o:allowoverlap="f">
            <w10:wrap type="square"/>
          </v:shape>
        </w:pict>
      </w:r>
      <w:r>
        <w:rPr>
          <w:noProof/>
          <w:lang w:eastAsia="ru-RU"/>
        </w:rPr>
        <w:pict>
          <v:shape id="_x0000_s1027" type="#_x0000_t75" style="position:absolute;left:0;text-align:left;margin-left:-54.4pt;margin-top:0;width:24pt;height:24pt;z-index:251657216;mso-wrap-distance-left:1.5pt;mso-wrap-distance-top:1.5pt;mso-wrap-distance-right:1.5pt;mso-wrap-distance-bottom:1.5pt;mso-position-horizontal:right;mso-position-vertical-relative:line" o:allowoverlap="f">
            <w10:wrap type="square"/>
          </v:shape>
        </w:pict>
      </w:r>
      <w:r w:rsidR="0094041D" w:rsidRPr="006170C6">
        <w:rPr>
          <w:rFonts w:ascii="Times New Roman" w:hAnsi="Times New Roman" w:cs="Times New Roman"/>
          <w:noProof/>
          <w:color w:val="000000"/>
          <w:sz w:val="28"/>
          <w:szCs w:val="28"/>
        </w:rPr>
        <w:t>Табл.2.</w:t>
      </w:r>
    </w:p>
    <w:p w:rsidR="0094041D" w:rsidRPr="006170C6" w:rsidRDefault="00CA3F06" w:rsidP="00EC60EB">
      <w:pPr>
        <w:spacing w:after="0" w:line="360" w:lineRule="auto"/>
        <w:ind w:firstLine="709"/>
        <w:jc w:val="both"/>
        <w:rPr>
          <w:rFonts w:ascii="Times New Roman" w:hAnsi="Times New Roman" w:cs="Times New Roman"/>
          <w:noProof/>
          <w:color w:val="000000"/>
          <w:sz w:val="28"/>
          <w:szCs w:val="28"/>
        </w:rPr>
      </w:pPr>
      <w:r>
        <w:rPr>
          <w:rFonts w:ascii="Times New Roman" w:hAnsi="Times New Roman" w:cs="Times New Roman"/>
          <w:noProof/>
          <w:color w:val="000000"/>
          <w:sz w:val="28"/>
          <w:szCs w:val="28"/>
        </w:rPr>
        <w:pict>
          <v:shape id="_x0000_i1026" type="#_x0000_t75" style="width:230.25pt;height:162.75pt">
            <v:imagedata r:id="rId8" o:title=""/>
          </v:shape>
        </w:pict>
      </w: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p>
    <w:p w:rsidR="0094041D" w:rsidRPr="006170C6" w:rsidRDefault="0094041D" w:rsidP="00EC60EB">
      <w:pPr>
        <w:spacing w:after="0" w:line="360" w:lineRule="auto"/>
        <w:ind w:firstLine="709"/>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Табл.3.</w:t>
      </w:r>
    </w:p>
    <w:p w:rsidR="0094041D" w:rsidRPr="006170C6" w:rsidRDefault="00CA3F06" w:rsidP="00EC60EB">
      <w:pPr>
        <w:spacing w:after="0" w:line="360" w:lineRule="auto"/>
        <w:ind w:firstLine="709"/>
        <w:jc w:val="both"/>
        <w:rPr>
          <w:rFonts w:ascii="Times New Roman" w:hAnsi="Times New Roman" w:cs="Times New Roman"/>
          <w:noProof/>
          <w:color w:val="000000"/>
          <w:sz w:val="28"/>
          <w:szCs w:val="28"/>
        </w:rPr>
      </w:pPr>
      <w:r>
        <w:rPr>
          <w:rFonts w:ascii="Times New Roman" w:hAnsi="Times New Roman" w:cs="Times New Roman"/>
          <w:noProof/>
          <w:color w:val="000000"/>
          <w:sz w:val="28"/>
          <w:szCs w:val="28"/>
        </w:rPr>
        <w:pict>
          <v:shape id="_x0000_i1027" type="#_x0000_t75" style="width:268.5pt;height:158.25pt">
            <v:imagedata r:id="rId9" o:title=""/>
          </v:shape>
        </w:pict>
      </w:r>
    </w:p>
    <w:p w:rsidR="00BF2059" w:rsidRPr="006170C6" w:rsidRDefault="00BF2059" w:rsidP="00EC60EB">
      <w:pPr>
        <w:spacing w:after="0" w:line="360" w:lineRule="auto"/>
        <w:ind w:firstLine="709"/>
        <w:jc w:val="both"/>
        <w:rPr>
          <w:rFonts w:ascii="Times New Roman" w:hAnsi="Times New Roman" w:cs="Times New Roman"/>
          <w:noProof/>
          <w:color w:val="000000"/>
          <w:sz w:val="28"/>
          <w:szCs w:val="28"/>
        </w:rPr>
      </w:pPr>
    </w:p>
    <w:p w:rsidR="00BF2059" w:rsidRPr="006170C6" w:rsidRDefault="00EC60EB" w:rsidP="00EC60EB">
      <w:pPr>
        <w:spacing w:after="0" w:line="360" w:lineRule="auto"/>
        <w:ind w:firstLine="709"/>
        <w:jc w:val="both"/>
        <w:rPr>
          <w:rFonts w:ascii="Times New Roman" w:hAnsi="Times New Roman" w:cs="Times New Roman"/>
          <w:noProof/>
          <w:color w:val="000000"/>
          <w:sz w:val="28"/>
          <w:szCs w:val="32"/>
        </w:rPr>
      </w:pPr>
      <w:r w:rsidRPr="006170C6">
        <w:rPr>
          <w:rFonts w:ascii="Times New Roman" w:hAnsi="Times New Roman" w:cs="Times New Roman"/>
          <w:noProof/>
          <w:color w:val="000000"/>
          <w:sz w:val="28"/>
          <w:szCs w:val="32"/>
        </w:rPr>
        <w:br w:type="page"/>
      </w:r>
      <w:r w:rsidR="00BF2059" w:rsidRPr="006170C6">
        <w:rPr>
          <w:rFonts w:ascii="Times New Roman" w:hAnsi="Times New Roman" w:cs="Times New Roman"/>
          <w:noProof/>
          <w:color w:val="000000"/>
          <w:sz w:val="28"/>
          <w:szCs w:val="32"/>
        </w:rPr>
        <w:t>Сп</w:t>
      </w:r>
      <w:r w:rsidRPr="006170C6">
        <w:rPr>
          <w:rFonts w:ascii="Times New Roman" w:hAnsi="Times New Roman" w:cs="Times New Roman"/>
          <w:noProof/>
          <w:color w:val="000000"/>
          <w:sz w:val="28"/>
          <w:szCs w:val="32"/>
        </w:rPr>
        <w:t>исок литературы</w:t>
      </w:r>
    </w:p>
    <w:p w:rsidR="00EC60EB" w:rsidRPr="006170C6" w:rsidRDefault="00EC60EB" w:rsidP="00EC60EB">
      <w:pPr>
        <w:spacing w:after="0" w:line="360" w:lineRule="auto"/>
        <w:ind w:firstLine="709"/>
        <w:jc w:val="both"/>
        <w:rPr>
          <w:rFonts w:ascii="Times New Roman" w:hAnsi="Times New Roman" w:cs="Times New Roman"/>
          <w:noProof/>
          <w:color w:val="000000"/>
          <w:sz w:val="28"/>
          <w:szCs w:val="28"/>
        </w:rPr>
      </w:pPr>
    </w:p>
    <w:p w:rsidR="00BF2059" w:rsidRPr="006170C6" w:rsidRDefault="00BF2059" w:rsidP="00C66ADC">
      <w:pPr>
        <w:spacing w:after="0" w:line="360" w:lineRule="auto"/>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 xml:space="preserve">1. </w:t>
      </w:r>
      <w:r w:rsidR="00CC59C4" w:rsidRPr="006170C6">
        <w:rPr>
          <w:rFonts w:ascii="Times New Roman" w:hAnsi="Times New Roman" w:cs="Times New Roman"/>
          <w:noProof/>
          <w:color w:val="000000"/>
          <w:sz w:val="28"/>
          <w:szCs w:val="28"/>
        </w:rPr>
        <w:t>Большаков</w:t>
      </w:r>
      <w:r w:rsidR="00EC60EB" w:rsidRPr="006170C6">
        <w:rPr>
          <w:rFonts w:ascii="Times New Roman" w:hAnsi="Times New Roman" w:cs="Times New Roman"/>
          <w:noProof/>
          <w:color w:val="000000"/>
          <w:sz w:val="28"/>
          <w:szCs w:val="28"/>
        </w:rPr>
        <w:t xml:space="preserve"> А.</w:t>
      </w:r>
      <w:r w:rsidRPr="006170C6">
        <w:rPr>
          <w:rFonts w:ascii="Times New Roman" w:hAnsi="Times New Roman" w:cs="Times New Roman"/>
          <w:noProof/>
          <w:color w:val="000000"/>
          <w:sz w:val="28"/>
          <w:szCs w:val="28"/>
        </w:rPr>
        <w:t>М. Оценка и управление рисками влияния окружающей среды на здоровье: [Учеб. пособие для слушателей учреждений системы послевуз. и доп. проф. образования] / А.М. Большаков, В.Н. Крутько, Е.В. Пуцилло. - М.</w:t>
      </w:r>
      <w:r w:rsidR="00EC60EB" w:rsidRPr="006170C6">
        <w:rPr>
          <w:rFonts w:ascii="Times New Roman" w:hAnsi="Times New Roman" w:cs="Times New Roman"/>
          <w:noProof/>
          <w:color w:val="000000"/>
          <w:sz w:val="28"/>
          <w:szCs w:val="28"/>
        </w:rPr>
        <w:t>:</w:t>
      </w:r>
      <w:r w:rsidRPr="006170C6">
        <w:rPr>
          <w:rFonts w:ascii="Times New Roman" w:hAnsi="Times New Roman" w:cs="Times New Roman"/>
          <w:noProof/>
          <w:color w:val="000000"/>
          <w:sz w:val="28"/>
          <w:szCs w:val="28"/>
        </w:rPr>
        <w:t xml:space="preserve"> Эдиториал УРСС, 1999. - 254 с</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см. стр.5-42.</w:t>
      </w:r>
    </w:p>
    <w:p w:rsidR="00CC59C4" w:rsidRPr="006170C6" w:rsidRDefault="00CC59C4" w:rsidP="00C66ADC">
      <w:pPr>
        <w:spacing w:after="0" w:line="360" w:lineRule="auto"/>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2.</w:t>
      </w:r>
      <w:r w:rsidRPr="006170C6">
        <w:rPr>
          <w:rFonts w:ascii="Times New Roman" w:hAnsi="Times New Roman" w:cs="Times New Roman"/>
          <w:noProof/>
          <w:color w:val="000000"/>
          <w:sz w:val="28"/>
          <w:szCs w:val="24"/>
          <w:lang w:eastAsia="ru-RU"/>
        </w:rPr>
        <w:t xml:space="preserve"> </w:t>
      </w:r>
      <w:r w:rsidR="00EC60EB" w:rsidRPr="006170C6">
        <w:rPr>
          <w:rFonts w:ascii="Times New Roman" w:hAnsi="Times New Roman" w:cs="Times New Roman"/>
          <w:noProof/>
          <w:color w:val="000000"/>
          <w:sz w:val="28"/>
          <w:szCs w:val="28"/>
        </w:rPr>
        <w:t>Вялков, А.</w:t>
      </w:r>
      <w:r w:rsidRPr="006170C6">
        <w:rPr>
          <w:rFonts w:ascii="Times New Roman" w:hAnsi="Times New Roman" w:cs="Times New Roman"/>
          <w:noProof/>
          <w:color w:val="000000"/>
          <w:sz w:val="28"/>
          <w:szCs w:val="28"/>
        </w:rPr>
        <w:t>И.</w:t>
      </w:r>
      <w:r w:rsidRPr="006170C6">
        <w:rPr>
          <w:rFonts w:ascii="Times New Roman" w:hAnsi="Times New Roman" w:cs="Times New Roman"/>
          <w:noProof/>
          <w:color w:val="000000"/>
          <w:sz w:val="28"/>
          <w:szCs w:val="28"/>
        </w:rPr>
        <w:tab/>
        <w:t>Управление в здравоохранении Российской Федерации]</w:t>
      </w:r>
      <w:r w:rsidR="00EC60EB" w:rsidRPr="006170C6">
        <w:rPr>
          <w:rFonts w:ascii="Times New Roman" w:hAnsi="Times New Roman" w:cs="Times New Roman"/>
          <w:noProof/>
          <w:color w:val="000000"/>
          <w:sz w:val="28"/>
          <w:szCs w:val="28"/>
        </w:rPr>
        <w:t>:</w:t>
      </w:r>
      <w:r w:rsidRPr="006170C6">
        <w:rPr>
          <w:rFonts w:ascii="Times New Roman" w:hAnsi="Times New Roman" w:cs="Times New Roman"/>
          <w:noProof/>
          <w:color w:val="000000"/>
          <w:sz w:val="28"/>
          <w:szCs w:val="28"/>
        </w:rPr>
        <w:t xml:space="preserve"> теория и практика</w:t>
      </w:r>
      <w:r w:rsidR="00EC60EB" w:rsidRPr="006170C6">
        <w:rPr>
          <w:rFonts w:ascii="Times New Roman" w:hAnsi="Times New Roman" w:cs="Times New Roman"/>
          <w:noProof/>
          <w:color w:val="000000"/>
          <w:sz w:val="28"/>
          <w:szCs w:val="28"/>
        </w:rPr>
        <w:t>:</w:t>
      </w:r>
      <w:r w:rsidRPr="006170C6">
        <w:rPr>
          <w:rFonts w:ascii="Times New Roman" w:hAnsi="Times New Roman" w:cs="Times New Roman"/>
          <w:noProof/>
          <w:color w:val="000000"/>
          <w:sz w:val="28"/>
          <w:szCs w:val="28"/>
        </w:rPr>
        <w:t xml:space="preserve"> [Монография] / А.И. Вялков. - М.</w:t>
      </w:r>
      <w:r w:rsidR="00EC60EB" w:rsidRPr="006170C6">
        <w:rPr>
          <w:rFonts w:ascii="Times New Roman" w:hAnsi="Times New Roman" w:cs="Times New Roman"/>
          <w:noProof/>
          <w:color w:val="000000"/>
          <w:sz w:val="28"/>
          <w:szCs w:val="28"/>
        </w:rPr>
        <w:t>:</w:t>
      </w:r>
      <w:r w:rsidRPr="006170C6">
        <w:rPr>
          <w:rFonts w:ascii="Times New Roman" w:hAnsi="Times New Roman" w:cs="Times New Roman"/>
          <w:noProof/>
          <w:color w:val="000000"/>
          <w:sz w:val="28"/>
          <w:szCs w:val="28"/>
        </w:rPr>
        <w:t xml:space="preserve"> ГЭОТАР-МЕД, 2003. - 527 с. См. стр. 54-67.</w:t>
      </w:r>
    </w:p>
    <w:p w:rsidR="00CC59C4" w:rsidRPr="006170C6" w:rsidRDefault="00CC59C4" w:rsidP="00C66ADC">
      <w:pPr>
        <w:spacing w:after="0" w:line="360" w:lineRule="auto"/>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 xml:space="preserve">3. </w:t>
      </w:r>
      <w:r w:rsidR="00EC60EB" w:rsidRPr="006170C6">
        <w:rPr>
          <w:rFonts w:ascii="Times New Roman" w:hAnsi="Times New Roman" w:cs="Times New Roman"/>
          <w:noProof/>
          <w:color w:val="000000"/>
          <w:sz w:val="28"/>
          <w:szCs w:val="28"/>
        </w:rPr>
        <w:t>Зайцев, В.</w:t>
      </w:r>
      <w:r w:rsidRPr="006170C6">
        <w:rPr>
          <w:rFonts w:ascii="Times New Roman" w:hAnsi="Times New Roman" w:cs="Times New Roman"/>
          <w:noProof/>
          <w:color w:val="000000"/>
          <w:sz w:val="28"/>
          <w:szCs w:val="28"/>
        </w:rPr>
        <w:t>М. Прикладная медицинская статистика</w:t>
      </w:r>
      <w:r w:rsidR="00EC60EB" w:rsidRPr="006170C6">
        <w:rPr>
          <w:rFonts w:ascii="Times New Roman" w:hAnsi="Times New Roman" w:cs="Times New Roman"/>
          <w:noProof/>
          <w:color w:val="000000"/>
          <w:sz w:val="28"/>
          <w:szCs w:val="28"/>
        </w:rPr>
        <w:t>:</w:t>
      </w:r>
      <w:r w:rsidRPr="006170C6">
        <w:rPr>
          <w:rFonts w:ascii="Times New Roman" w:hAnsi="Times New Roman" w:cs="Times New Roman"/>
          <w:noProof/>
          <w:color w:val="000000"/>
          <w:sz w:val="28"/>
          <w:szCs w:val="28"/>
        </w:rPr>
        <w:t xml:space="preserve"> [Учеб. пособие для мед. вузов] / В.М. Зайцев, В.Г. Лифляндский, В.И. Маринкин. - СПб.</w:t>
      </w:r>
      <w:r w:rsidR="00EC60EB" w:rsidRPr="006170C6">
        <w:rPr>
          <w:rFonts w:ascii="Times New Roman" w:hAnsi="Times New Roman" w:cs="Times New Roman"/>
          <w:noProof/>
          <w:color w:val="000000"/>
          <w:sz w:val="28"/>
          <w:szCs w:val="28"/>
        </w:rPr>
        <w:t>:</w:t>
      </w:r>
      <w:r w:rsidRPr="006170C6">
        <w:rPr>
          <w:rFonts w:ascii="Times New Roman" w:hAnsi="Times New Roman" w:cs="Times New Roman"/>
          <w:noProof/>
          <w:color w:val="000000"/>
          <w:sz w:val="28"/>
          <w:szCs w:val="28"/>
        </w:rPr>
        <w:t xml:space="preserve"> Фолиант, 2003. - 429 с.</w:t>
      </w:r>
      <w:r w:rsidR="00EC60EB" w:rsidRPr="006170C6">
        <w:rPr>
          <w:rFonts w:ascii="Times New Roman" w:hAnsi="Times New Roman" w:cs="Times New Roman"/>
          <w:noProof/>
          <w:color w:val="000000"/>
          <w:sz w:val="28"/>
          <w:szCs w:val="28"/>
        </w:rPr>
        <w:t xml:space="preserve"> </w:t>
      </w:r>
    </w:p>
    <w:p w:rsidR="00CC59C4" w:rsidRPr="006170C6" w:rsidRDefault="00CC59C4" w:rsidP="00C66ADC">
      <w:pPr>
        <w:spacing w:after="0" w:line="360" w:lineRule="auto"/>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4. Прохоров, Б.Б.</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Социальная экология: Учеб. по специальности "Природопользование"] / Б.Б. Прохоров. - М.</w:t>
      </w:r>
      <w:r w:rsidR="00EC60EB" w:rsidRPr="006170C6">
        <w:rPr>
          <w:rFonts w:ascii="Times New Roman" w:hAnsi="Times New Roman" w:cs="Times New Roman"/>
          <w:noProof/>
          <w:color w:val="000000"/>
          <w:sz w:val="28"/>
          <w:szCs w:val="28"/>
        </w:rPr>
        <w:t>:</w:t>
      </w:r>
      <w:r w:rsidRPr="006170C6">
        <w:rPr>
          <w:rFonts w:ascii="Times New Roman" w:hAnsi="Times New Roman" w:cs="Times New Roman"/>
          <w:noProof/>
          <w:color w:val="000000"/>
          <w:sz w:val="28"/>
          <w:szCs w:val="28"/>
        </w:rPr>
        <w:t xml:space="preserve"> Academia, 2005. - 413 с. </w:t>
      </w:r>
    </w:p>
    <w:p w:rsidR="00CC59C4" w:rsidRPr="006170C6" w:rsidRDefault="00CC59C4" w:rsidP="00C66ADC">
      <w:pPr>
        <w:spacing w:after="0" w:line="360" w:lineRule="auto"/>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5. Прохоров Б.Б. Здоровье населения России в прошлом, настоящем и будущем //Проблемы прогнозирования.- 2001.-№ 1.-С. 148-163.</w:t>
      </w:r>
    </w:p>
    <w:p w:rsidR="00CC59C4" w:rsidRPr="006170C6" w:rsidRDefault="00CC59C4" w:rsidP="00C66ADC">
      <w:pPr>
        <w:spacing w:after="0" w:line="360" w:lineRule="auto"/>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 xml:space="preserve">6. </w:t>
      </w:r>
      <w:r w:rsidR="00EC60EB" w:rsidRPr="006170C6">
        <w:rPr>
          <w:rFonts w:ascii="Times New Roman" w:hAnsi="Times New Roman" w:cs="Times New Roman"/>
          <w:noProof/>
          <w:color w:val="000000"/>
          <w:sz w:val="28"/>
          <w:szCs w:val="28"/>
        </w:rPr>
        <w:t>Прохоров, Б.</w:t>
      </w:r>
      <w:r w:rsidRPr="006170C6">
        <w:rPr>
          <w:rFonts w:ascii="Times New Roman" w:hAnsi="Times New Roman" w:cs="Times New Roman"/>
          <w:noProof/>
          <w:color w:val="000000"/>
          <w:sz w:val="28"/>
          <w:szCs w:val="28"/>
        </w:rPr>
        <w:t>Б. Медико-демографическая классификац</w:t>
      </w:r>
      <w:r w:rsidR="00EC60EB" w:rsidRPr="006170C6">
        <w:rPr>
          <w:rFonts w:ascii="Times New Roman" w:hAnsi="Times New Roman" w:cs="Times New Roman"/>
          <w:noProof/>
          <w:color w:val="000000"/>
          <w:sz w:val="28"/>
          <w:szCs w:val="28"/>
        </w:rPr>
        <w:t>ия регионов России [Текст] / Б.</w:t>
      </w:r>
      <w:r w:rsidRPr="006170C6">
        <w:rPr>
          <w:rFonts w:ascii="Times New Roman" w:hAnsi="Times New Roman" w:cs="Times New Roman"/>
          <w:noProof/>
          <w:color w:val="000000"/>
          <w:sz w:val="28"/>
          <w:szCs w:val="28"/>
        </w:rPr>
        <w:t>Б. Прохоров, В. С. Тикунов // Проблемы прогнозирования. - 2005. - №5. -</w:t>
      </w:r>
      <w:r w:rsidR="00EC60EB" w:rsidRPr="006170C6">
        <w:rPr>
          <w:rFonts w:ascii="Times New Roman" w:hAnsi="Times New Roman" w:cs="Times New Roman"/>
          <w:noProof/>
          <w:color w:val="000000"/>
          <w:sz w:val="28"/>
          <w:szCs w:val="28"/>
        </w:rPr>
        <w:t xml:space="preserve"> </w:t>
      </w:r>
      <w:r w:rsidRPr="006170C6">
        <w:rPr>
          <w:rFonts w:ascii="Times New Roman" w:hAnsi="Times New Roman" w:cs="Times New Roman"/>
          <w:noProof/>
          <w:color w:val="000000"/>
          <w:sz w:val="28"/>
          <w:szCs w:val="28"/>
        </w:rPr>
        <w:t>С. 142-167.</w:t>
      </w:r>
    </w:p>
    <w:p w:rsidR="00CC59C4" w:rsidRPr="006170C6" w:rsidRDefault="00CC59C4" w:rsidP="00C66ADC">
      <w:pPr>
        <w:spacing w:after="0" w:line="360" w:lineRule="auto"/>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7.</w:t>
      </w:r>
      <w:r w:rsidRPr="006170C6">
        <w:rPr>
          <w:rFonts w:ascii="Times New Roman" w:hAnsi="Times New Roman" w:cs="Times New Roman"/>
          <w:noProof/>
          <w:color w:val="000000"/>
          <w:sz w:val="28"/>
          <w:szCs w:val="24"/>
          <w:lang w:eastAsia="ru-RU"/>
        </w:rPr>
        <w:t xml:space="preserve"> </w:t>
      </w:r>
      <w:r w:rsidRPr="006170C6">
        <w:rPr>
          <w:rFonts w:ascii="Times New Roman" w:hAnsi="Times New Roman" w:cs="Times New Roman"/>
          <w:noProof/>
          <w:color w:val="000000"/>
          <w:sz w:val="28"/>
          <w:szCs w:val="28"/>
        </w:rPr>
        <w:t>Прохоров Б.Б. Прогноз качества здоровья населения России. //Проблемы прогнозирования. -2003.-№ 5.-С. 119-133.</w:t>
      </w:r>
    </w:p>
    <w:p w:rsidR="008E46B0" w:rsidRPr="006170C6" w:rsidRDefault="008E46B0" w:rsidP="00C66ADC">
      <w:pPr>
        <w:spacing w:after="0" w:line="360" w:lineRule="auto"/>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8. Прохоров Б.Б., Шмаков Д.И. Оценка стоимости статистической жизни и экономического ущерба от потерь здоровья // Проблемы прогнозирования. 2002.№2.</w:t>
      </w:r>
    </w:p>
    <w:p w:rsidR="00CC59C4" w:rsidRPr="006170C6" w:rsidRDefault="008E46B0" w:rsidP="00C66ADC">
      <w:pPr>
        <w:spacing w:after="0" w:line="360" w:lineRule="auto"/>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9</w:t>
      </w:r>
      <w:r w:rsidR="00CC59C4" w:rsidRPr="006170C6">
        <w:rPr>
          <w:rFonts w:ascii="Times New Roman" w:hAnsi="Times New Roman" w:cs="Times New Roman"/>
          <w:noProof/>
          <w:color w:val="000000"/>
          <w:sz w:val="28"/>
          <w:szCs w:val="28"/>
        </w:rPr>
        <w:t>. Медико-экологическое прогнозирование состояния здоровья населения (постследствия антропогенного пресса на пресноводные системы) / Л.И. Эльпинер, М.А. Пингин, С.А. Беэр, Е.М. Черепов // Инженерная экология. - 1998. - № 1. -</w:t>
      </w:r>
      <w:r w:rsidR="00EC60EB" w:rsidRPr="006170C6">
        <w:rPr>
          <w:rFonts w:ascii="Times New Roman" w:hAnsi="Times New Roman" w:cs="Times New Roman"/>
          <w:noProof/>
          <w:color w:val="000000"/>
          <w:sz w:val="28"/>
          <w:szCs w:val="28"/>
        </w:rPr>
        <w:t xml:space="preserve"> </w:t>
      </w:r>
      <w:r w:rsidR="00CC59C4" w:rsidRPr="006170C6">
        <w:rPr>
          <w:rFonts w:ascii="Times New Roman" w:hAnsi="Times New Roman" w:cs="Times New Roman"/>
          <w:noProof/>
          <w:color w:val="000000"/>
          <w:sz w:val="28"/>
          <w:szCs w:val="28"/>
        </w:rPr>
        <w:t>С. 49-58.</w:t>
      </w:r>
    </w:p>
    <w:p w:rsidR="00CC59C4" w:rsidRPr="006170C6" w:rsidRDefault="008E46B0" w:rsidP="00C66ADC">
      <w:pPr>
        <w:spacing w:after="0" w:line="360" w:lineRule="auto"/>
        <w:jc w:val="both"/>
        <w:rPr>
          <w:rFonts w:ascii="Times New Roman" w:hAnsi="Times New Roman" w:cs="Times New Roman"/>
          <w:noProof/>
          <w:color w:val="000000"/>
          <w:sz w:val="28"/>
          <w:szCs w:val="28"/>
        </w:rPr>
      </w:pPr>
      <w:r w:rsidRPr="006170C6">
        <w:rPr>
          <w:rFonts w:ascii="Times New Roman" w:hAnsi="Times New Roman" w:cs="Times New Roman"/>
          <w:noProof/>
          <w:color w:val="000000"/>
          <w:sz w:val="28"/>
          <w:szCs w:val="28"/>
        </w:rPr>
        <w:t>10</w:t>
      </w:r>
      <w:r w:rsidR="00CC59C4" w:rsidRPr="006170C6">
        <w:rPr>
          <w:rFonts w:ascii="Times New Roman" w:hAnsi="Times New Roman" w:cs="Times New Roman"/>
          <w:noProof/>
          <w:color w:val="000000"/>
          <w:sz w:val="28"/>
          <w:szCs w:val="28"/>
        </w:rPr>
        <w:t xml:space="preserve">. </w:t>
      </w:r>
      <w:r w:rsidR="00EC60EB" w:rsidRPr="006170C6">
        <w:rPr>
          <w:rFonts w:ascii="Times New Roman" w:hAnsi="Times New Roman" w:cs="Times New Roman"/>
          <w:noProof/>
          <w:color w:val="000000"/>
          <w:sz w:val="28"/>
          <w:szCs w:val="28"/>
        </w:rPr>
        <w:t>Ревич, Б.</w:t>
      </w:r>
      <w:r w:rsidR="00CC59C4" w:rsidRPr="006170C6">
        <w:rPr>
          <w:rFonts w:ascii="Times New Roman" w:hAnsi="Times New Roman" w:cs="Times New Roman"/>
          <w:noProof/>
          <w:color w:val="000000"/>
          <w:sz w:val="28"/>
          <w:szCs w:val="28"/>
        </w:rPr>
        <w:t>А. Изменение здоровья населения России в условиях меняющегося климата / Б. А. Ревич // Проблемы прогнозирования. - 2008. - №3. -</w:t>
      </w:r>
      <w:r w:rsidR="00EC60EB" w:rsidRPr="006170C6">
        <w:rPr>
          <w:rFonts w:ascii="Times New Roman" w:hAnsi="Times New Roman" w:cs="Times New Roman"/>
          <w:noProof/>
          <w:color w:val="000000"/>
          <w:sz w:val="28"/>
          <w:szCs w:val="28"/>
        </w:rPr>
        <w:t xml:space="preserve"> </w:t>
      </w:r>
      <w:r w:rsidR="00CC59C4" w:rsidRPr="006170C6">
        <w:rPr>
          <w:rFonts w:ascii="Times New Roman" w:hAnsi="Times New Roman" w:cs="Times New Roman"/>
          <w:noProof/>
          <w:color w:val="000000"/>
          <w:sz w:val="28"/>
          <w:szCs w:val="28"/>
        </w:rPr>
        <w:t>С. 140-150</w:t>
      </w:r>
      <w:bookmarkStart w:id="0" w:name="_GoBack"/>
      <w:bookmarkEnd w:id="0"/>
    </w:p>
    <w:sectPr w:rsidR="00CC59C4" w:rsidRPr="006170C6" w:rsidSect="00EC60EB">
      <w:footerReference w:type="even" r:id="rId10"/>
      <w:footerReference w:type="default" r:id="rId11"/>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628C" w:rsidRDefault="00DB628C" w:rsidP="0094041D">
      <w:pPr>
        <w:spacing w:after="0" w:line="240" w:lineRule="auto"/>
      </w:pPr>
      <w:r>
        <w:separator/>
      </w:r>
    </w:p>
  </w:endnote>
  <w:endnote w:type="continuationSeparator" w:id="0">
    <w:p w:rsidR="00DB628C" w:rsidRDefault="00DB628C" w:rsidP="009404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772" w:rsidRDefault="00C31772" w:rsidP="00000633">
    <w:pPr>
      <w:pStyle w:val="a4"/>
      <w:framePr w:wrap="around" w:vAnchor="text" w:hAnchor="margin" w:xAlign="right" w:y="1"/>
      <w:rPr>
        <w:rStyle w:val="a6"/>
        <w:rFonts w:cs="Calibri"/>
      </w:rPr>
    </w:pPr>
  </w:p>
  <w:p w:rsidR="00C31772" w:rsidRDefault="00C31772" w:rsidP="00C3177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772" w:rsidRPr="00EC60EB" w:rsidRDefault="00C31772" w:rsidP="00EC60EB">
    <w:pPr>
      <w:pStyle w:val="a4"/>
      <w:ind w:right="360"/>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628C" w:rsidRDefault="00DB628C" w:rsidP="0094041D">
      <w:pPr>
        <w:spacing w:after="0" w:line="240" w:lineRule="auto"/>
      </w:pPr>
      <w:r>
        <w:separator/>
      </w:r>
    </w:p>
  </w:footnote>
  <w:footnote w:type="continuationSeparator" w:id="0">
    <w:p w:rsidR="00DB628C" w:rsidRDefault="00DB628C" w:rsidP="009404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E2131"/>
    <w:multiLevelType w:val="multilevel"/>
    <w:tmpl w:val="5C36F4AC"/>
    <w:lvl w:ilvl="0">
      <w:start w:val="1"/>
      <w:numFmt w:val="decimal"/>
      <w:lvlText w:val="%1."/>
      <w:lvlJc w:val="left"/>
      <w:pPr>
        <w:ind w:left="450" w:hanging="450"/>
      </w:pPr>
      <w:rPr>
        <w:rFonts w:cs="Times New Roman" w:hint="default"/>
      </w:rPr>
    </w:lvl>
    <w:lvl w:ilvl="1">
      <w:start w:val="1"/>
      <w:numFmt w:val="decimal"/>
      <w:lvlText w:val="%1.%2."/>
      <w:lvlJc w:val="left"/>
      <w:pPr>
        <w:ind w:left="16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E3C3CBE"/>
    <w:multiLevelType w:val="multilevel"/>
    <w:tmpl w:val="5C36F4AC"/>
    <w:lvl w:ilvl="0">
      <w:start w:val="1"/>
      <w:numFmt w:val="decimal"/>
      <w:lvlText w:val="%1."/>
      <w:lvlJc w:val="left"/>
      <w:pPr>
        <w:ind w:left="450" w:hanging="450"/>
      </w:pPr>
      <w:rPr>
        <w:rFonts w:cs="Times New Roman" w:hint="default"/>
      </w:rPr>
    </w:lvl>
    <w:lvl w:ilvl="1">
      <w:start w:val="1"/>
      <w:numFmt w:val="decimal"/>
      <w:lvlText w:val="%1.%2."/>
      <w:lvlJc w:val="left"/>
      <w:pPr>
        <w:ind w:left="16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14745F5F"/>
    <w:multiLevelType w:val="multilevel"/>
    <w:tmpl w:val="8AD81A12"/>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ascii="Times New Roman" w:eastAsia="Times New Roman" w:hAnsi="Times New Roman"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4D09290E"/>
    <w:multiLevelType w:val="hybridMultilevel"/>
    <w:tmpl w:val="9FD42664"/>
    <w:lvl w:ilvl="0" w:tplc="B13C00D8">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4">
    <w:nsid w:val="5087107F"/>
    <w:multiLevelType w:val="multilevel"/>
    <w:tmpl w:val="5C36F4A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6E6B5EDC"/>
    <w:multiLevelType w:val="multilevel"/>
    <w:tmpl w:val="EFF06A9C"/>
    <w:lvl w:ilvl="0">
      <w:start w:val="1"/>
      <w:numFmt w:val="decimal"/>
      <w:lvlText w:val="%1.1"/>
      <w:lvlJc w:val="left"/>
      <w:pPr>
        <w:tabs>
          <w:tab w:val="num" w:pos="927"/>
        </w:tabs>
        <w:ind w:left="927" w:hanging="360"/>
      </w:pPr>
      <w:rPr>
        <w:rFonts w:cs="Times New Roman" w:hint="default"/>
      </w:rPr>
    </w:lvl>
    <w:lvl w:ilvl="1">
      <w:start w:val="1"/>
      <w:numFmt w:val="lowerLetter"/>
      <w:lvlText w:val="%2."/>
      <w:lvlJc w:val="left"/>
      <w:pPr>
        <w:tabs>
          <w:tab w:val="num" w:pos="1647"/>
        </w:tabs>
        <w:ind w:left="1647" w:hanging="360"/>
      </w:pPr>
      <w:rPr>
        <w:rFonts w:cs="Times New Roman" w:hint="default"/>
      </w:rPr>
    </w:lvl>
    <w:lvl w:ilvl="2">
      <w:start w:val="1"/>
      <w:numFmt w:val="lowerRoman"/>
      <w:lvlText w:val="%3."/>
      <w:lvlJc w:val="right"/>
      <w:pPr>
        <w:tabs>
          <w:tab w:val="num" w:pos="2367"/>
        </w:tabs>
        <w:ind w:left="2367" w:hanging="180"/>
      </w:pPr>
      <w:rPr>
        <w:rFonts w:cs="Times New Roman" w:hint="default"/>
      </w:rPr>
    </w:lvl>
    <w:lvl w:ilvl="3">
      <w:start w:val="1"/>
      <w:numFmt w:val="decimal"/>
      <w:lvlText w:val="%4."/>
      <w:lvlJc w:val="left"/>
      <w:pPr>
        <w:tabs>
          <w:tab w:val="num" w:pos="3087"/>
        </w:tabs>
        <w:ind w:left="3087" w:hanging="360"/>
      </w:pPr>
      <w:rPr>
        <w:rFonts w:cs="Times New Roman" w:hint="default"/>
      </w:rPr>
    </w:lvl>
    <w:lvl w:ilvl="4">
      <w:start w:val="1"/>
      <w:numFmt w:val="lowerLetter"/>
      <w:lvlText w:val="%5."/>
      <w:lvlJc w:val="left"/>
      <w:pPr>
        <w:tabs>
          <w:tab w:val="num" w:pos="3807"/>
        </w:tabs>
        <w:ind w:left="3807" w:hanging="360"/>
      </w:pPr>
      <w:rPr>
        <w:rFonts w:cs="Times New Roman" w:hint="default"/>
      </w:rPr>
    </w:lvl>
    <w:lvl w:ilvl="5">
      <w:start w:val="1"/>
      <w:numFmt w:val="lowerRoman"/>
      <w:lvlText w:val="%6."/>
      <w:lvlJc w:val="right"/>
      <w:pPr>
        <w:tabs>
          <w:tab w:val="num" w:pos="4527"/>
        </w:tabs>
        <w:ind w:left="4527" w:hanging="180"/>
      </w:pPr>
      <w:rPr>
        <w:rFonts w:cs="Times New Roman" w:hint="default"/>
      </w:rPr>
    </w:lvl>
    <w:lvl w:ilvl="6">
      <w:start w:val="1"/>
      <w:numFmt w:val="decimal"/>
      <w:lvlText w:val="%7."/>
      <w:lvlJc w:val="left"/>
      <w:pPr>
        <w:tabs>
          <w:tab w:val="num" w:pos="5247"/>
        </w:tabs>
        <w:ind w:left="5247" w:hanging="360"/>
      </w:pPr>
      <w:rPr>
        <w:rFonts w:cs="Times New Roman" w:hint="default"/>
      </w:rPr>
    </w:lvl>
    <w:lvl w:ilvl="7">
      <w:start w:val="1"/>
      <w:numFmt w:val="lowerLetter"/>
      <w:lvlText w:val="%8."/>
      <w:lvlJc w:val="left"/>
      <w:pPr>
        <w:tabs>
          <w:tab w:val="num" w:pos="5967"/>
        </w:tabs>
        <w:ind w:left="5967" w:hanging="360"/>
      </w:pPr>
      <w:rPr>
        <w:rFonts w:cs="Times New Roman" w:hint="default"/>
      </w:rPr>
    </w:lvl>
    <w:lvl w:ilvl="8">
      <w:start w:val="1"/>
      <w:numFmt w:val="lowerRoman"/>
      <w:lvlText w:val="%9."/>
      <w:lvlJc w:val="right"/>
      <w:pPr>
        <w:tabs>
          <w:tab w:val="num" w:pos="6687"/>
        </w:tabs>
        <w:ind w:left="6687" w:hanging="180"/>
      </w:pPr>
      <w:rPr>
        <w:rFonts w:cs="Times New Roman" w:hint="default"/>
      </w:rPr>
    </w:lvl>
  </w:abstractNum>
  <w:num w:numId="1">
    <w:abstractNumId w:val="2"/>
  </w:num>
  <w:num w:numId="2">
    <w:abstractNumId w:val="3"/>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36C5"/>
    <w:rsid w:val="00000633"/>
    <w:rsid w:val="0007095F"/>
    <w:rsid w:val="000A36C4"/>
    <w:rsid w:val="000B34FE"/>
    <w:rsid w:val="000D24C8"/>
    <w:rsid w:val="000E6B45"/>
    <w:rsid w:val="000F4F03"/>
    <w:rsid w:val="001147B8"/>
    <w:rsid w:val="00201E90"/>
    <w:rsid w:val="00205ED0"/>
    <w:rsid w:val="00250639"/>
    <w:rsid w:val="002642D2"/>
    <w:rsid w:val="00272269"/>
    <w:rsid w:val="002959C0"/>
    <w:rsid w:val="002B488C"/>
    <w:rsid w:val="00344C91"/>
    <w:rsid w:val="00376212"/>
    <w:rsid w:val="00381AF1"/>
    <w:rsid w:val="00387107"/>
    <w:rsid w:val="003A5089"/>
    <w:rsid w:val="00425803"/>
    <w:rsid w:val="00517C6F"/>
    <w:rsid w:val="005210D6"/>
    <w:rsid w:val="00561410"/>
    <w:rsid w:val="00564916"/>
    <w:rsid w:val="0057721B"/>
    <w:rsid w:val="005F0E4C"/>
    <w:rsid w:val="006170C6"/>
    <w:rsid w:val="00622954"/>
    <w:rsid w:val="006255E8"/>
    <w:rsid w:val="006B1C30"/>
    <w:rsid w:val="00734363"/>
    <w:rsid w:val="007B1C79"/>
    <w:rsid w:val="007F6830"/>
    <w:rsid w:val="00800DE5"/>
    <w:rsid w:val="00856D49"/>
    <w:rsid w:val="008E46B0"/>
    <w:rsid w:val="0094041D"/>
    <w:rsid w:val="009612BD"/>
    <w:rsid w:val="009655A3"/>
    <w:rsid w:val="00A636C5"/>
    <w:rsid w:val="00A64448"/>
    <w:rsid w:val="00A80DFC"/>
    <w:rsid w:val="00B41B30"/>
    <w:rsid w:val="00B44235"/>
    <w:rsid w:val="00B46C0D"/>
    <w:rsid w:val="00B57B2C"/>
    <w:rsid w:val="00BF2059"/>
    <w:rsid w:val="00C25EA8"/>
    <w:rsid w:val="00C31772"/>
    <w:rsid w:val="00C42452"/>
    <w:rsid w:val="00C500A0"/>
    <w:rsid w:val="00C502CB"/>
    <w:rsid w:val="00C51521"/>
    <w:rsid w:val="00C66ADC"/>
    <w:rsid w:val="00C82E29"/>
    <w:rsid w:val="00CA3F06"/>
    <w:rsid w:val="00CC23ED"/>
    <w:rsid w:val="00CC2E53"/>
    <w:rsid w:val="00CC4DDF"/>
    <w:rsid w:val="00CC59C4"/>
    <w:rsid w:val="00CE2F86"/>
    <w:rsid w:val="00D118A2"/>
    <w:rsid w:val="00D11F98"/>
    <w:rsid w:val="00D8449C"/>
    <w:rsid w:val="00D8589E"/>
    <w:rsid w:val="00DB628C"/>
    <w:rsid w:val="00E12541"/>
    <w:rsid w:val="00E52C5B"/>
    <w:rsid w:val="00E66D78"/>
    <w:rsid w:val="00EA63EC"/>
    <w:rsid w:val="00EB669B"/>
    <w:rsid w:val="00EC60EB"/>
    <w:rsid w:val="00F84810"/>
    <w:rsid w:val="00FA4A08"/>
    <w:rsid w:val="00FC6B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26BD0B9E-D023-44DF-8A54-C31E8C87D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23ED"/>
    <w:pPr>
      <w:spacing w:after="200" w:line="276" w:lineRule="auto"/>
    </w:pPr>
    <w:rPr>
      <w:sz w:val="22"/>
      <w:szCs w:val="22"/>
      <w:lang w:eastAsia="en-US"/>
    </w:rPr>
  </w:style>
  <w:style w:type="paragraph" w:styleId="1">
    <w:name w:val="heading 1"/>
    <w:basedOn w:val="a"/>
    <w:link w:val="10"/>
    <w:uiPriority w:val="99"/>
    <w:qFormat/>
    <w:rsid w:val="005210D6"/>
    <w:pPr>
      <w:spacing w:before="100" w:beforeAutospacing="1" w:after="100" w:afterAutospacing="1" w:line="240" w:lineRule="auto"/>
      <w:outlineLvl w:val="0"/>
    </w:pPr>
    <w:rPr>
      <w:rFonts w:ascii="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hAnsi="Cambria" w:cs="Times New Roman"/>
      <w:b/>
      <w:bCs/>
      <w:kern w:val="32"/>
      <w:sz w:val="32"/>
      <w:szCs w:val="32"/>
      <w:lang w:val="x-none" w:eastAsia="en-US"/>
    </w:rPr>
  </w:style>
  <w:style w:type="paragraph" w:styleId="a3">
    <w:name w:val="List Paragraph"/>
    <w:basedOn w:val="a"/>
    <w:uiPriority w:val="99"/>
    <w:qFormat/>
    <w:rsid w:val="00C51521"/>
    <w:pPr>
      <w:ind w:left="720"/>
    </w:pPr>
  </w:style>
  <w:style w:type="paragraph" w:styleId="a4">
    <w:name w:val="footer"/>
    <w:basedOn w:val="a"/>
    <w:link w:val="a5"/>
    <w:uiPriority w:val="99"/>
    <w:rsid w:val="000B34FE"/>
    <w:pPr>
      <w:tabs>
        <w:tab w:val="center" w:pos="4677"/>
        <w:tab w:val="right" w:pos="9355"/>
      </w:tabs>
    </w:pPr>
  </w:style>
  <w:style w:type="character" w:customStyle="1" w:styleId="a5">
    <w:name w:val="Нижний колонтитул Знак"/>
    <w:link w:val="a4"/>
    <w:uiPriority w:val="99"/>
    <w:semiHidden/>
    <w:locked/>
    <w:rPr>
      <w:rFonts w:cs="Calibri"/>
      <w:lang w:val="x-none" w:eastAsia="en-US"/>
    </w:rPr>
  </w:style>
  <w:style w:type="character" w:styleId="a6">
    <w:name w:val="page number"/>
    <w:uiPriority w:val="99"/>
    <w:rsid w:val="000B34FE"/>
    <w:rPr>
      <w:rFonts w:cs="Times New Roman"/>
    </w:rPr>
  </w:style>
  <w:style w:type="paragraph" w:styleId="a7">
    <w:name w:val="header"/>
    <w:basedOn w:val="a"/>
    <w:link w:val="a8"/>
    <w:uiPriority w:val="99"/>
    <w:unhideWhenUsed/>
    <w:rsid w:val="00EC60EB"/>
    <w:pPr>
      <w:tabs>
        <w:tab w:val="center" w:pos="4677"/>
        <w:tab w:val="right" w:pos="9355"/>
      </w:tabs>
    </w:pPr>
  </w:style>
  <w:style w:type="character" w:customStyle="1" w:styleId="a8">
    <w:name w:val="Верхний колонтитул Знак"/>
    <w:link w:val="a7"/>
    <w:uiPriority w:val="99"/>
    <w:locked/>
    <w:rsid w:val="00EC60EB"/>
    <w:rPr>
      <w:rFonts w:cs="Calibri"/>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0194910">
      <w:marLeft w:val="0"/>
      <w:marRight w:val="0"/>
      <w:marTop w:val="0"/>
      <w:marBottom w:val="0"/>
      <w:divBdr>
        <w:top w:val="none" w:sz="0" w:space="0" w:color="auto"/>
        <w:left w:val="none" w:sz="0" w:space="0" w:color="auto"/>
        <w:bottom w:val="none" w:sz="0" w:space="0" w:color="auto"/>
        <w:right w:val="none" w:sz="0" w:space="0" w:color="auto"/>
      </w:divBdr>
    </w:div>
    <w:div w:id="500194911">
      <w:marLeft w:val="0"/>
      <w:marRight w:val="0"/>
      <w:marTop w:val="0"/>
      <w:marBottom w:val="0"/>
      <w:divBdr>
        <w:top w:val="none" w:sz="0" w:space="0" w:color="auto"/>
        <w:left w:val="none" w:sz="0" w:space="0" w:color="auto"/>
        <w:bottom w:val="none" w:sz="0" w:space="0" w:color="auto"/>
        <w:right w:val="none" w:sz="0" w:space="0" w:color="auto"/>
      </w:divBdr>
    </w:div>
    <w:div w:id="500194912">
      <w:marLeft w:val="0"/>
      <w:marRight w:val="0"/>
      <w:marTop w:val="0"/>
      <w:marBottom w:val="0"/>
      <w:divBdr>
        <w:top w:val="none" w:sz="0" w:space="0" w:color="auto"/>
        <w:left w:val="none" w:sz="0" w:space="0" w:color="auto"/>
        <w:bottom w:val="none" w:sz="0" w:space="0" w:color="auto"/>
        <w:right w:val="none" w:sz="0" w:space="0" w:color="auto"/>
      </w:divBdr>
    </w:div>
    <w:div w:id="500194913">
      <w:marLeft w:val="0"/>
      <w:marRight w:val="0"/>
      <w:marTop w:val="0"/>
      <w:marBottom w:val="0"/>
      <w:divBdr>
        <w:top w:val="none" w:sz="0" w:space="0" w:color="auto"/>
        <w:left w:val="none" w:sz="0" w:space="0" w:color="auto"/>
        <w:bottom w:val="none" w:sz="0" w:space="0" w:color="auto"/>
        <w:right w:val="none" w:sz="0" w:space="0" w:color="auto"/>
      </w:divBdr>
    </w:div>
    <w:div w:id="50019491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4527</Words>
  <Characters>25804</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2014-03-07T21:56:00Z</dcterms:created>
  <dcterms:modified xsi:type="dcterms:W3CDTF">2014-03-07T21:56:00Z</dcterms:modified>
</cp:coreProperties>
</file>