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</w:p>
    <w:p w:rsidR="00345FDF" w:rsidRDefault="00345FDF" w:rsidP="00345FDF">
      <w:pPr>
        <w:pStyle w:val="aff5"/>
      </w:pPr>
      <w:r w:rsidRPr="00345FDF">
        <w:t>Анализ зарубежного и российского опыта</w:t>
      </w:r>
      <w:r>
        <w:t xml:space="preserve"> </w:t>
      </w:r>
      <w:r w:rsidRPr="00345FDF">
        <w:t>социального обеспечения населения</w:t>
      </w: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D11907" w:rsidP="00345FDF">
      <w:pPr>
        <w:pStyle w:val="aff5"/>
        <w:jc w:val="left"/>
      </w:pPr>
      <w:r w:rsidRPr="00345FDF">
        <w:t>В</w:t>
      </w:r>
      <w:r w:rsidR="00345FDF">
        <w:t xml:space="preserve">.П. </w:t>
      </w:r>
      <w:r w:rsidRPr="00345FDF">
        <w:t>Пономарев, доктор эконом</w:t>
      </w:r>
      <w:r w:rsidR="00345FDF" w:rsidRPr="00345FDF">
        <w:t xml:space="preserve">. </w:t>
      </w:r>
      <w:r w:rsidRPr="00345FDF">
        <w:t xml:space="preserve">наук, </w:t>
      </w:r>
    </w:p>
    <w:p w:rsidR="00345FDF" w:rsidRDefault="00D11907" w:rsidP="00345FDF">
      <w:pPr>
        <w:pStyle w:val="aff5"/>
        <w:jc w:val="left"/>
      </w:pPr>
      <w:r w:rsidRPr="00345FDF">
        <w:t>Н</w:t>
      </w:r>
      <w:r w:rsidR="00345FDF">
        <w:t xml:space="preserve">.А. </w:t>
      </w:r>
      <w:r w:rsidRPr="00345FDF">
        <w:t>Лебедкин, кандидат эконом</w:t>
      </w:r>
      <w:r w:rsidR="00345FDF" w:rsidRPr="00345FDF">
        <w:t xml:space="preserve">. </w:t>
      </w:r>
      <w:r w:rsidRPr="00345FDF">
        <w:t>наук</w:t>
      </w: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Default="00345FDF" w:rsidP="00345FDF">
      <w:pPr>
        <w:pStyle w:val="aff5"/>
        <w:jc w:val="left"/>
      </w:pPr>
    </w:p>
    <w:p w:rsidR="00345FDF" w:rsidRPr="00345FDF" w:rsidRDefault="00345FDF" w:rsidP="00345FDF">
      <w:pPr>
        <w:pStyle w:val="aff5"/>
        <w:jc w:val="left"/>
      </w:pPr>
    </w:p>
    <w:p w:rsidR="00345FDF" w:rsidRDefault="007B4483" w:rsidP="00345FDF">
      <w:pPr>
        <w:pStyle w:val="aff5"/>
      </w:pPr>
      <w:r w:rsidRPr="00345FDF">
        <w:t xml:space="preserve">Москва </w:t>
      </w:r>
      <w:r w:rsidR="00345FDF">
        <w:t>-</w:t>
      </w:r>
      <w:r w:rsidRPr="00345FDF">
        <w:t xml:space="preserve"> 2009 г</w:t>
      </w:r>
      <w:r w:rsidR="00345FDF" w:rsidRPr="00345FDF">
        <w:t>.</w:t>
      </w:r>
    </w:p>
    <w:p w:rsidR="00981EFE" w:rsidRDefault="00345FDF" w:rsidP="00981EFE">
      <w:pPr>
        <w:pStyle w:val="aff"/>
        <w:rPr>
          <w:kern w:val="36"/>
        </w:rPr>
      </w:pPr>
      <w:r>
        <w:rPr>
          <w:kern w:val="36"/>
        </w:rPr>
        <w:br w:type="page"/>
      </w:r>
      <w:r w:rsidR="00263073" w:rsidRPr="00345FDF">
        <w:rPr>
          <w:kern w:val="36"/>
        </w:rPr>
        <w:t>Методика выполнения работы</w:t>
      </w:r>
    </w:p>
    <w:p w:rsidR="00981EFE" w:rsidRDefault="00981EFE" w:rsidP="00345FDF">
      <w:pPr>
        <w:rPr>
          <w:kern w:val="36"/>
        </w:rPr>
      </w:pPr>
    </w:p>
    <w:p w:rsidR="00345FDF" w:rsidRDefault="00321CB3" w:rsidP="00345FDF">
      <w:pPr>
        <w:rPr>
          <w:kern w:val="36"/>
        </w:rPr>
      </w:pPr>
      <w:r w:rsidRPr="00345FDF">
        <w:rPr>
          <w:kern w:val="36"/>
        </w:rPr>
        <w:t>Методики выполнения аналитических исследований по анализу состояния и динамики развития тех или иных общественных процессов практически мало чем отличаются одна от другой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Главное отличие заключается в содержании этих исследований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Поэтому методика выполнения и данной работы заключается в соблюдении стандартных требований в первую очередь по возможно более полному описанию фактического состояния, сложившегося за определенный период времени исследуемого процесса с краткой или детальной характеристикой наиболее характерных аспектов</w:t>
      </w:r>
      <w:r w:rsidR="00345FDF">
        <w:rPr>
          <w:kern w:val="36"/>
        </w:rPr>
        <w:t xml:space="preserve"> (</w:t>
      </w:r>
      <w:r w:rsidRPr="00345FDF">
        <w:rPr>
          <w:kern w:val="36"/>
        </w:rPr>
        <w:t>в зависимости от глубины исследования</w:t>
      </w:r>
      <w:r w:rsidR="00345FDF" w:rsidRPr="00345FDF">
        <w:rPr>
          <w:kern w:val="36"/>
        </w:rPr>
        <w:t xml:space="preserve">). </w:t>
      </w:r>
      <w:r w:rsidRPr="00345FDF">
        <w:rPr>
          <w:kern w:val="36"/>
        </w:rPr>
        <w:t>Затем в результате тщательного изучения и осмысливания полученных на первом этапе данных и дополнительных сведений, характеризующих основные аспекты исследуемых явлений, выявляются главные тенденции развития объекта исследования и прогнозируются пути и основные направления дальнейшего развития данного процесса в ближайшей и с определенной степенью эвентуальной вероятности в долгосрочной перспективе, но уже по более ограниченному кругу показателей, выделяя из них наиболее характерные и содержательные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На следующих этапах исследуются отклонения фактических событий от прогнозируемых, выявляются наиболее вероятные причины указанных отклонений и вносятся предложения по корректированию ранее выполненного прогноза в целях сокращения или устранения полностью установленных отклонений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Аналогичный порядок соблюдается и в технике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Например при полете авиалайнеров, баллистических или оперативно-тактических ракет на активном участке полета соответствующие датчики постоянно по показаниям гирокомпасов возвращают с помощью элеронов или подкрылок изделие к намеченному курсу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То же самое происходит и в животном</w:t>
      </w:r>
      <w:r w:rsidR="00345FDF">
        <w:rPr>
          <w:kern w:val="36"/>
        </w:rPr>
        <w:t xml:space="preserve"> (</w:t>
      </w:r>
      <w:r w:rsidRPr="00345FDF">
        <w:rPr>
          <w:kern w:val="36"/>
        </w:rPr>
        <w:t>а также и в растительном</w:t>
      </w:r>
      <w:r w:rsidR="00345FDF" w:rsidRPr="00345FDF">
        <w:rPr>
          <w:kern w:val="36"/>
        </w:rPr>
        <w:t xml:space="preserve">) </w:t>
      </w:r>
      <w:r w:rsidRPr="00345FDF">
        <w:rPr>
          <w:kern w:val="36"/>
        </w:rPr>
        <w:t>мире, когда соответствующие</w:t>
      </w:r>
      <w:r w:rsidR="00345FDF">
        <w:rPr>
          <w:kern w:val="36"/>
        </w:rPr>
        <w:t xml:space="preserve"> "</w:t>
      </w:r>
      <w:r w:rsidRPr="00345FDF">
        <w:rPr>
          <w:kern w:val="36"/>
        </w:rPr>
        <w:t>датчики</w:t>
      </w:r>
      <w:r w:rsidR="00345FDF">
        <w:rPr>
          <w:kern w:val="36"/>
        </w:rPr>
        <w:t>" (</w:t>
      </w:r>
      <w:r w:rsidRPr="00345FDF">
        <w:rPr>
          <w:kern w:val="36"/>
        </w:rPr>
        <w:t>например, плавники у акул, афалин и других представителей животного или растительного мира</w:t>
      </w:r>
      <w:r w:rsidR="00345FDF" w:rsidRPr="00345FDF">
        <w:rPr>
          <w:kern w:val="36"/>
        </w:rPr>
        <w:t xml:space="preserve">) </w:t>
      </w:r>
      <w:r w:rsidRPr="00345FDF">
        <w:rPr>
          <w:kern w:val="36"/>
        </w:rPr>
        <w:t>возвращают или перенаправляют движение того или иного объекта в соответствие с заданным направлением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Впервые эту закономерность обнаружил известный специалист в области кибернетики Норберт Винер, которому удалось выявить и установить целый ряд общих закономерностей развития в технике, природе и общественном развитии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 xml:space="preserve">В дальнейшем в результате использования его идей получили широкое развитие ряд наукоемких отраслей, в том числе создание больших и малых ЭВМ, персональных компьютеров, телевизионной техники, мобильной связи, операционных систем и </w:t>
      </w:r>
      <w:r w:rsidR="00345FDF">
        <w:rPr>
          <w:kern w:val="36"/>
        </w:rPr>
        <w:t>т.д.</w:t>
      </w:r>
      <w:r w:rsidR="00345FDF" w:rsidRPr="00345FDF">
        <w:rPr>
          <w:kern w:val="36"/>
        </w:rPr>
        <w:t xml:space="preserve"> </w:t>
      </w:r>
      <w:r w:rsidRPr="00345FDF">
        <w:rPr>
          <w:kern w:val="36"/>
        </w:rPr>
        <w:t>Наибольшую сложность представляют при этом исследования общественных процессов, в которых количество и характер влияющих факторов на динамику протекания общественных явлений особенно велико и характер их постоянно находится в самостоятельном развитии и не всегда ламинарного характера, периодически приобретая черты турбулентного движения</w:t>
      </w:r>
      <w:r w:rsidR="00345FDF">
        <w:rPr>
          <w:kern w:val="36"/>
        </w:rPr>
        <w:t xml:space="preserve"> (</w:t>
      </w:r>
      <w:r w:rsidRPr="00345FDF">
        <w:rPr>
          <w:kern w:val="36"/>
        </w:rPr>
        <w:t xml:space="preserve">циклически повторяющиеся экономические и политические кризисы общие и локальные и </w:t>
      </w:r>
      <w:r w:rsidR="00345FDF">
        <w:rPr>
          <w:kern w:val="36"/>
        </w:rPr>
        <w:t>т.п.)</w:t>
      </w:r>
      <w:r w:rsidR="00345FDF" w:rsidRPr="00345FDF">
        <w:rPr>
          <w:kern w:val="36"/>
        </w:rPr>
        <w:t>.</w:t>
      </w:r>
    </w:p>
    <w:p w:rsidR="009D658F" w:rsidRDefault="00345FDF" w:rsidP="00345FDF">
      <w:pPr>
        <w:pStyle w:val="aff"/>
        <w:rPr>
          <w:kern w:val="36"/>
        </w:rPr>
      </w:pPr>
      <w:r>
        <w:rPr>
          <w:kern w:val="36"/>
        </w:rPr>
        <w:t>-</w:t>
      </w:r>
      <w:r>
        <w:rPr>
          <w:kern w:val="36"/>
        </w:rPr>
        <w:br w:type="page"/>
        <w:t>Содержание</w:t>
      </w:r>
    </w:p>
    <w:p w:rsidR="00345FDF" w:rsidRDefault="00345FDF" w:rsidP="00345FDF">
      <w:pPr>
        <w:pStyle w:val="aff"/>
        <w:rPr>
          <w:kern w:val="36"/>
        </w:rPr>
      </w:pP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Введение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1. Анализ состояния и регулирования социального обеспечения работников и населения в сша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1.1 Основные положения социальной защиты в США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1.2 Анализ состояния и регулирования социального обеспечения работников и населения в США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2. Особенности оплаты труда рабочим и служащим в германии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2.1 Основные принципы оплаты труда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2.2 Системы оплаты труда в Германии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2.2.1 Связь систем оплаты труда с нормами социальной защиты населения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2.2.2 Функции заработной платы с точки зрения фирмы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2.2.3 Интеграция заработной платы на предприятиях Германии в общую стратегию управления персоналом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2.2.4 Основные компоненты системы оплаты труда в фирмах Германии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3. Социальные условия жизнедеятельности работников в швеции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3.1 Общие сведения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3.2 Минимальные размеры оплаты труда в Швеции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3.3 Социальные налоги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3.5 Политика и стратегия формирования оплаты труда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3.6 Политика на рынке труда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4. Система оплаты труда в японии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4.1 Система оплаты труда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5. Анализ социального обеспечения в россии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5.1. Введение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5.2 Социально-экономические условия - основа жизнедеятельности населения и трудящихся масс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Глава 6. Социальная политика в угольной промышленности России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6.1 Введение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6.2 Специфические особенности угольной отрасли промышленности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6.2.1 Природные особенности угольной промышленности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6.2.2 Технические и технологические особенности угольной отрасли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6.2.3 Организационные особенности работы в угольной отрасли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6.2.4 Экономические особенности в угольной промышленности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6.3 Основные принципы обеспечения необходимых социальных условий для населения угольных регионов России</w:t>
      </w:r>
    </w:p>
    <w:p w:rsidR="00981EFE" w:rsidRDefault="00981EFE">
      <w:pPr>
        <w:pStyle w:val="24"/>
        <w:rPr>
          <w:smallCaps w:val="0"/>
          <w:noProof/>
          <w:sz w:val="24"/>
          <w:szCs w:val="24"/>
        </w:rPr>
      </w:pPr>
      <w:r w:rsidRPr="004541CF">
        <w:rPr>
          <w:rStyle w:val="a6"/>
          <w:noProof/>
        </w:rPr>
        <w:t>Литература</w:t>
      </w:r>
    </w:p>
    <w:p w:rsidR="00345FDF" w:rsidRPr="00981EFE" w:rsidRDefault="00345FDF" w:rsidP="00981EFE">
      <w:pPr>
        <w:pStyle w:val="aff"/>
        <w:rPr>
          <w:kern w:val="36"/>
        </w:rPr>
      </w:pPr>
    </w:p>
    <w:p w:rsidR="00345FDF" w:rsidRDefault="00345FDF" w:rsidP="00345FDF">
      <w:pPr>
        <w:pStyle w:val="2"/>
      </w:pPr>
      <w:r>
        <w:br w:type="page"/>
      </w:r>
      <w:bookmarkStart w:id="0" w:name="_Toc240890907"/>
      <w:r w:rsidR="00321CB3" w:rsidRPr="00345FDF">
        <w:t>Введение</w:t>
      </w:r>
      <w:bookmarkEnd w:id="0"/>
    </w:p>
    <w:p w:rsidR="00345FDF" w:rsidRDefault="00345FDF" w:rsidP="00345FDF">
      <w:pPr>
        <w:rPr>
          <w:kern w:val="36"/>
        </w:rPr>
      </w:pPr>
    </w:p>
    <w:p w:rsidR="00345FDF" w:rsidRDefault="00321CB3" w:rsidP="00345FDF">
      <w:pPr>
        <w:rPr>
          <w:kern w:val="36"/>
        </w:rPr>
      </w:pPr>
      <w:r w:rsidRPr="00345FDF">
        <w:t>Частный сектор более энергичен, но менее информирован о перспективах развития экономики страны и мира, а госсектор менее гибок</w:t>
      </w:r>
      <w:r w:rsidR="00345FDF" w:rsidRPr="00345FDF">
        <w:t xml:space="preserve">, </w:t>
      </w:r>
      <w:r w:rsidRPr="00345FDF">
        <w:t>менее подвижен и менее заинтересован в результатах труда</w:t>
      </w:r>
      <w:r w:rsidR="00345FDF" w:rsidRPr="00345FDF">
        <w:t xml:space="preserve">. </w:t>
      </w:r>
      <w:r w:rsidRPr="00345FDF">
        <w:t xml:space="preserve">Многие </w:t>
      </w:r>
      <w:r w:rsidRPr="00345FDF">
        <w:rPr>
          <w:kern w:val="36"/>
        </w:rPr>
        <w:t>экономисты долгое время считали, что рынок в условиях развивающихся стран несостоятелен, и только мощное государственное вмеш</w:t>
      </w:r>
      <w:r w:rsidR="00644B7B" w:rsidRPr="00345FDF">
        <w:rPr>
          <w:kern w:val="36"/>
        </w:rPr>
        <w:t>ательство способно вывести эти</w:t>
      </w:r>
      <w:r w:rsidRPr="00345FDF">
        <w:rPr>
          <w:kern w:val="36"/>
        </w:rPr>
        <w:t xml:space="preserve"> страны из нищеты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Затем они решили, что само это вмешательство является гораздо большим злом, и лучшее, что способно сделать правительство,</w:t>
      </w:r>
      <w:r w:rsidR="00345FDF" w:rsidRPr="00345FDF">
        <w:rPr>
          <w:kern w:val="36"/>
        </w:rPr>
        <w:t xml:space="preserve"> - </w:t>
      </w:r>
      <w:r w:rsidRPr="00345FDF">
        <w:rPr>
          <w:kern w:val="36"/>
        </w:rPr>
        <w:t>это отказаться от любых попыток управлять экономикой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Жизнь не подтвердила ни одну из этих позиций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Планирование и государственная собственность позволили достичь определенных успехов, однако со временем подобная политика потеряла гибкость, закоснела и привела к колоссальным потрясениям, кризисами даже смене общественного строя, как это имело место в 90-х годах прошлого века в России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Либерализация и открытость рынков благоприятствовали экспорту и развитию финансового сектора, однако чаще всего это приводило к значительно более скромным показателям экономического роста, чем государственная политика прошлого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Кроме того, рыночные экономические отношения неизбежно приводят к росту безработицы, ухудшению экономического положения наемных работников, росту социальной напряженности в обществе, частым сменам правительства и неустойчивому эко</w:t>
      </w:r>
      <w:r w:rsidR="00E608B4" w:rsidRPr="00345FDF">
        <w:rPr>
          <w:kern w:val="36"/>
        </w:rPr>
        <w:t>номическому состоянию в стране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Социальная политика во многих странах мира тесно переплетается с общегосударственной политической политикой и особенно тесно она переплетается с последней в периоды предвыборных компаний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Кандидаты в члены парламентов, а также в президенты, как правило, не скупятся на щедрые обещания, о которых нередко и быстро забывают как только оказываются во властных структурах и вновь вспоминают о них накануне новых выборов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Эти качели уже давно стали привычными во многих индустриально развитых странах, к которым стали постепенно привыкать и в странах с нарождающейся демократией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Тем не менее, ряд предвыборных обещаний иногда все же реализуются, особенно те из них, которые касаются оплаты труда, условий труда и пенсионного обеспечения, что и является предметом настоящего исследования</w:t>
      </w:r>
      <w:r w:rsidR="00345FDF" w:rsidRPr="00345FDF">
        <w:rPr>
          <w:kern w:val="36"/>
        </w:rPr>
        <w:t xml:space="preserve">. </w:t>
      </w:r>
      <w:r w:rsidRPr="00345FDF">
        <w:rPr>
          <w:kern w:val="36"/>
        </w:rPr>
        <w:t>Всемирный банк в</w:t>
      </w:r>
      <w:r w:rsidR="00345FDF">
        <w:rPr>
          <w:kern w:val="36"/>
        </w:rPr>
        <w:t xml:space="preserve"> "</w:t>
      </w:r>
      <w:r w:rsidRPr="00345FDF">
        <w:rPr>
          <w:kern w:val="36"/>
        </w:rPr>
        <w:t>Докладе о развитии мира</w:t>
      </w:r>
      <w:r w:rsidR="00345FDF">
        <w:rPr>
          <w:kern w:val="36"/>
        </w:rPr>
        <w:t xml:space="preserve">" </w:t>
      </w:r>
      <w:r w:rsidRPr="00345FDF">
        <w:rPr>
          <w:kern w:val="36"/>
        </w:rPr>
        <w:t>в 1991 году установил</w:t>
      </w:r>
      <w:r w:rsidR="00345FDF" w:rsidRPr="00345FDF">
        <w:rPr>
          <w:kern w:val="36"/>
        </w:rPr>
        <w:t>:</w:t>
      </w:r>
      <w:r w:rsidR="00345FDF">
        <w:rPr>
          <w:kern w:val="36"/>
        </w:rPr>
        <w:t xml:space="preserve"> "</w:t>
      </w:r>
      <w:r w:rsidRPr="00345FDF">
        <w:rPr>
          <w:kern w:val="36"/>
        </w:rPr>
        <w:t>Целью развития является улучшение качества жизни, которое включает</w:t>
      </w:r>
      <w:r w:rsidR="00345FDF" w:rsidRPr="00345FDF">
        <w:rPr>
          <w:kern w:val="36"/>
        </w:rPr>
        <w:t xml:space="preserve"> </w:t>
      </w:r>
      <w:r w:rsidRPr="00345FDF">
        <w:rPr>
          <w:kern w:val="36"/>
        </w:rPr>
        <w:t>образование, питание, безопасность и здравоохранение, а также сокращение масштабов нищеты, сохранение и оздоровление окружающей природной среды, равенство возможностей от рождения до возмужания, обеспечение личной свободы и насыщенную культурную жизнь</w:t>
      </w:r>
      <w:r w:rsidR="00345FDF">
        <w:rPr>
          <w:kern w:val="36"/>
        </w:rPr>
        <w:t xml:space="preserve">". </w:t>
      </w:r>
      <w:r w:rsidRPr="00345FDF">
        <w:rPr>
          <w:kern w:val="36"/>
        </w:rPr>
        <w:t>Эта цель содержит три главных составляющих части</w:t>
      </w:r>
      <w:r w:rsidR="00345FDF" w:rsidRPr="00345FDF">
        <w:rPr>
          <w:kern w:val="36"/>
        </w:rPr>
        <w:t>:</w:t>
      </w:r>
    </w:p>
    <w:p w:rsidR="00345FDF" w:rsidRDefault="00321CB3" w:rsidP="00345FDF">
      <w:pPr>
        <w:rPr>
          <w:kern w:val="36"/>
        </w:rPr>
      </w:pPr>
      <w:r w:rsidRPr="00345FDF">
        <w:rPr>
          <w:kern w:val="36"/>
        </w:rPr>
        <w:t>Увеличение предложения и большая доступность жизненно необходимых товаров и услуг</w:t>
      </w:r>
      <w:r w:rsidR="00345FDF" w:rsidRPr="00345FDF">
        <w:rPr>
          <w:kern w:val="36"/>
        </w:rPr>
        <w:t>;</w:t>
      </w:r>
    </w:p>
    <w:p w:rsidR="00345FDF" w:rsidRDefault="00321CB3" w:rsidP="00345FDF">
      <w:pPr>
        <w:rPr>
          <w:kern w:val="36"/>
        </w:rPr>
      </w:pPr>
      <w:r w:rsidRPr="00345FDF">
        <w:rPr>
          <w:kern w:val="36"/>
        </w:rPr>
        <w:t>Повышение уровня жизни населения</w:t>
      </w:r>
      <w:r w:rsidR="00345FDF" w:rsidRPr="00345FDF">
        <w:rPr>
          <w:kern w:val="36"/>
        </w:rPr>
        <w:t>;</w:t>
      </w:r>
    </w:p>
    <w:p w:rsidR="00345FDF" w:rsidRDefault="00321CB3" w:rsidP="00345FDF">
      <w:pPr>
        <w:rPr>
          <w:kern w:val="36"/>
        </w:rPr>
      </w:pPr>
      <w:r w:rsidRPr="00345FDF">
        <w:rPr>
          <w:kern w:val="36"/>
        </w:rPr>
        <w:t>Предоставление каждому гражданину широких возможностей для выбора направлений своей жизнедеятельности</w:t>
      </w:r>
      <w:r w:rsidR="00345FDF" w:rsidRPr="00345FDF">
        <w:rPr>
          <w:kern w:val="36"/>
        </w:rPr>
        <w:t>.</w:t>
      </w:r>
    </w:p>
    <w:p w:rsidR="00345FDF" w:rsidRDefault="00321CB3" w:rsidP="00345FDF">
      <w:pPr>
        <w:rPr>
          <w:kern w:val="36"/>
        </w:rPr>
      </w:pPr>
      <w:r w:rsidRPr="00345FDF">
        <w:rPr>
          <w:kern w:val="36"/>
        </w:rPr>
        <w:t>Реализация этих задач возможна лишь при условии обеспечения стабильных темпов роста экономики в каждой стране, где забота о населении является национальной целью и главной задачей функционирования и развития общества</w:t>
      </w:r>
      <w:r w:rsidR="00345FDF" w:rsidRPr="00345FDF">
        <w:rPr>
          <w:kern w:val="36"/>
        </w:rPr>
        <w:t xml:space="preserve">. </w:t>
      </w:r>
      <w:r w:rsidR="00644B7B" w:rsidRPr="00345FDF">
        <w:rPr>
          <w:kern w:val="36"/>
        </w:rPr>
        <w:t>Приведенные выше положения позволяют нам сформулировать главную национальную идею развития и функционирования любой страны в мире</w:t>
      </w:r>
      <w:r w:rsidR="00345FDF" w:rsidRPr="00345FDF">
        <w:rPr>
          <w:kern w:val="36"/>
        </w:rPr>
        <w:t xml:space="preserve">. </w:t>
      </w:r>
      <w:r w:rsidR="00644B7B" w:rsidRPr="00345FDF">
        <w:rPr>
          <w:kern w:val="36"/>
        </w:rPr>
        <w:t xml:space="preserve">Суть ее состоит в следующем </w:t>
      </w:r>
      <w:r w:rsidR="00345FDF">
        <w:rPr>
          <w:kern w:val="36"/>
        </w:rPr>
        <w:t>-</w:t>
      </w:r>
      <w:r w:rsidR="00644B7B" w:rsidRPr="00345FDF">
        <w:rPr>
          <w:kern w:val="36"/>
        </w:rPr>
        <w:t xml:space="preserve"> обеспечить благосостояние, здоровье и безопасность населения страны в гармоничном сочетании с дальнейшим развитием интеллекта</w:t>
      </w:r>
      <w:r w:rsidR="00345FDF">
        <w:rPr>
          <w:kern w:val="36"/>
        </w:rPr>
        <w:t xml:space="preserve"> (</w:t>
      </w:r>
      <w:r w:rsidR="00644B7B" w:rsidRPr="00345FDF">
        <w:rPr>
          <w:kern w:val="36"/>
        </w:rPr>
        <w:t>в первую очередь профессиональной подготовки</w:t>
      </w:r>
      <w:r w:rsidR="00345FDF" w:rsidRPr="00345FDF">
        <w:rPr>
          <w:kern w:val="36"/>
        </w:rPr>
        <w:t xml:space="preserve">) </w:t>
      </w:r>
      <w:r w:rsidR="00644B7B" w:rsidRPr="00345FDF">
        <w:rPr>
          <w:kern w:val="36"/>
        </w:rPr>
        <w:t>и духовности нации</w:t>
      </w:r>
      <w:r w:rsidR="00345FDF" w:rsidRPr="00345FDF">
        <w:rPr>
          <w:kern w:val="36"/>
        </w:rPr>
        <w:t xml:space="preserve">. </w:t>
      </w:r>
      <w:r w:rsidR="00644B7B" w:rsidRPr="00345FDF">
        <w:rPr>
          <w:kern w:val="36"/>
        </w:rPr>
        <w:t>Реализация указанной идеи является прерогативой населения и властных структур на всех уровнях хозяйственной деятельности, эффективность которой и будет определяться степенью заинтересованности и участия всех хозяйствующих субъектов в реализации указанной идеи и выражаться в результирующих экономических показателях, таких, например, как ВВП и добавленная стоимость на душу населения и их соотношение между собой, что и является критерием всякой хозяйственной деятельности</w:t>
      </w:r>
      <w:r w:rsidR="00345FDF" w:rsidRPr="00345FDF">
        <w:rPr>
          <w:kern w:val="36"/>
        </w:rPr>
        <w:t>.</w:t>
      </w:r>
    </w:p>
    <w:p w:rsidR="00345FDF" w:rsidRDefault="00345FDF" w:rsidP="00345FDF">
      <w:pPr>
        <w:pStyle w:val="2"/>
      </w:pPr>
      <w:r>
        <w:br w:type="page"/>
      </w:r>
      <w:bookmarkStart w:id="1" w:name="_Toc240890908"/>
      <w:r w:rsidRPr="00345FDF">
        <w:t>Глава 1. Анализ состояния и регулирования социального обеспечения работников и населения в</w:t>
      </w:r>
      <w:r>
        <w:t xml:space="preserve"> сша</w:t>
      </w:r>
      <w:bookmarkEnd w:id="1"/>
    </w:p>
    <w:p w:rsidR="00345FDF" w:rsidRDefault="00345FDF" w:rsidP="00345FDF">
      <w:pPr>
        <w:rPr>
          <w:kern w:val="36"/>
        </w:rPr>
      </w:pPr>
    </w:p>
    <w:p w:rsidR="00345FDF" w:rsidRDefault="00345FDF" w:rsidP="00345FDF">
      <w:pPr>
        <w:pStyle w:val="2"/>
      </w:pPr>
      <w:bookmarkStart w:id="2" w:name="_Toc240890909"/>
      <w:r>
        <w:t xml:space="preserve">1.1 </w:t>
      </w:r>
      <w:r w:rsidR="00321CB3" w:rsidRPr="00345FDF">
        <w:t xml:space="preserve">Основные положения социальной защиты в </w:t>
      </w:r>
      <w:r w:rsidR="009D658F" w:rsidRPr="00345FDF">
        <w:t>США</w:t>
      </w:r>
      <w:bookmarkEnd w:id="2"/>
    </w:p>
    <w:p w:rsidR="00345FDF" w:rsidRDefault="00345FDF" w:rsidP="00345FDF">
      <w:pPr>
        <w:rPr>
          <w:kern w:val="36"/>
        </w:rPr>
      </w:pPr>
    </w:p>
    <w:p w:rsidR="00345FDF" w:rsidRDefault="00321CB3" w:rsidP="00345FDF">
      <w:r w:rsidRPr="00345FDF">
        <w:rPr>
          <w:kern w:val="36"/>
        </w:rPr>
        <w:t>Вопросы с</w:t>
      </w:r>
      <w:r w:rsidRPr="00345FDF">
        <w:t>оциального обеспечение населения и трудящихся в США являются важнейшим направлением стратегической национальной политики и</w:t>
      </w:r>
      <w:r w:rsidR="00345FDF">
        <w:t xml:space="preserve"> </w:t>
      </w:r>
      <w:r w:rsidRPr="00345FDF">
        <w:t>государственного регулирования социально-экономического развития как на федеральном уровне, так и</w:t>
      </w:r>
      <w:r w:rsidR="00345FDF">
        <w:t xml:space="preserve"> </w:t>
      </w:r>
      <w:r w:rsidRPr="00345FDF">
        <w:t>на уровне штатов и местных органов власти</w:t>
      </w:r>
      <w:r w:rsidR="00345FDF" w:rsidRPr="00345FDF">
        <w:t xml:space="preserve">. </w:t>
      </w:r>
      <w:r w:rsidRPr="00345FDF">
        <w:t>Эта стратегия находит свое выражение в следующих направлениях социальной политики</w:t>
      </w:r>
      <w:r w:rsidR="00345FDF" w:rsidRPr="00345FDF">
        <w:t>:</w:t>
      </w:r>
    </w:p>
    <w:p w:rsidR="00345FDF" w:rsidRDefault="00321CB3" w:rsidP="00345FDF">
      <w:r w:rsidRPr="00345FDF">
        <w:t>обеспечение правового базиса, разработка и систематическое обновление</w:t>
      </w:r>
      <w:r w:rsidR="00345FDF">
        <w:t xml:space="preserve"> </w:t>
      </w:r>
      <w:r w:rsidRPr="00345FDF">
        <w:t>общих методологических принципов государственных гарантий</w:t>
      </w:r>
      <w:r w:rsidR="00345FDF" w:rsidRPr="00345FDF">
        <w:t xml:space="preserve"> </w:t>
      </w:r>
      <w:r w:rsidRPr="00345FDF">
        <w:t>и методических разработок в</w:t>
      </w:r>
      <w:r w:rsidR="00345FDF">
        <w:t xml:space="preserve"> </w:t>
      </w:r>
      <w:r w:rsidRPr="00345FDF">
        <w:t>сфере труда и</w:t>
      </w:r>
      <w:r w:rsidR="00345FDF">
        <w:t xml:space="preserve"> </w:t>
      </w:r>
      <w:r w:rsidRPr="00345FDF">
        <w:t>социального обеспечения трудящихся и населения штатов</w:t>
      </w:r>
      <w:r w:rsidR="00345FDF" w:rsidRPr="00345FDF">
        <w:t>;</w:t>
      </w:r>
    </w:p>
    <w:p w:rsidR="00345FDF" w:rsidRDefault="00321CB3" w:rsidP="00345FDF">
      <w:r w:rsidRPr="00345FDF">
        <w:t>определение и установление структуры приоритетов социального обеспечения трудящихся и населения штатов и установление их последовательности</w:t>
      </w:r>
      <w:r w:rsidR="00345FDF" w:rsidRPr="00345FDF">
        <w:t>;</w:t>
      </w:r>
    </w:p>
    <w:p w:rsidR="00345FDF" w:rsidRDefault="00321CB3" w:rsidP="00345FDF">
      <w:r w:rsidRPr="00345FDF">
        <w:t>широкомасштабное использование бюджетного механизма как в</w:t>
      </w:r>
      <w:r w:rsidR="00345FDF">
        <w:t xml:space="preserve"> </w:t>
      </w:r>
      <w:r w:rsidRPr="00345FDF">
        <w:t>целях финансирования социальных программ, перераспределения средств между различными по доходу, возрасту, трудоспособности, семейному составу, так и</w:t>
      </w:r>
      <w:r w:rsidR="00345FDF">
        <w:t xml:space="preserve"> </w:t>
      </w:r>
      <w:r w:rsidRPr="00345FDF">
        <w:t>для стимулирования социальной ответственности негосударственных структур</w:t>
      </w:r>
      <w:r w:rsidR="00345FDF" w:rsidRPr="00345FDF">
        <w:t>;</w:t>
      </w:r>
    </w:p>
    <w:p w:rsidR="00345FDF" w:rsidRDefault="00321CB3" w:rsidP="00345FDF">
      <w:r w:rsidRPr="00345FDF">
        <w:t>постоянное совершенствование организационно-административного инструментария для государственного регулирования сферы социального обеспечения в соответствии с возникающими проблемами и трудностями</w:t>
      </w:r>
      <w:r w:rsidR="00345FDF" w:rsidRPr="00345FDF">
        <w:t>;</w:t>
      </w:r>
    </w:p>
    <w:p w:rsidR="00345FDF" w:rsidRDefault="00321CB3" w:rsidP="00345FDF">
      <w:r w:rsidRPr="00345FDF">
        <w:t>проведение социально-экономической политики, направленной на повышение конкурентоспособности экономически активного населения на рынке труда, и на создание условий для их самостоятельной жизнедеятельности и</w:t>
      </w:r>
      <w:r w:rsidR="00345FDF">
        <w:t xml:space="preserve"> </w:t>
      </w:r>
      <w:r w:rsidRPr="00345FDF">
        <w:t>уменьшения зависимости от государственной помощи</w:t>
      </w:r>
      <w:r w:rsidR="00345FDF" w:rsidRPr="00345FDF">
        <w:t>;</w:t>
      </w:r>
    </w:p>
    <w:p w:rsidR="00345FDF" w:rsidRDefault="00321CB3" w:rsidP="00345FDF">
      <w:r w:rsidRPr="00345FDF">
        <w:t>разработка основных социальных нормативов, стандартов и механизмов их реализации</w:t>
      </w:r>
      <w:r w:rsidR="00345FDF" w:rsidRPr="00345FDF">
        <w:t>.</w:t>
      </w:r>
    </w:p>
    <w:p w:rsidR="00345FDF" w:rsidRDefault="00321CB3" w:rsidP="00345FDF">
      <w:r w:rsidRPr="00345FDF">
        <w:t>На первом этапе возникновения и функционирования капитализма вопросы социальной защиты и социального обеспечения населения практически не возникали</w:t>
      </w:r>
      <w:r w:rsidR="00345FDF" w:rsidRPr="00345FDF">
        <w:t xml:space="preserve">. </w:t>
      </w:r>
      <w:r w:rsidRPr="00345FDF">
        <w:t>Лишь по мере развития социальной напряженности в обществе и под давлением стачечного и забастовочного движения трудящихся масс государственные органы власти</w:t>
      </w:r>
      <w:r w:rsidR="00345FDF" w:rsidRPr="00345FDF">
        <w:t xml:space="preserve"> </w:t>
      </w:r>
      <w:r w:rsidRPr="00345FDF">
        <w:t>для ликвидации уличных беспорядков и</w:t>
      </w:r>
      <w:r w:rsidR="00345FDF" w:rsidRPr="00345FDF">
        <w:t xml:space="preserve"> </w:t>
      </w:r>
      <w:r w:rsidRPr="00345FDF">
        <w:t>наведения</w:t>
      </w:r>
      <w:r w:rsidR="00345FDF" w:rsidRPr="00345FDF">
        <w:t xml:space="preserve"> </w:t>
      </w:r>
      <w:r w:rsidRPr="00345FDF">
        <w:t>порядка на предприятиях вначале были вынуждены применять силовые методы, а затем по мере накопления опыта и привлечения социологов</w:t>
      </w:r>
      <w:r w:rsidR="00345FDF" w:rsidRPr="00345FDF">
        <w:t xml:space="preserve"> </w:t>
      </w:r>
      <w:r w:rsidRPr="00345FDF">
        <w:t>стали принимать на вооружение и практически использовать научные методы обеспечения баланса интересов капиталистов</w:t>
      </w:r>
      <w:r w:rsidR="00345FDF">
        <w:t xml:space="preserve"> (</w:t>
      </w:r>
      <w:r w:rsidRPr="00345FDF">
        <w:t>как собственников средств производства материальных благ</w:t>
      </w:r>
      <w:r w:rsidR="00345FDF" w:rsidRPr="00345FDF">
        <w:t xml:space="preserve">) </w:t>
      </w:r>
      <w:r w:rsidRPr="00345FDF">
        <w:t>и трудящихся масс</w:t>
      </w:r>
      <w:r w:rsidR="00345FDF" w:rsidRPr="00345FDF">
        <w:t xml:space="preserve">. </w:t>
      </w:r>
      <w:r w:rsidRPr="00345FDF">
        <w:t>Особенно это стало заметно после Великой экономической депрессии в США в 1929-1934 гг</w:t>
      </w:r>
      <w:r w:rsidR="00345FDF">
        <w:t>.,</w:t>
      </w:r>
      <w:r w:rsidRPr="00345FDF">
        <w:t xml:space="preserve"> а также после опубликования в широкой и открытой печати широко известного научного труда Д</w:t>
      </w:r>
      <w:r w:rsidR="00345FDF">
        <w:t xml:space="preserve">.М. </w:t>
      </w:r>
      <w:r w:rsidRPr="00345FDF">
        <w:t>Кейнса</w:t>
      </w:r>
      <w:r w:rsidR="00345FDF">
        <w:t xml:space="preserve"> "</w:t>
      </w:r>
      <w:r w:rsidRPr="00345FDF">
        <w:t>Общая теория занятости, процента и денег</w:t>
      </w:r>
      <w:r w:rsidR="00345FDF">
        <w:t>" (</w:t>
      </w:r>
      <w:r w:rsidRPr="00345FDF">
        <w:t>рус</w:t>
      </w:r>
      <w:r w:rsidR="00345FDF" w:rsidRPr="00345FDF">
        <w:t xml:space="preserve">. </w:t>
      </w:r>
      <w:r w:rsidRPr="00345FDF">
        <w:t>перевод, М</w:t>
      </w:r>
      <w:r w:rsidR="00345FDF" w:rsidRPr="00345FDF">
        <w:t>., 19</w:t>
      </w:r>
      <w:r w:rsidRPr="00345FDF">
        <w:t>48</w:t>
      </w:r>
      <w:r w:rsidR="00345FDF" w:rsidRPr="00345FDF">
        <w:t xml:space="preserve">) </w:t>
      </w:r>
      <w:r w:rsidRPr="00345FDF">
        <w:t>вмешательство государственных структур в решение социальных вопросов стало принимать законодательный характер</w:t>
      </w:r>
      <w:r w:rsidR="00345FDF" w:rsidRPr="00345FDF">
        <w:t xml:space="preserve">. </w:t>
      </w:r>
      <w:r w:rsidRPr="00345FDF">
        <w:t>Эпоха Франклина Рузвельта стала принципиальным водоразделом в</w:t>
      </w:r>
      <w:r w:rsidR="00345FDF">
        <w:t xml:space="preserve"> </w:t>
      </w:r>
      <w:r w:rsidRPr="00345FDF">
        <w:t>подходах к</w:t>
      </w:r>
      <w:r w:rsidR="00345FDF">
        <w:t xml:space="preserve"> </w:t>
      </w:r>
      <w:r w:rsidRPr="00345FDF">
        <w:t>решению проблем социального обеспечения собственных граждан, наемных работников и неработающего населения</w:t>
      </w:r>
      <w:r w:rsidR="00345FDF" w:rsidRPr="00345FDF">
        <w:t>.</w:t>
      </w:r>
    </w:p>
    <w:p w:rsidR="00345FDF" w:rsidRDefault="00321CB3" w:rsidP="00345FDF">
      <w:r w:rsidRPr="00345FDF">
        <w:t>Другим и достаточно серьезным фактором в повышении социальной защищенности трудящихся и населения капиталистических стран стало возникновение после окончания Второй мировой войны 1939-1945 гг</w:t>
      </w:r>
      <w:r w:rsidR="00345FDF" w:rsidRPr="00345FDF">
        <w:t xml:space="preserve">. </w:t>
      </w:r>
      <w:r w:rsidRPr="00345FDF">
        <w:t>блока социалистических стран и стран народной демократии, объединившихся в Варшавский пакт, ставший весьма серьезным и достаточно внушительным противовесом блоку НАТО</w:t>
      </w:r>
      <w:r w:rsidR="00345FDF" w:rsidRPr="00345FDF">
        <w:t>.</w:t>
      </w:r>
    </w:p>
    <w:p w:rsidR="00345FDF" w:rsidRDefault="00321CB3" w:rsidP="00345FDF">
      <w:r w:rsidRPr="00345FDF">
        <w:t>На этот фактор до сих пор экономистами не обращалось должного внимания, а, тем не менее, роль его в повышении благосостояния и обеспечении социальной защищенности трудящихся капиталистических стран была достаточно велика и реально ими вполне ощутима</w:t>
      </w:r>
      <w:r w:rsidR="00345FDF" w:rsidRPr="00345FDF">
        <w:t xml:space="preserve">. </w:t>
      </w:r>
      <w:r w:rsidRPr="00345FDF">
        <w:t>Следует при этом иметь в виду, что не только непосредственно владельцы средств производства и фактические хозяева предприятий, фирм, компаний и других коммерческих и некоммерческих учреждений и организаций стали осознавать необходимость и экономическую целесообразность создания необходимых и достаточных для населения и трудящихся социальных гарантий, но и правительственные чиновники самых высших служебных статусов и рангов стали понимать необходимость создания системы государственной защищенности трудящихся и пенсионеров от произвола особенно алчных бизнесменов, коммерсантов и капиталистов</w:t>
      </w:r>
      <w:r w:rsidR="00345FDF" w:rsidRPr="00345FDF">
        <w:t xml:space="preserve">. </w:t>
      </w:r>
      <w:r w:rsidRPr="00345FDF">
        <w:t>В средствах массовой информации и в общественном сознании стало очевидно, что обеспечение гарантий экономической безопасности населения в общенациональном масштабе не под силу одному только частному капиталу и</w:t>
      </w:r>
      <w:r w:rsidR="00345FDF">
        <w:t xml:space="preserve"> </w:t>
      </w:r>
      <w:r w:rsidRPr="00345FDF">
        <w:t>требует всесторонней поддержки государства, выражающейся не только в</w:t>
      </w:r>
      <w:r w:rsidR="00345FDF">
        <w:t xml:space="preserve"> </w:t>
      </w:r>
      <w:r w:rsidRPr="00345FDF">
        <w:t>прямых финансовых затратах государственного бюджета, но и</w:t>
      </w:r>
      <w:r w:rsidR="00345FDF">
        <w:t xml:space="preserve"> </w:t>
      </w:r>
      <w:r w:rsidRPr="00345FDF">
        <w:t>в создании системы социального страхования, а</w:t>
      </w:r>
      <w:r w:rsidR="00345FDF">
        <w:t xml:space="preserve"> </w:t>
      </w:r>
      <w:r w:rsidRPr="00345FDF">
        <w:t>также благоприятного климата для достижения гражданской солидарности материально обеспеченных элитарных слоев общества и малоимущего и социально незащищенного населения и наемных работников</w:t>
      </w:r>
      <w:r w:rsidR="00345FDF" w:rsidRPr="00345FDF">
        <w:t>.</w:t>
      </w:r>
    </w:p>
    <w:p w:rsidR="00345FDF" w:rsidRDefault="00321CB3" w:rsidP="00345FDF">
      <w:r w:rsidRPr="00345FDF">
        <w:t>Поэтому государство в целях обеспечения единства интересов общества вынуждено брать на себя нелегкую, но крайне необходимую миссию</w:t>
      </w:r>
      <w:r w:rsidR="00345FDF" w:rsidRPr="00345FDF">
        <w:t xml:space="preserve"> </w:t>
      </w:r>
      <w:r w:rsidRPr="00345FDF">
        <w:t>ответственности за стабилизацию социально-экономического положение своих граждан и неуклонный рост их доходов, а также за социальную интеграцию всех слоев общества</w:t>
      </w:r>
      <w:r w:rsidR="00345FDF" w:rsidRPr="00345FDF">
        <w:t xml:space="preserve">. </w:t>
      </w:r>
      <w:r w:rsidRPr="00345FDF">
        <w:t>Именно поэтому установление и</w:t>
      </w:r>
      <w:r w:rsidR="00345FDF">
        <w:t xml:space="preserve"> </w:t>
      </w:r>
      <w:r w:rsidRPr="00345FDF">
        <w:t>оценка важнейших проблем социального обеспечения трудящихся и населения, разработка основных направлений его развития, в соответствии с официально признанной госдепартаментом США доктриной доктора Д</w:t>
      </w:r>
      <w:r w:rsidR="00345FDF">
        <w:t xml:space="preserve">.М. </w:t>
      </w:r>
      <w:r w:rsidRPr="00345FDF">
        <w:t>Кейнса, стали во многих индустриально развитых капиталистических странах</w:t>
      </w:r>
      <w:r w:rsidR="00345FDF">
        <w:t xml:space="preserve"> </w:t>
      </w:r>
      <w:r w:rsidRPr="00345FDF">
        <w:t>приоритетной сферой деятельности государства в социальной области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результате реализации этой политики в США был создан юридически достаточно проработанный, всесторонне</w:t>
      </w:r>
      <w:r w:rsidR="00345FDF" w:rsidRPr="00345FDF">
        <w:t xml:space="preserve"> </w:t>
      </w:r>
      <w:r w:rsidRPr="00345FDF">
        <w:t>обоснованный и эффективный социально-экономический механизм государственного регулирования экономических отношений в</w:t>
      </w:r>
      <w:r w:rsidR="00345FDF">
        <w:t xml:space="preserve"> </w:t>
      </w:r>
      <w:r w:rsidRPr="00345FDF">
        <w:t>области социального обеспечения</w:t>
      </w:r>
      <w:r w:rsidR="00345FDF" w:rsidRPr="00345FDF">
        <w:t xml:space="preserve">. </w:t>
      </w:r>
      <w:r w:rsidRPr="00345FDF">
        <w:t>Этот механизм функционирует до настоящего времени независимо от политических приоритетов и</w:t>
      </w:r>
      <w:r w:rsidR="00345FDF">
        <w:t xml:space="preserve"> </w:t>
      </w:r>
      <w:r w:rsidRPr="00345FDF">
        <w:t>расстановки политических сил в Соединенных Штатах и</w:t>
      </w:r>
      <w:r w:rsidR="00345FDF">
        <w:t xml:space="preserve"> </w:t>
      </w:r>
      <w:r w:rsidRPr="00345FDF">
        <w:t>объединяет поведение всех действующих в</w:t>
      </w:r>
      <w:r w:rsidR="00345FDF">
        <w:t xml:space="preserve"> </w:t>
      </w:r>
      <w:r w:rsidRPr="00345FDF">
        <w:t>обществе структур</w:t>
      </w:r>
      <w:r w:rsidR="00345FDF" w:rsidRPr="00345FDF">
        <w:t xml:space="preserve">: </w:t>
      </w:r>
      <w:r w:rsidRPr="00345FDF">
        <w:t>федеральных органов власти, штатов, местного самоуправления и частных работодателей</w:t>
      </w:r>
      <w:r w:rsidR="00345FDF" w:rsidRPr="00345FDF">
        <w:t xml:space="preserve"> - </w:t>
      </w:r>
      <w:r w:rsidRPr="00345FDF">
        <w:t>с одной стороны</w:t>
      </w:r>
      <w:r w:rsidR="00345FDF" w:rsidRPr="00345FDF">
        <w:t xml:space="preserve">, </w:t>
      </w:r>
      <w:r w:rsidRPr="00345FDF">
        <w:t>и наемных работников, а также примыкающего к ним населения</w:t>
      </w:r>
      <w:r w:rsidR="00345FDF" w:rsidRPr="00345FDF">
        <w:t xml:space="preserve"> - </w:t>
      </w:r>
      <w:r w:rsidRPr="00345FDF">
        <w:t>с другой стороны</w:t>
      </w:r>
      <w:r w:rsidR="00345FDF" w:rsidRPr="00345FDF">
        <w:t xml:space="preserve">. </w:t>
      </w:r>
      <w:r w:rsidRPr="00345FDF">
        <w:t>Государственное регулирование</w:t>
      </w:r>
      <w:r w:rsidR="00345FDF" w:rsidRPr="00345FDF">
        <w:t xml:space="preserve"> </w:t>
      </w:r>
      <w:r w:rsidRPr="00345FDF">
        <w:t>социального обеспечения населения и трудящихся предприятий носит глобальный, всеобъемлющий характер и</w:t>
      </w:r>
      <w:r w:rsidR="00345FDF">
        <w:t xml:space="preserve"> </w:t>
      </w:r>
      <w:r w:rsidRPr="00345FDF">
        <w:t>способствует укреплению экономической безопасности граждан путем создания государственной системы социального страхования и</w:t>
      </w:r>
      <w:r w:rsidR="00345FDF">
        <w:t xml:space="preserve"> </w:t>
      </w:r>
      <w:r w:rsidRPr="00345FDF">
        <w:t xml:space="preserve">в исключительных случаях оказания финансовой помощи в виде беспроцентных и иногда даже безвозвратных ссуд, а также законодательного закрепления экономических прав, ограничивающих риск падения доходов, группам населения, находящимся </w:t>
      </w:r>
      <w:r w:rsidR="00644B7B" w:rsidRPr="00345FDF">
        <w:t xml:space="preserve">вблизи или </w:t>
      </w:r>
      <w:r w:rsidRPr="00345FDF">
        <w:t>за чертой бедности, расширения доступа безработных к</w:t>
      </w:r>
      <w:r w:rsidR="00345FDF">
        <w:t xml:space="preserve"> </w:t>
      </w:r>
      <w:r w:rsidRPr="00345FDF">
        <w:t>профессиональной переподготовке, кредитным и</w:t>
      </w:r>
      <w:r w:rsidR="00345FDF">
        <w:t xml:space="preserve"> </w:t>
      </w:r>
      <w:r w:rsidRPr="00345FDF">
        <w:t>иным ресурсам социального обеспечения</w:t>
      </w:r>
      <w:r w:rsidR="00345FDF" w:rsidRPr="00345FDF">
        <w:t>.</w:t>
      </w:r>
    </w:p>
    <w:p w:rsidR="00345FDF" w:rsidRDefault="00345FDF" w:rsidP="00345FDF"/>
    <w:p w:rsidR="00345FDF" w:rsidRDefault="00345FDF" w:rsidP="00345FDF">
      <w:pPr>
        <w:pStyle w:val="2"/>
      </w:pPr>
      <w:bookmarkStart w:id="3" w:name="_Toc240890910"/>
      <w:r>
        <w:t xml:space="preserve">1.2 </w:t>
      </w:r>
      <w:r w:rsidR="00D11907" w:rsidRPr="00345FDF">
        <w:t>Анализ состояния и регулирования</w:t>
      </w:r>
      <w:r w:rsidRPr="00345FDF">
        <w:t xml:space="preserve"> </w:t>
      </w:r>
      <w:r w:rsidR="00321CB3" w:rsidRPr="00345FDF">
        <w:t>социального обеспечения работников и населения в США</w:t>
      </w:r>
      <w:bookmarkEnd w:id="3"/>
    </w:p>
    <w:p w:rsidR="00345FDF" w:rsidRPr="00345FDF" w:rsidRDefault="00345FDF" w:rsidP="00345FDF"/>
    <w:p w:rsidR="00345FDF" w:rsidRDefault="00321CB3" w:rsidP="00345FDF">
      <w:r w:rsidRPr="00345FDF">
        <w:t>Американский опыт государственного регулирования сферы социального обеспечения свидетельствует о</w:t>
      </w:r>
      <w:r w:rsidR="00345FDF">
        <w:t xml:space="preserve"> </w:t>
      </w:r>
      <w:r w:rsidRPr="00345FDF">
        <w:t>целесообразности и необходимости решения социальных проблем в</w:t>
      </w:r>
      <w:r w:rsidR="00345FDF">
        <w:t xml:space="preserve"> </w:t>
      </w:r>
      <w:r w:rsidRPr="00345FDF">
        <w:t>тесном взаимодействии государственных чиновников, частных и общественных структур, каждого трудоспособного гражданина и предельно</w:t>
      </w:r>
      <w:r w:rsidR="00345FDF" w:rsidRPr="00345FDF">
        <w:t xml:space="preserve"> </w:t>
      </w:r>
      <w:r w:rsidRPr="00345FDF">
        <w:t>четкого определения в соответствующих инструкциях и законодательных актах их прав и</w:t>
      </w:r>
      <w:r w:rsidR="00345FDF">
        <w:t xml:space="preserve"> </w:t>
      </w:r>
      <w:r w:rsidRPr="00345FDF">
        <w:t>обязанностей при сохранении руководящей функции государства</w:t>
      </w:r>
      <w:r w:rsidR="00345FDF" w:rsidRPr="00345FDF">
        <w:t>.</w:t>
      </w:r>
    </w:p>
    <w:p w:rsidR="00345FDF" w:rsidRDefault="00321CB3" w:rsidP="00345FDF">
      <w:r w:rsidRPr="00345FDF">
        <w:t>Необходимость постоянного обеспечения социально-экономической безопасности страны путем</w:t>
      </w:r>
      <w:r w:rsidR="00345FDF" w:rsidRPr="00345FDF">
        <w:t xml:space="preserve"> </w:t>
      </w:r>
      <w:r w:rsidRPr="00345FDF">
        <w:t>своевременного оказания необходимой материальной поддержки нуждающимся слоям населения, а также обеспечения социальной интеграции различных слоев населения требует неуклонного выполнения следующих социально-экономических мероприятий</w:t>
      </w:r>
      <w:r w:rsidR="00345FDF" w:rsidRPr="00345FDF">
        <w:t>:</w:t>
      </w:r>
    </w:p>
    <w:p w:rsidR="00345FDF" w:rsidRDefault="00321CB3" w:rsidP="00345FDF">
      <w:r w:rsidRPr="00345FDF">
        <w:t>всестороннего учета экономических, организационных и демографических факторов с разных сторон и в различной мере, воздействующих на социальную незащищенность граждан и</w:t>
      </w:r>
      <w:r w:rsidR="00345FDF">
        <w:t xml:space="preserve"> </w:t>
      </w:r>
      <w:r w:rsidRPr="00345FDF">
        <w:t>их семей, а также способности государства к</w:t>
      </w:r>
      <w:r w:rsidR="00345FDF">
        <w:t xml:space="preserve"> </w:t>
      </w:r>
      <w:r w:rsidRPr="00345FDF">
        <w:t>обоснованным изменениям и дополнениям в структуре действующего порядка оказания социальной поддержки в</w:t>
      </w:r>
      <w:r w:rsidR="00345FDF">
        <w:t xml:space="preserve"> </w:t>
      </w:r>
      <w:r w:rsidRPr="00345FDF">
        <w:t>связи с</w:t>
      </w:r>
      <w:r w:rsidR="00345FDF">
        <w:t xml:space="preserve"> </w:t>
      </w:r>
      <w:r w:rsidRPr="00345FDF">
        <w:t>неуклонной динамикой развития и совершенствования социально-экономических отношений в общественной жизни</w:t>
      </w:r>
      <w:r w:rsidR="00345FDF" w:rsidRPr="00345FDF">
        <w:t>;</w:t>
      </w:r>
    </w:p>
    <w:p w:rsidR="00345FDF" w:rsidRDefault="00321CB3" w:rsidP="00345FDF">
      <w:r w:rsidRPr="00345FDF">
        <w:t>четкого разграничения выплат государственных пенсий и</w:t>
      </w:r>
      <w:r w:rsidR="00345FDF">
        <w:t xml:space="preserve"> </w:t>
      </w:r>
      <w:r w:rsidRPr="00345FDF">
        <w:t>пособий, выполняющих функцию по независящим от работника причинам утраченного заработка</w:t>
      </w:r>
      <w:r w:rsidR="00345FDF">
        <w:t xml:space="preserve"> (</w:t>
      </w:r>
      <w:r w:rsidRPr="00345FDF">
        <w:t>пенсии по возрасту, инвалидности, по случаю потери кормильца, получения производственной травмы, пособия по безработице</w:t>
      </w:r>
      <w:r w:rsidR="00345FDF" w:rsidRPr="00345FDF">
        <w:t xml:space="preserve">) </w:t>
      </w:r>
      <w:r w:rsidRPr="00345FDF">
        <w:t>на принципах страхования и</w:t>
      </w:r>
      <w:r w:rsidR="00345FDF">
        <w:t xml:space="preserve"> </w:t>
      </w:r>
      <w:r w:rsidRPr="00345FDF">
        <w:t>социальных пособий нуждающимся гражданам из бюджетных средств всех уровней власти</w:t>
      </w:r>
      <w:r w:rsidR="00345FDF" w:rsidRPr="00345FDF">
        <w:t>;</w:t>
      </w:r>
    </w:p>
    <w:p w:rsidR="00345FDF" w:rsidRDefault="00321CB3" w:rsidP="00345FDF">
      <w:r w:rsidRPr="00345FDF">
        <w:t>применения научно обоснованной нормативной базы для установления прожиточного минимума и</w:t>
      </w:r>
      <w:r w:rsidR="00345FDF">
        <w:t xml:space="preserve"> </w:t>
      </w:r>
      <w:r w:rsidRPr="00345FDF">
        <w:t>связанных с</w:t>
      </w:r>
      <w:r w:rsidR="00345FDF">
        <w:t xml:space="preserve"> </w:t>
      </w:r>
      <w:r w:rsidRPr="00345FDF">
        <w:t>этим показателем форм оказания помощи</w:t>
      </w:r>
      <w:r w:rsidR="00345FDF" w:rsidRPr="00345FDF">
        <w:t>.</w:t>
      </w:r>
    </w:p>
    <w:p w:rsidR="00345FDF" w:rsidRDefault="00321CB3" w:rsidP="00345FDF">
      <w:r w:rsidRPr="00345FDF">
        <w:t>В</w:t>
      </w:r>
      <w:r w:rsidR="00345FDF">
        <w:t xml:space="preserve"> </w:t>
      </w:r>
      <w:r w:rsidRPr="00345FDF">
        <w:t>последние десятилетия государство в</w:t>
      </w:r>
      <w:r w:rsidR="00345FDF">
        <w:t xml:space="preserve"> </w:t>
      </w:r>
      <w:r w:rsidRPr="00345FDF">
        <w:t>США расширяет в</w:t>
      </w:r>
      <w:r w:rsidR="00345FDF">
        <w:t xml:space="preserve"> </w:t>
      </w:r>
      <w:r w:rsidRPr="00345FDF">
        <w:t>сфере социального обеспечения методы косвенного регулирования, прежде всего, налоговые льготы, бонусы, роялти и транши, делая таким образом экономически выгодным для работодателей расширение масштабов и</w:t>
      </w:r>
      <w:r w:rsidR="00345FDF">
        <w:t xml:space="preserve"> </w:t>
      </w:r>
      <w:r w:rsidRPr="00345FDF">
        <w:t>спектра оказания социальных услуг труженикам и неработающему населению</w:t>
      </w:r>
      <w:r w:rsidR="00345FDF" w:rsidRPr="00345FDF">
        <w:t xml:space="preserve">. </w:t>
      </w:r>
      <w:r w:rsidRPr="00345FDF">
        <w:t>Особую роль при этом имеет государственное социальное страхование</w:t>
      </w:r>
      <w:r w:rsidR="00345FDF">
        <w:t xml:space="preserve"> (</w:t>
      </w:r>
      <w:r w:rsidRPr="00345FDF">
        <w:t>пенсионное, на случай безработицы, производственного и бытового травматизма</w:t>
      </w:r>
      <w:r w:rsidR="00345FDF" w:rsidRPr="00345FDF">
        <w:t>),</w:t>
      </w:r>
      <w:r w:rsidRPr="00345FDF">
        <w:t xml:space="preserve"> которое не только способствует повышению экономической безопасности населения, выполняя основные функции социальной защиты, но и</w:t>
      </w:r>
      <w:r w:rsidR="00345FDF" w:rsidRPr="00345FDF">
        <w:t xml:space="preserve"> </w:t>
      </w:r>
      <w:r w:rsidRPr="00345FDF">
        <w:t>адекватное возмещение утраченных доходов, а также является важнейшим фактором реализации принципов и методов достижения социальной интеграции и</w:t>
      </w:r>
      <w:r w:rsidR="00345FDF">
        <w:t xml:space="preserve"> </w:t>
      </w:r>
      <w:r w:rsidRPr="00345FDF">
        <w:t>повышения трудовой мотивации участия в</w:t>
      </w:r>
      <w:r w:rsidR="00345FDF">
        <w:t xml:space="preserve"> </w:t>
      </w:r>
      <w:r w:rsidRPr="00345FDF">
        <w:t>общественном производстве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Соединенных Штатах Америки основой социально-экономической безопасности пенсионеров, инвалидов, лиц потерявших кормильца, или нетрудоспособных служит Общая федеральная программа страхования, которая вскоре была распространена на всех тружеников, работающих по найму и</w:t>
      </w:r>
      <w:r w:rsidR="00345FDF">
        <w:t xml:space="preserve"> </w:t>
      </w:r>
      <w:r w:rsidRPr="00345FDF">
        <w:t>на занятых индивидуальной трудовой деятельностью</w:t>
      </w:r>
      <w:r w:rsidR="00345FDF" w:rsidRPr="00345FDF">
        <w:t xml:space="preserve">. </w:t>
      </w:r>
      <w:r w:rsidRPr="00345FDF">
        <w:t>Указанная программа в законодательном порядке установила ответственность работодателей за своевременную выплату</w:t>
      </w:r>
      <w:r w:rsidR="00345FDF" w:rsidRPr="00345FDF">
        <w:t xml:space="preserve"> </w:t>
      </w:r>
      <w:r w:rsidRPr="00345FDF">
        <w:t>в</w:t>
      </w:r>
      <w:r w:rsidR="00345FDF">
        <w:t xml:space="preserve"> </w:t>
      </w:r>
      <w:r w:rsidRPr="00345FDF">
        <w:t>установленном порядке и в полном объеме страховых взносов</w:t>
      </w:r>
      <w:r w:rsidR="00345FDF" w:rsidRPr="00345FDF">
        <w:t xml:space="preserve">, </w:t>
      </w:r>
      <w:r w:rsidRPr="00345FDF">
        <w:t>регулярную индексацию</w:t>
      </w:r>
      <w:r w:rsidR="00345FDF" w:rsidRPr="00345FDF">
        <w:t xml:space="preserve"> </w:t>
      </w:r>
      <w:r w:rsidRPr="00345FDF">
        <w:t>пенсий и</w:t>
      </w:r>
      <w:r w:rsidR="00345FDF">
        <w:t xml:space="preserve"> </w:t>
      </w:r>
      <w:r w:rsidRPr="00345FDF">
        <w:t>к</w:t>
      </w:r>
      <w:r w:rsidR="00644B7B" w:rsidRPr="00345FDF">
        <w:t>онтроль за их начислением каждому пенсионеру</w:t>
      </w:r>
      <w:r w:rsidRPr="00345FDF">
        <w:t>, размеры пенсии которого зависят от фактического стажа работы</w:t>
      </w:r>
      <w:r w:rsidR="00345FDF" w:rsidRPr="00345FDF">
        <w:t>.</w:t>
      </w:r>
    </w:p>
    <w:p w:rsidR="00345FDF" w:rsidRDefault="00321CB3" w:rsidP="00345FDF">
      <w:r w:rsidRPr="00345FDF">
        <w:t>Важнейшим элементом социального обеспечения трудящихся является система страхования безработных, в</w:t>
      </w:r>
      <w:r w:rsidR="00345FDF">
        <w:t xml:space="preserve"> </w:t>
      </w:r>
      <w:r w:rsidRPr="00345FDF">
        <w:t>рамках которой в</w:t>
      </w:r>
      <w:r w:rsidR="00345FDF">
        <w:t xml:space="preserve"> </w:t>
      </w:r>
      <w:r w:rsidRPr="00345FDF">
        <w:t>последние десятилетия разрабатывались новые подходы к</w:t>
      </w:r>
      <w:r w:rsidR="00345FDF">
        <w:t xml:space="preserve"> </w:t>
      </w:r>
      <w:r w:rsidRPr="00345FDF">
        <w:t>увязке выплаты пособий с</w:t>
      </w:r>
      <w:r w:rsidR="00345FDF">
        <w:t xml:space="preserve"> </w:t>
      </w:r>
      <w:r w:rsidRPr="00345FDF">
        <w:t>мерами, направленными на поиск новых источников дохода, переподготовку тех, у</w:t>
      </w:r>
      <w:r w:rsidR="00345FDF">
        <w:t xml:space="preserve"> </w:t>
      </w:r>
      <w:r w:rsidRPr="00345FDF">
        <w:t xml:space="preserve">кого нет шансов вернуться на прежнюю работу или вообще работать по своей специальности, </w:t>
      </w:r>
      <w:r w:rsidR="00345FDF">
        <w:t>т.е.</w:t>
      </w:r>
      <w:r w:rsidR="00345FDF" w:rsidRPr="00345FDF">
        <w:t xml:space="preserve"> </w:t>
      </w:r>
      <w:r w:rsidRPr="00345FDF">
        <w:t>на превращение пособий по безработице из страхового фонда в фонд для</w:t>
      </w:r>
      <w:r w:rsidR="00345FDF" w:rsidRPr="00345FDF">
        <w:t xml:space="preserve"> </w:t>
      </w:r>
      <w:r w:rsidRPr="00345FDF">
        <w:t>устройства на работу</w:t>
      </w:r>
      <w:r w:rsidR="00345FDF" w:rsidRPr="00345FDF">
        <w:t xml:space="preserve">. </w:t>
      </w:r>
      <w:r w:rsidRPr="00345FDF">
        <w:t>Опыт реализации программ по оказанию помощи нуждающимся в ней показывает, что цели снижения и</w:t>
      </w:r>
      <w:r w:rsidR="00345FDF">
        <w:t xml:space="preserve"> </w:t>
      </w:r>
      <w:r w:rsidRPr="00345FDF">
        <w:t>сдерживания распространения бедности не могут быть достигнуты лишь проведением специальных программ, ориентированных на беднейшее население</w:t>
      </w:r>
      <w:r w:rsidR="00345FDF" w:rsidRPr="00345FDF">
        <w:t xml:space="preserve">. </w:t>
      </w:r>
      <w:r w:rsidRPr="00345FDF">
        <w:t>Необходимы изменения во всех структурах общества для обеспечения доступа всех слоев населения ко всем</w:t>
      </w:r>
      <w:r w:rsidR="00345FDF">
        <w:t xml:space="preserve"> </w:t>
      </w:r>
      <w:r w:rsidRPr="00345FDF">
        <w:t>ресурсам государственных служб</w:t>
      </w:r>
      <w:r w:rsidR="00345FDF" w:rsidRPr="00345FDF">
        <w:t xml:space="preserve">. </w:t>
      </w:r>
      <w:r w:rsidRPr="00345FDF">
        <w:t>Перенесение центра тяжести оказания социальных услуг населению с</w:t>
      </w:r>
      <w:r w:rsidR="00345FDF">
        <w:t xml:space="preserve"> </w:t>
      </w:r>
      <w:r w:rsidRPr="00345FDF">
        <w:t>предоставления социальных пособий на создание необходимых и экономически обоснованных социальных условий для возможно более полного использования трудового, интеллектуального и нравственного</w:t>
      </w:r>
      <w:r w:rsidR="00345FDF" w:rsidRPr="00345FDF">
        <w:t xml:space="preserve"> </w:t>
      </w:r>
      <w:r w:rsidRPr="00345FDF">
        <w:t xml:space="preserve">потенциала трудоспособных граждан является </w:t>
      </w:r>
      <w:r w:rsidR="00644B7B" w:rsidRPr="00345FDF">
        <w:t xml:space="preserve">в США </w:t>
      </w:r>
      <w:r w:rsidRPr="00345FDF">
        <w:t>главным стратегическим направлением реформирования всей системы оказания социальной помощи остро нуждающимся в ней</w:t>
      </w:r>
      <w:r w:rsidR="00345FDF" w:rsidRPr="00345FDF">
        <w:t>.</w:t>
      </w:r>
    </w:p>
    <w:p w:rsidR="00345FDF" w:rsidRDefault="00321CB3" w:rsidP="00345FDF">
      <w:r w:rsidRPr="00345FDF">
        <w:t>Расширение социальных и</w:t>
      </w:r>
      <w:r w:rsidR="00345FDF">
        <w:t xml:space="preserve"> </w:t>
      </w:r>
      <w:r w:rsidRPr="00345FDF">
        <w:t>экономических функций государства в</w:t>
      </w:r>
      <w:r w:rsidR="00345FDF">
        <w:t xml:space="preserve"> </w:t>
      </w:r>
      <w:r w:rsidRPr="00345FDF">
        <w:t>последние десятилетия обусловлено прежде всего возрастающей сложностью социально-экономических процессов, связанных с</w:t>
      </w:r>
      <w:r w:rsidR="00345FDF">
        <w:t xml:space="preserve"> </w:t>
      </w:r>
      <w:r w:rsidRPr="00345FDF">
        <w:t>отказом в дальнейшем следовании доктрине Милтона Фридмана и неореставрацией доктрины Джона Мейнарда Кейнса, настоятельно рекомендующей обеспечение экономической и</w:t>
      </w:r>
      <w:r w:rsidR="00345FDF">
        <w:t xml:space="preserve"> </w:t>
      </w:r>
      <w:r w:rsidRPr="00345FDF">
        <w:t>социальной безопасности человека, с</w:t>
      </w:r>
      <w:r w:rsidR="00345FDF">
        <w:t xml:space="preserve"> </w:t>
      </w:r>
      <w:r w:rsidRPr="00345FDF">
        <w:t>одной стороны, и</w:t>
      </w:r>
      <w:r w:rsidR="00345FDF">
        <w:t xml:space="preserve"> </w:t>
      </w:r>
      <w:r w:rsidRPr="00345FDF">
        <w:t>неспособностью рынка комплексно и своевременно решать возникающие в</w:t>
      </w:r>
      <w:r w:rsidR="00345FDF">
        <w:t xml:space="preserve"> </w:t>
      </w:r>
      <w:r w:rsidRPr="00345FDF">
        <w:t>обществе социально-экономические проблемы</w:t>
      </w:r>
      <w:r w:rsidR="00345FDF" w:rsidRPr="00345FDF">
        <w:t xml:space="preserve"> - </w:t>
      </w:r>
      <w:r w:rsidRPr="00345FDF">
        <w:t>с</w:t>
      </w:r>
      <w:r w:rsidR="00345FDF">
        <w:t xml:space="preserve"> </w:t>
      </w:r>
      <w:r w:rsidRPr="00345FDF">
        <w:t>другой</w:t>
      </w:r>
      <w:r w:rsidR="00345FDF" w:rsidRPr="00345FDF">
        <w:t xml:space="preserve">. </w:t>
      </w:r>
      <w:r w:rsidRPr="00345FDF">
        <w:t>Последние десятилетия социально-экономического развития в США и в других индустриально развитых капиталистических странах</w:t>
      </w:r>
      <w:r w:rsidR="00345FDF">
        <w:t xml:space="preserve"> "</w:t>
      </w:r>
      <w:r w:rsidRPr="00345FDF">
        <w:t>золотого миллиарда</w:t>
      </w:r>
      <w:r w:rsidR="00345FDF">
        <w:t xml:space="preserve">" </w:t>
      </w:r>
      <w:r w:rsidRPr="00345FDF">
        <w:t>характеризуются не только кардинальными изменениями</w:t>
      </w:r>
      <w:r w:rsidR="00345FDF" w:rsidRPr="00345FDF">
        <w:t xml:space="preserve"> </w:t>
      </w:r>
      <w:r w:rsidRPr="00345FDF">
        <w:t>в</w:t>
      </w:r>
      <w:r w:rsidR="00345FDF">
        <w:t xml:space="preserve"> </w:t>
      </w:r>
      <w:r w:rsidRPr="00345FDF">
        <w:t>структуре производительных сил, когда внедрение принципиально новых и нанотехнологий стало основополагающим фактором конкурентоспособности и выживаемости как отдельных компаний, так и</w:t>
      </w:r>
      <w:r w:rsidR="00345FDF">
        <w:t xml:space="preserve"> </w:t>
      </w:r>
      <w:r w:rsidRPr="00345FDF">
        <w:t>целых стран на мировом рынке в</w:t>
      </w:r>
      <w:r w:rsidR="00345FDF">
        <w:t xml:space="preserve"> </w:t>
      </w:r>
      <w:r w:rsidRPr="00345FDF">
        <w:t>условиях глобальной конкурентной борьбы за рынки сбыта качественной товарной продукции и за конкретного покупателя, но и не менее кардинальными сдвигами в</w:t>
      </w:r>
      <w:r w:rsidR="00345FDF">
        <w:t xml:space="preserve"> </w:t>
      </w:r>
      <w:r w:rsidRPr="00345FDF">
        <w:t>структуре социально-трудовых отношений, обладающих потенциалом</w:t>
      </w:r>
      <w:r w:rsidR="00345FDF" w:rsidRPr="00345FDF">
        <w:t xml:space="preserve"> </w:t>
      </w:r>
      <w:r w:rsidRPr="00345FDF">
        <w:t>ускорять</w:t>
      </w:r>
      <w:r w:rsidR="00345FDF" w:rsidRPr="00345FDF">
        <w:t xml:space="preserve"> </w:t>
      </w:r>
      <w:r w:rsidRPr="00345FDF">
        <w:t>приспособляемость населения к</w:t>
      </w:r>
      <w:r w:rsidR="00345FDF">
        <w:t xml:space="preserve"> </w:t>
      </w:r>
      <w:r w:rsidRPr="00345FDF">
        <w:t>объективно меняющимся социально-экономическим и технологическим реалиям нового времени</w:t>
      </w:r>
      <w:r w:rsidR="00345FDF" w:rsidRPr="00345FDF">
        <w:t>.</w:t>
      </w:r>
    </w:p>
    <w:p w:rsidR="00345FDF" w:rsidRDefault="00321CB3" w:rsidP="00345FDF">
      <w:r w:rsidRPr="00345FDF">
        <w:t>Наряду с</w:t>
      </w:r>
      <w:r w:rsidR="00345FDF">
        <w:t xml:space="preserve"> </w:t>
      </w:r>
      <w:r w:rsidRPr="00345FDF">
        <w:t>сохранением и поддержкой государственной системы пенсионного страхования и</w:t>
      </w:r>
      <w:r w:rsidR="00345FDF" w:rsidRPr="00345FDF">
        <w:t xml:space="preserve"> </w:t>
      </w:r>
      <w:r w:rsidRPr="00345FDF">
        <w:t>реформированием системы оказания регулярной помощи беднейшим слоям населения ключевыми элементами внутриэкономической политики на рубеже веков стало экономическое стимулирование, имеющее целью создание новых рабочих мест и</w:t>
      </w:r>
      <w:r w:rsidR="00345FDF">
        <w:t xml:space="preserve"> </w:t>
      </w:r>
      <w:r w:rsidRPr="00345FDF">
        <w:t>основ для экономического роста в</w:t>
      </w:r>
      <w:r w:rsidR="00345FDF">
        <w:t xml:space="preserve"> </w:t>
      </w:r>
      <w:r w:rsidRPr="00345FDF">
        <w:t>перспективе</w:t>
      </w:r>
      <w:r w:rsidR="00345FDF" w:rsidRPr="00345FDF">
        <w:t xml:space="preserve"> - </w:t>
      </w:r>
      <w:r w:rsidRPr="00345FDF">
        <w:t>мер, способствующих повышению экономической и</w:t>
      </w:r>
      <w:r w:rsidR="00345FDF">
        <w:t xml:space="preserve"> </w:t>
      </w:r>
      <w:r w:rsidRPr="00345FDF">
        <w:t>социальной безопасности нынешнего и</w:t>
      </w:r>
      <w:r w:rsidR="00345FDF">
        <w:t xml:space="preserve"> </w:t>
      </w:r>
      <w:r w:rsidRPr="00345FDF">
        <w:t>будущих поколений</w:t>
      </w:r>
      <w:r w:rsidR="00345FDF" w:rsidRPr="00345FDF">
        <w:t xml:space="preserve">. </w:t>
      </w:r>
      <w:r w:rsidRPr="00345FDF">
        <w:t xml:space="preserve">Сокращение в последние годы </w:t>
      </w:r>
      <w:r w:rsidR="00644B7B" w:rsidRPr="00345FDF">
        <w:t xml:space="preserve">в связи с очередным финансовым кризисом </w:t>
      </w:r>
      <w:r w:rsidRPr="00345FDF">
        <w:t>и ограничение действия отдельных программ</w:t>
      </w:r>
      <w:r w:rsidR="00345FDF" w:rsidRPr="00345FDF">
        <w:t xml:space="preserve"> </w:t>
      </w:r>
      <w:r w:rsidRPr="00345FDF">
        <w:t>по оказанию помощи беднейшим слоям населения отнюдь не означает снижения государственного участия в</w:t>
      </w:r>
      <w:r w:rsidR="00345FDF">
        <w:t xml:space="preserve"> </w:t>
      </w:r>
      <w:r w:rsidRPr="00345FDF">
        <w:t>обеспечении социальных гарантий, скорее напротив, необходимость модернизации социальных программ требует усиления вмешательства государства в</w:t>
      </w:r>
      <w:r w:rsidR="00345FDF">
        <w:t xml:space="preserve"> </w:t>
      </w:r>
      <w:r w:rsidRPr="00345FDF">
        <w:t>процесс перераспределения средств социальной защиты и</w:t>
      </w:r>
      <w:r w:rsidR="00345FDF">
        <w:t xml:space="preserve"> </w:t>
      </w:r>
      <w:r w:rsidRPr="00345FDF">
        <w:t>разработки социальных гарантий, адекватных нынешнему этапу общественного развития, рационализации и интенсификации реализации социальных программ, диверсификации их структуры и</w:t>
      </w:r>
      <w:r w:rsidR="00345FDF">
        <w:t xml:space="preserve"> </w:t>
      </w:r>
      <w:r w:rsidRPr="00345FDF">
        <w:t>повышения их эффективности</w:t>
      </w:r>
      <w:r w:rsidR="00345FDF" w:rsidRPr="00345FDF">
        <w:t>.</w:t>
      </w:r>
    </w:p>
    <w:p w:rsidR="00345FDF" w:rsidRDefault="00321CB3" w:rsidP="00345FDF">
      <w:r w:rsidRPr="00345FDF">
        <w:t>Политика социального обеспечения в США приняла</w:t>
      </w:r>
      <w:r w:rsidR="00345FDF" w:rsidRPr="00345FDF">
        <w:t xml:space="preserve"> </w:t>
      </w:r>
      <w:r w:rsidRPr="00345FDF">
        <w:t>современную форму не сразу в современном виде, она прошла длительный период развития, и</w:t>
      </w:r>
      <w:r w:rsidR="00345FDF">
        <w:t xml:space="preserve"> </w:t>
      </w:r>
      <w:r w:rsidRPr="00345FDF">
        <w:t>на разных этапах ей свойственны были те или иные особенности, учитывающие конкретные исторические потребности и приоритеты экономической и</w:t>
      </w:r>
      <w:r w:rsidR="00345FDF">
        <w:t xml:space="preserve"> </w:t>
      </w:r>
      <w:r w:rsidRPr="00345FDF">
        <w:t xml:space="preserve">социальной безопасности </w:t>
      </w:r>
      <w:r w:rsidR="00644B7B" w:rsidRPr="00345FDF">
        <w:t xml:space="preserve">как </w:t>
      </w:r>
      <w:r w:rsidRPr="00345FDF">
        <w:t xml:space="preserve">обычного </w:t>
      </w:r>
      <w:r w:rsidR="00644B7B" w:rsidRPr="00345FDF">
        <w:t>наемного работника, так и вышедших на заслуженный отдых и пенсионное обеспечение</w:t>
      </w:r>
      <w:r w:rsidRPr="00345FDF">
        <w:t>, форм и</w:t>
      </w:r>
      <w:r w:rsidR="00345FDF">
        <w:t xml:space="preserve"> </w:t>
      </w:r>
      <w:r w:rsidRPr="00345FDF">
        <w:t>методов воздействия на экономическое поведение работни</w:t>
      </w:r>
      <w:r w:rsidR="00644B7B" w:rsidRPr="00345FDF">
        <w:t>ков и</w:t>
      </w:r>
      <w:r w:rsidR="00345FDF">
        <w:t xml:space="preserve"> </w:t>
      </w:r>
      <w:r w:rsidR="00644B7B" w:rsidRPr="00345FDF">
        <w:t>работодателей</w:t>
      </w:r>
      <w:r w:rsidR="00345FDF" w:rsidRPr="00345FDF">
        <w:t xml:space="preserve">. </w:t>
      </w:r>
      <w:r w:rsidR="00644B7B" w:rsidRPr="00345FDF">
        <w:t>К 2009</w:t>
      </w:r>
      <w:r w:rsidRPr="00345FDF">
        <w:t xml:space="preserve"> году примерно 20% ВВП США, составляющего око</w:t>
      </w:r>
      <w:r w:rsidR="00644B7B" w:rsidRPr="00345FDF">
        <w:t>ло 11-12</w:t>
      </w:r>
      <w:r w:rsidRPr="00345FDF">
        <w:t xml:space="preserve"> трлн</w:t>
      </w:r>
      <w:r w:rsidR="00345FDF" w:rsidRPr="00345FDF">
        <w:t xml:space="preserve">. </w:t>
      </w:r>
      <w:r w:rsidRPr="00345FDF">
        <w:t>долларов приходилась на расходы по социальному обеспечению, расширению доступности образовательных, медицинских, социальных и</w:t>
      </w:r>
      <w:r w:rsidR="00345FDF">
        <w:t xml:space="preserve"> </w:t>
      </w:r>
      <w:r w:rsidRPr="00345FDF">
        <w:t>прочих услуг, существенно повышающих экономическую безопасность и</w:t>
      </w:r>
      <w:r w:rsidR="00345FDF">
        <w:t xml:space="preserve"> </w:t>
      </w:r>
      <w:r w:rsidRPr="00345FDF">
        <w:t>социальную защищенность населения</w:t>
      </w:r>
      <w:r w:rsidR="00345FDF" w:rsidRPr="00345FDF">
        <w:t xml:space="preserve">. </w:t>
      </w:r>
      <w:r w:rsidRPr="00345FDF">
        <w:t>При этом ежегодные ассигнования на указанные программы на федеральном уровне уже более семи лет подряд превышают 1</w:t>
      </w:r>
      <w:r w:rsidR="00644B7B" w:rsidRPr="00345FDF">
        <w:t>,2</w:t>
      </w:r>
      <w:r w:rsidRPr="00345FDF">
        <w:t xml:space="preserve"> трлн</w:t>
      </w:r>
      <w:r w:rsidR="00345FDF" w:rsidRPr="00345FDF">
        <w:t xml:space="preserve">. </w:t>
      </w:r>
      <w:r w:rsidRPr="00345FDF">
        <w:t>долларов</w:t>
      </w:r>
      <w:r w:rsidR="00345FDF" w:rsidRPr="00345FDF">
        <w:t xml:space="preserve">. </w:t>
      </w:r>
      <w:r w:rsidRPr="00345FDF">
        <w:t>Кроме того, дополнительно каждый год федеральный бюджет недополучает в</w:t>
      </w:r>
      <w:r w:rsidR="00345FDF">
        <w:t xml:space="preserve"> </w:t>
      </w:r>
      <w:r w:rsidRPr="00345FDF">
        <w:t xml:space="preserve">результате многочисленных налоговых льгот по социальной сфере, </w:t>
      </w:r>
      <w:r w:rsidR="00345FDF">
        <w:t>т.е.</w:t>
      </w:r>
      <w:r w:rsidR="00345FDF" w:rsidRPr="00345FDF">
        <w:t xml:space="preserve"> </w:t>
      </w:r>
      <w:r w:rsidRPr="00345FDF">
        <w:t>налоговых расходов по социальным статьям бюджета, еще 250 млрд</w:t>
      </w:r>
      <w:r w:rsidR="00345FDF" w:rsidRPr="00345FDF">
        <w:t xml:space="preserve">. </w:t>
      </w:r>
      <w:r w:rsidRPr="00345FDF">
        <w:t>долларов</w:t>
      </w:r>
      <w:r w:rsidR="00345FDF" w:rsidRPr="00345FDF">
        <w:t xml:space="preserve">. </w:t>
      </w:r>
      <w:r w:rsidRPr="00345FDF">
        <w:t>Таким образом, 78% расходной части федерального бюджета приходится на расходы, связанные с</w:t>
      </w:r>
      <w:r w:rsidR="00345FDF">
        <w:t xml:space="preserve"> </w:t>
      </w:r>
      <w:r w:rsidRPr="00345FDF">
        <w:t>социальным обеспечением и</w:t>
      </w:r>
      <w:r w:rsidR="00345FDF">
        <w:t xml:space="preserve"> </w:t>
      </w:r>
      <w:r w:rsidRPr="00345FDF">
        <w:t>расширением доступности образовательных, медицинских, социальных и</w:t>
      </w:r>
      <w:r w:rsidR="00345FDF">
        <w:t xml:space="preserve"> </w:t>
      </w:r>
      <w:r w:rsidRPr="00345FDF">
        <w:t>иных услуг</w:t>
      </w:r>
      <w:r w:rsidR="00345FDF" w:rsidRPr="00345FDF">
        <w:t xml:space="preserve"> - </w:t>
      </w:r>
      <w:r w:rsidRPr="00345FDF">
        <w:t>всего того, что способствует укреплению физиологического, трудового, интеллектуального потенциала каждого американца</w:t>
      </w:r>
      <w:r w:rsidR="00345FDF" w:rsidRPr="00345FDF">
        <w:t xml:space="preserve">. </w:t>
      </w:r>
      <w:r w:rsidRPr="00345FDF">
        <w:t>Перераспределение средств через государственный бюджет, осуществляемое в</w:t>
      </w:r>
      <w:r w:rsidR="00345FDF">
        <w:t xml:space="preserve"> </w:t>
      </w:r>
      <w:r w:rsidRPr="00345FDF">
        <w:t>нарастающих масштабах, является основой социальной поддержки американ</w:t>
      </w:r>
      <w:r w:rsidR="00644B7B" w:rsidRPr="00345FDF">
        <w:t>ских граждан</w:t>
      </w:r>
      <w:r w:rsidR="00345FDF" w:rsidRPr="00345FDF">
        <w:t xml:space="preserve">. </w:t>
      </w:r>
      <w:r w:rsidR="00644B7B" w:rsidRPr="00345FDF">
        <w:t>В случае</w:t>
      </w:r>
      <w:r w:rsidRPr="00345FDF">
        <w:t xml:space="preserve"> отсут</w:t>
      </w:r>
      <w:r w:rsidR="00644B7B" w:rsidRPr="00345FDF">
        <w:t>ствия</w:t>
      </w:r>
      <w:r w:rsidRPr="00345FDF">
        <w:t xml:space="preserve"> государственной системы социального обеспечения в</w:t>
      </w:r>
      <w:r w:rsidR="00345FDF">
        <w:t xml:space="preserve"> </w:t>
      </w:r>
      <w:r w:rsidRPr="00345FDF">
        <w:t>конце 90-х годов около 60 млн</w:t>
      </w:r>
      <w:r w:rsidR="00345FDF" w:rsidRPr="00345FDF">
        <w:t xml:space="preserve">. </w:t>
      </w:r>
      <w:r w:rsidRPr="00345FDF">
        <w:t>человек находились</w:t>
      </w:r>
      <w:r w:rsidR="00345FDF">
        <w:t xml:space="preserve"> </w:t>
      </w:r>
      <w:r w:rsidRPr="00345FDF">
        <w:t>бы по американским стандартам за чертой бедности</w:t>
      </w:r>
      <w:r w:rsidR="00345FDF" w:rsidRPr="00345FDF">
        <w:t xml:space="preserve">. </w:t>
      </w:r>
      <w:r w:rsidRPr="00345FDF">
        <w:t>Но благодаря государственной поддержки примерно 20 млн</w:t>
      </w:r>
      <w:r w:rsidR="00345FDF" w:rsidRPr="00345FDF">
        <w:t xml:space="preserve">. </w:t>
      </w:r>
      <w:r w:rsidRPr="00345FDF">
        <w:t>американцев имеют доход выше черты бедности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конце 90-х годов Общая федеральная программа охватывала свыше 170 млн</w:t>
      </w:r>
      <w:r w:rsidR="00345FDF" w:rsidRPr="00345FDF">
        <w:t xml:space="preserve">. </w:t>
      </w:r>
      <w:r w:rsidRPr="00345FDF">
        <w:t>американцев, имеющих пенсионную страховку, а</w:t>
      </w:r>
      <w:r w:rsidR="00345FDF">
        <w:t xml:space="preserve"> </w:t>
      </w:r>
      <w:r w:rsidRPr="00345FDF">
        <w:t>численность пенсионеров составляла 44,2 млн</w:t>
      </w:r>
      <w:r w:rsidR="00345FDF" w:rsidRPr="00345FDF">
        <w:t xml:space="preserve">. </w:t>
      </w:r>
      <w:r w:rsidRPr="00345FDF">
        <w:t>человек, в</w:t>
      </w:r>
      <w:r w:rsidR="00345FDF">
        <w:t xml:space="preserve"> </w:t>
      </w:r>
      <w:r w:rsidRPr="00345FDF">
        <w:t>сравнении с</w:t>
      </w:r>
      <w:r w:rsidR="00345FDF">
        <w:t xml:space="preserve"> </w:t>
      </w:r>
      <w:r w:rsidRPr="00345FDF">
        <w:t>3,5 млн</w:t>
      </w:r>
      <w:r w:rsidR="00345FDF" w:rsidRPr="00345FDF">
        <w:t xml:space="preserve">. </w:t>
      </w:r>
      <w:r w:rsidRPr="00345FDF">
        <w:t>человек в</w:t>
      </w:r>
      <w:r w:rsidR="00345FDF">
        <w:t xml:space="preserve"> </w:t>
      </w:r>
      <w:r w:rsidRPr="00345FDF">
        <w:t>1950 г</w:t>
      </w:r>
      <w:r w:rsidR="00644B7B" w:rsidRPr="00345FDF">
        <w:t>оду</w:t>
      </w:r>
      <w:r w:rsidR="00345FDF" w:rsidRPr="00345FDF">
        <w:t>.</w:t>
      </w:r>
    </w:p>
    <w:p w:rsidR="00345FDF" w:rsidRDefault="00321CB3" w:rsidP="00345FDF">
      <w:r w:rsidRPr="00345FDF">
        <w:t>Проводимые в США в</w:t>
      </w:r>
      <w:r w:rsidR="00345FDF">
        <w:t xml:space="preserve"> </w:t>
      </w:r>
      <w:r w:rsidRPr="00345FDF">
        <w:t>90-ые годы реформы в</w:t>
      </w:r>
      <w:r w:rsidR="00345FDF">
        <w:t xml:space="preserve"> </w:t>
      </w:r>
      <w:r w:rsidRPr="00345FDF">
        <w:t>сфере социального обеспечения были вызваны прежде всего возрастающим уровнем обязательных затрат, в</w:t>
      </w:r>
      <w:r w:rsidR="00345FDF">
        <w:t xml:space="preserve"> </w:t>
      </w:r>
      <w:r w:rsidRPr="00345FDF">
        <w:t>силу все более неблагоприятной демографической дифференциации населения страны, изменений семейных структур, сдвигов на рынке труда в</w:t>
      </w:r>
      <w:r w:rsidR="00345FDF">
        <w:t xml:space="preserve"> </w:t>
      </w:r>
      <w:r w:rsidRPr="00345FDF">
        <w:t>сторону менее защищенных форм занятости</w:t>
      </w:r>
      <w:r w:rsidR="00644B7B" w:rsidRPr="00345FDF">
        <w:t xml:space="preserve"> в связи с постоянно нарастающим конкурентным давлением более крупных корпораций и монополий</w:t>
      </w:r>
      <w:r w:rsidRPr="00345FDF">
        <w:t>, и</w:t>
      </w:r>
      <w:r w:rsidR="00345FDF">
        <w:t xml:space="preserve"> </w:t>
      </w:r>
      <w:r w:rsidRPr="00345FDF">
        <w:t>в конечном счете направлены на перераспределение ответственности между государством, социальными партнерами и</w:t>
      </w:r>
      <w:r w:rsidR="00345FDF">
        <w:t xml:space="preserve"> </w:t>
      </w:r>
      <w:r w:rsidRPr="00345FDF">
        <w:t>частными лицами</w:t>
      </w:r>
      <w:r w:rsidR="00345FDF" w:rsidRPr="00345FDF">
        <w:t xml:space="preserve"> </w:t>
      </w:r>
      <w:r w:rsidRPr="00345FDF">
        <w:t>в</w:t>
      </w:r>
      <w:r w:rsidR="00345FDF">
        <w:t xml:space="preserve"> </w:t>
      </w:r>
      <w:r w:rsidRPr="00345FDF">
        <w:t>рамках системы социальной защиты в</w:t>
      </w:r>
      <w:r w:rsidR="00345FDF">
        <w:t xml:space="preserve"> </w:t>
      </w:r>
      <w:r w:rsidRPr="00345FDF">
        <w:t>целом</w:t>
      </w:r>
      <w:r w:rsidR="00345FDF" w:rsidRPr="00345FDF">
        <w:t xml:space="preserve">. </w:t>
      </w:r>
      <w:r w:rsidRPr="00345FDF">
        <w:t>Принятие бизнесом в последние годы существенно большей социальной ответственности предполагает, наряду с оказанием обычной социальной защиты населения, и ряд дополнительных организационных мероприятий, в частности, обеспечение мер по расширению доступа к</w:t>
      </w:r>
      <w:r w:rsidR="00345FDF">
        <w:t xml:space="preserve"> </w:t>
      </w:r>
      <w:r w:rsidRPr="00345FDF">
        <w:t>непрерывному обучению и</w:t>
      </w:r>
      <w:r w:rsidR="00345FDF">
        <w:t xml:space="preserve"> </w:t>
      </w:r>
      <w:r w:rsidRPr="00345FDF">
        <w:t>переквалификации непосредственно на рабочих местах для</w:t>
      </w:r>
      <w:r w:rsidR="00345FDF" w:rsidRPr="00345FDF">
        <w:t xml:space="preserve"> </w:t>
      </w:r>
      <w:r w:rsidRPr="00345FDF">
        <w:t>реципиентов</w:t>
      </w:r>
      <w:r w:rsidR="00345FDF">
        <w:t xml:space="preserve"> (</w:t>
      </w:r>
      <w:r w:rsidRPr="00345FDF">
        <w:t>потребителей</w:t>
      </w:r>
      <w:r w:rsidR="00345FDF" w:rsidRPr="00345FDF">
        <w:t xml:space="preserve">) </w:t>
      </w:r>
      <w:r w:rsidRPr="00345FDF">
        <w:t>пособий с</w:t>
      </w:r>
      <w:r w:rsidR="00345FDF">
        <w:t xml:space="preserve"> </w:t>
      </w:r>
      <w:r w:rsidRPr="00345FDF">
        <w:t>учетом специфики соответствующего контингента,</w:t>
      </w:r>
      <w:r w:rsidR="00345FDF">
        <w:t xml:space="preserve"> </w:t>
      </w:r>
      <w:r w:rsidRPr="00345FDF">
        <w:t>в частности безработных женщин, возвращающихся на рынок труда после длительного перерыва</w:t>
      </w:r>
      <w:r w:rsidR="00345FDF" w:rsidRPr="00345FDF">
        <w:t xml:space="preserve">. </w:t>
      </w:r>
      <w:r w:rsidRPr="00345FDF">
        <w:t>Важным направлением вовлечения частного бизнеса в</w:t>
      </w:r>
      <w:r w:rsidR="00345FDF">
        <w:t xml:space="preserve"> </w:t>
      </w:r>
      <w:r w:rsidRPr="00345FDF">
        <w:t>решение проблем трудоустройства указанных реципиентов является также предоставление вспомогательных услуг по месту работы, например, таких как услуги по уходу за детьми</w:t>
      </w:r>
      <w:r w:rsidR="00345FDF" w:rsidRPr="00345FDF">
        <w:t>.</w:t>
      </w:r>
    </w:p>
    <w:p w:rsidR="00345FDF" w:rsidRDefault="00321CB3" w:rsidP="00345FDF">
      <w:r w:rsidRPr="00345FDF">
        <w:t>В</w:t>
      </w:r>
      <w:r w:rsidR="00345FDF">
        <w:t xml:space="preserve"> </w:t>
      </w:r>
      <w:r w:rsidRPr="00345FDF">
        <w:t>90-е годы взаимодействие государственных структур, частного сектора и общественных организаций в</w:t>
      </w:r>
      <w:r w:rsidR="00345FDF">
        <w:t xml:space="preserve"> </w:t>
      </w:r>
      <w:r w:rsidRPr="00345FDF">
        <w:t>социальной сфере отличалось возросшей динамичностью и</w:t>
      </w:r>
      <w:r w:rsidR="00345FDF">
        <w:t xml:space="preserve"> </w:t>
      </w:r>
      <w:r w:rsidRPr="00345FDF">
        <w:t>расширением круга решаемых проблем, что было связано прежде всего с</w:t>
      </w:r>
      <w:r w:rsidR="00345FDF">
        <w:t xml:space="preserve"> </w:t>
      </w:r>
      <w:r w:rsidRPr="00345FDF">
        <w:t>переориентацией социальной поддержки</w:t>
      </w:r>
      <w:r w:rsidR="00644B7B" w:rsidRPr="00345FDF">
        <w:t xml:space="preserve"> малообеспеченным американцам</w:t>
      </w:r>
      <w:r w:rsidR="00345FDF" w:rsidRPr="00345FDF">
        <w:t xml:space="preserve"> </w:t>
      </w:r>
      <w:r w:rsidRPr="00345FDF">
        <w:t>в</w:t>
      </w:r>
      <w:r w:rsidR="00345FDF">
        <w:t xml:space="preserve"> </w:t>
      </w:r>
      <w:r w:rsidRPr="00345FDF">
        <w:t>трудоустройстве и</w:t>
      </w:r>
      <w:r w:rsidR="00345FDF">
        <w:t xml:space="preserve"> </w:t>
      </w:r>
      <w:r w:rsidRPr="00345FDF">
        <w:t>профессиональном переобучении</w:t>
      </w:r>
      <w:r w:rsidR="00345FDF" w:rsidRPr="00345FDF">
        <w:t xml:space="preserve">. </w:t>
      </w:r>
      <w:r w:rsidRPr="00345FDF">
        <w:t>Обеспечение социально-экономических гарантий наемным труженикам и неработающему населению является не только основополагающим условием и одновременно гарантией социальной стабильности в обществе и сохранения</w:t>
      </w:r>
      <w:r w:rsidR="00345FDF" w:rsidRPr="00345FDF">
        <w:t xml:space="preserve"> </w:t>
      </w:r>
      <w:r w:rsidRPr="00345FDF">
        <w:t>собственности, но также важным фактором повышения конкурентоспособности еще достаточно трудоспособных, но легко уязвимых на рынке труда граждан</w:t>
      </w:r>
      <w:r w:rsidR="00345FDF" w:rsidRPr="00345FDF">
        <w:t xml:space="preserve">. </w:t>
      </w:r>
      <w:r w:rsidRPr="00345FDF">
        <w:t>Вторичное вовлечение неработающих пенсионеров в</w:t>
      </w:r>
      <w:r w:rsidR="00345FDF">
        <w:t xml:space="preserve"> </w:t>
      </w:r>
      <w:r w:rsidRPr="00345FDF">
        <w:t>общественное производство, более полное использование их трудового, интеллектуального, а нередко и величайшего творческого потенциала еще не до конца использовавших свои потенциальные ресурсы является не только следствием новых преобразований в</w:t>
      </w:r>
      <w:r w:rsidR="00345FDF" w:rsidRPr="00345FDF">
        <w:t xml:space="preserve"> </w:t>
      </w:r>
      <w:r w:rsidRPr="00345FDF">
        <w:t>обществе, но и важным фактором нового экономического роста в стране</w:t>
      </w:r>
      <w:r w:rsidR="00345FDF" w:rsidRPr="00345FDF">
        <w:t>.</w:t>
      </w:r>
    </w:p>
    <w:p w:rsidR="00345FDF" w:rsidRDefault="00321CB3" w:rsidP="00345FDF">
      <w:r w:rsidRPr="00345FDF">
        <w:t>Анализ практической реализации социальных программ частного бизнеса и</w:t>
      </w:r>
      <w:r w:rsidR="00345FDF">
        <w:t xml:space="preserve"> </w:t>
      </w:r>
      <w:r w:rsidRPr="00345FDF">
        <w:t>их государственного стимулирования показал, что на протяжении последних десятилетий государство все шире использует в</w:t>
      </w:r>
      <w:r w:rsidR="00345FDF">
        <w:t xml:space="preserve"> </w:t>
      </w:r>
      <w:r w:rsidRPr="00345FDF">
        <w:t>сфере социального обеспечения методы не только прямого</w:t>
      </w:r>
      <w:r w:rsidR="00345FDF">
        <w:t xml:space="preserve"> (</w:t>
      </w:r>
      <w:r w:rsidRPr="00345FDF">
        <w:t>установление минимальной заработной платы, страхование производственного травматизма, страхование на случай безработицы</w:t>
      </w:r>
      <w:r w:rsidR="00345FDF" w:rsidRPr="00345FDF">
        <w:t>),</w:t>
      </w:r>
      <w:r w:rsidRPr="00345FDF">
        <w:t xml:space="preserve"> но и</w:t>
      </w:r>
      <w:r w:rsidR="00345FDF">
        <w:t xml:space="preserve"> </w:t>
      </w:r>
      <w:r w:rsidRPr="00345FDF">
        <w:t>косвенного регулирования</w:t>
      </w:r>
      <w:r w:rsidR="00345FDF">
        <w:t xml:space="preserve"> (</w:t>
      </w:r>
      <w:r w:rsidRPr="00345FDF">
        <w:t>например, налоговые льготы предпринимателям, внедряющим социальные программы на своих предприятиях</w:t>
      </w:r>
      <w:r w:rsidR="00345FDF" w:rsidRPr="00345FDF">
        <w:t>),</w:t>
      </w:r>
      <w:r w:rsidRPr="00345FDF">
        <w:t xml:space="preserve"> делая таким образом экономически выгодным для работодателей расширение масштабов и</w:t>
      </w:r>
      <w:r w:rsidR="00345FDF">
        <w:t xml:space="preserve"> </w:t>
      </w:r>
      <w:r w:rsidRPr="00345FDF">
        <w:t>спектра социальных услуг</w:t>
      </w:r>
      <w:r w:rsidR="00345FDF" w:rsidRPr="00345FDF">
        <w:t>.</w:t>
      </w:r>
    </w:p>
    <w:p w:rsidR="00345FDF" w:rsidRDefault="00321CB3" w:rsidP="00345FDF">
      <w:r w:rsidRPr="00345FDF">
        <w:t>На основании анализа динамики основных показателей развития Общей федеральной программы</w:t>
      </w:r>
      <w:r w:rsidR="00345FDF">
        <w:t xml:space="preserve"> (</w:t>
      </w:r>
      <w:r w:rsidRPr="00345FDF">
        <w:t>ОФП</w:t>
      </w:r>
      <w:r w:rsidR="00345FDF" w:rsidRPr="00345FDF">
        <w:t xml:space="preserve">) </w:t>
      </w:r>
      <w:r w:rsidRPr="00345FDF">
        <w:t>можно сделать вывод о</w:t>
      </w:r>
      <w:r w:rsidR="00345FDF">
        <w:t xml:space="preserve"> </w:t>
      </w:r>
      <w:r w:rsidRPr="00345FDF">
        <w:t>том, что по масштабам охвата населения, объему ежегодных выплат</w:t>
      </w:r>
      <w:r w:rsidR="00345FDF" w:rsidRPr="00345FDF">
        <w:t xml:space="preserve"> - </w:t>
      </w:r>
      <w:r w:rsidRPr="00345FDF">
        <w:t xml:space="preserve">основная программа государственного социального обеспечения вполне жизнедейственна и охватывает подавляющую часть </w:t>
      </w:r>
      <w:r w:rsidR="00644B7B" w:rsidRPr="00345FDF">
        <w:t xml:space="preserve">собственного </w:t>
      </w:r>
      <w:r w:rsidRPr="00345FDF">
        <w:t>населения</w:t>
      </w:r>
      <w:r w:rsidR="00345FDF" w:rsidRPr="00345FDF">
        <w:t xml:space="preserve">. </w:t>
      </w:r>
      <w:r w:rsidRPr="00345FDF">
        <w:t>За время своего существования она претерпела многочисленные коррективы при сохранении основных принц</w:t>
      </w:r>
      <w:r w:rsidR="00D11907" w:rsidRPr="00345FDF">
        <w:t>ипов, заложенных еще в</w:t>
      </w:r>
      <w:r w:rsidR="00345FDF">
        <w:t xml:space="preserve"> </w:t>
      </w:r>
      <w:r w:rsidR="00D11907" w:rsidRPr="00345FDF">
        <w:t xml:space="preserve">эпоху Франклина </w:t>
      </w:r>
      <w:r w:rsidRPr="00345FDF">
        <w:t>Рузвельта</w:t>
      </w:r>
      <w:r w:rsidR="00345FDF" w:rsidRPr="00345FDF">
        <w:t>:</w:t>
      </w:r>
    </w:p>
    <w:p w:rsidR="00345FDF" w:rsidRDefault="00321CB3" w:rsidP="00345FDF">
      <w:r w:rsidRPr="00345FDF">
        <w:t>законодательного закрепления права каждого работающего гражданина на пенсию по возрасту, на пособие по инвалидности, по случаю потери кормильца, по безработице</w:t>
      </w:r>
      <w:r w:rsidR="00345FDF" w:rsidRPr="00345FDF">
        <w:t>;</w:t>
      </w:r>
    </w:p>
    <w:p w:rsidR="00345FDF" w:rsidRDefault="00321CB3" w:rsidP="00345FDF">
      <w:r w:rsidRPr="00345FDF">
        <w:t>установления минимального гарантированного уровня доходов для лиц 65 лет и</w:t>
      </w:r>
      <w:r w:rsidR="00345FDF">
        <w:t xml:space="preserve"> </w:t>
      </w:r>
      <w:r w:rsidRPr="00345FDF">
        <w:t>старше, слепых и инвалидов</w:t>
      </w:r>
      <w:r w:rsidR="00345FDF" w:rsidRPr="00345FDF">
        <w:t>;</w:t>
      </w:r>
    </w:p>
    <w:p w:rsidR="00345FDF" w:rsidRDefault="00321CB3" w:rsidP="00345FDF">
      <w:r w:rsidRPr="00345FDF">
        <w:t>законодательно установленной ответственности работодателей и</w:t>
      </w:r>
      <w:r w:rsidR="00345FDF">
        <w:t xml:space="preserve"> </w:t>
      </w:r>
      <w:r w:rsidRPr="00345FDF">
        <w:t>работников за выплату в</w:t>
      </w:r>
      <w:r w:rsidR="00345FDF">
        <w:t xml:space="preserve"> </w:t>
      </w:r>
      <w:r w:rsidRPr="00345FDF">
        <w:t>установленном порядке страховых взносов</w:t>
      </w:r>
      <w:r w:rsidR="00345FDF" w:rsidRPr="00345FDF">
        <w:t>;</w:t>
      </w:r>
    </w:p>
    <w:p w:rsidR="00345FDF" w:rsidRDefault="00321CB3" w:rsidP="00345FDF">
      <w:r w:rsidRPr="00345FDF">
        <w:t>законодательно установленных гарантий по своевременной выплате регулярно индексируемых пенсий и</w:t>
      </w:r>
      <w:r w:rsidR="00345FDF">
        <w:t xml:space="preserve"> </w:t>
      </w:r>
      <w:r w:rsidRPr="00345FDF">
        <w:t>контроля за их начислением</w:t>
      </w:r>
      <w:r w:rsidR="00345FDF" w:rsidRPr="00345FDF">
        <w:t>;</w:t>
      </w:r>
    </w:p>
    <w:p w:rsidR="00345FDF" w:rsidRDefault="00321CB3" w:rsidP="00345FDF">
      <w:r w:rsidRPr="00345FDF">
        <w:t>солидарности поколений, когда пособия тем, кто достиг пенсионного возраста, финансируются ныне работающими американцами</w:t>
      </w:r>
      <w:r w:rsidR="00345FDF" w:rsidRPr="00345FDF">
        <w:t>;</w:t>
      </w:r>
    </w:p>
    <w:p w:rsidR="00345FDF" w:rsidRDefault="00321CB3" w:rsidP="00345FDF">
      <w:r w:rsidRPr="00345FDF">
        <w:t>личной заинтересованности застрахованного, размеры пенсии которого зави</w:t>
      </w:r>
      <w:r w:rsidR="00644B7B" w:rsidRPr="00345FDF">
        <w:t>сят от страхового стажа работы</w:t>
      </w:r>
      <w:r w:rsidR="00345FDF" w:rsidRPr="00345FDF">
        <w:t>.</w:t>
      </w:r>
    </w:p>
    <w:p w:rsidR="00345FDF" w:rsidRDefault="00321CB3" w:rsidP="00345FDF">
      <w:r w:rsidRPr="00345FDF">
        <w:t>В 1956 г</w:t>
      </w:r>
      <w:r w:rsidR="00345FDF" w:rsidRPr="00345FDF">
        <w:t xml:space="preserve">. </w:t>
      </w:r>
      <w:r w:rsidRPr="00345FDF">
        <w:t>эта программа объединила страхование по возрасту</w:t>
      </w:r>
      <w:r w:rsidR="00345FDF">
        <w:t xml:space="preserve"> (</w:t>
      </w:r>
      <w:r w:rsidRPr="00345FDF">
        <w:t>учрежденное в</w:t>
      </w:r>
      <w:r w:rsidR="00345FDF">
        <w:t xml:space="preserve"> </w:t>
      </w:r>
      <w:r w:rsidRPr="00345FDF">
        <w:t>1935 г</w:t>
      </w:r>
      <w:r w:rsidR="00345FDF" w:rsidRPr="00345FDF">
        <w:t>),</w:t>
      </w:r>
      <w:r w:rsidRPr="00345FDF">
        <w:t xml:space="preserve"> страхование на случай потери кормильца</w:t>
      </w:r>
      <w:r w:rsidR="00345FDF">
        <w:t xml:space="preserve"> (</w:t>
      </w:r>
      <w:r w:rsidRPr="00345FDF">
        <w:t>1939 г</w:t>
      </w:r>
      <w:r w:rsidR="00345FDF" w:rsidRPr="00345FDF">
        <w:t>),</w:t>
      </w:r>
      <w:r w:rsidRPr="00345FDF">
        <w:t xml:space="preserve"> страхование по нетрудоспособности, не связанной с</w:t>
      </w:r>
      <w:r w:rsidR="00345FDF">
        <w:t xml:space="preserve"> </w:t>
      </w:r>
      <w:r w:rsidRPr="00345FDF">
        <w:t>несчастным случаем на производстве</w:t>
      </w:r>
      <w:r w:rsidR="00345FDF">
        <w:t xml:space="preserve"> (</w:t>
      </w:r>
      <w:r w:rsidRPr="00345FDF">
        <w:t>1956 г</w:t>
      </w:r>
      <w:r w:rsidR="00345FDF" w:rsidRPr="00345FDF">
        <w:t>),</w:t>
      </w:r>
      <w:r w:rsidRPr="00345FDF">
        <w:t xml:space="preserve"> </w:t>
      </w:r>
      <w:r w:rsidR="00644B7B" w:rsidRPr="00345FDF">
        <w:t xml:space="preserve">а также </w:t>
      </w:r>
      <w:r w:rsidRPr="00345FDF">
        <w:t>выплат в</w:t>
      </w:r>
      <w:r w:rsidR="00345FDF">
        <w:t xml:space="preserve"> </w:t>
      </w:r>
      <w:r w:rsidRPr="00345FDF">
        <w:t>рамках государственной системы социального страхования</w:t>
      </w:r>
      <w:r w:rsidR="00345FDF" w:rsidRPr="00345FDF">
        <w:t xml:space="preserve">. </w:t>
      </w:r>
      <w:r w:rsidRPr="00345FDF">
        <w:t>Государственная система пенсионного страхования отличается гибкостью основных параметров доходной части</w:t>
      </w:r>
      <w:r w:rsidR="00345FDF" w:rsidRPr="00345FDF">
        <w:t xml:space="preserve"> - </w:t>
      </w:r>
      <w:r w:rsidRPr="00345FDF">
        <w:t>ставки налогообложения и</w:t>
      </w:r>
      <w:r w:rsidR="00345FDF">
        <w:t xml:space="preserve"> </w:t>
      </w:r>
      <w:r w:rsidRPr="00345FDF">
        <w:t>минимальной величины налогооблагаемой заработной платы рабочих и</w:t>
      </w:r>
      <w:r w:rsidR="00345FDF">
        <w:t xml:space="preserve"> </w:t>
      </w:r>
      <w:r w:rsidRPr="00345FDF">
        <w:t>служащих, охваченных государственной пенсионной программой, что обеспечивает тесную связь между макроэкономическими показателями развития американской экономики и</w:t>
      </w:r>
      <w:r w:rsidR="00345FDF">
        <w:t xml:space="preserve"> </w:t>
      </w:r>
      <w:r w:rsidRPr="00345FDF">
        <w:t>финансовой стабильностью системы пенсионного обеспечения</w:t>
      </w:r>
      <w:r w:rsidR="00644B7B" w:rsidRPr="00345FDF">
        <w:t xml:space="preserve"> в отличие, к примеру, от России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период 1990</w:t>
      </w:r>
      <w:r w:rsidR="00345FDF">
        <w:t>-</w:t>
      </w:r>
      <w:r w:rsidRPr="00345FDF">
        <w:t>1998 гг</w:t>
      </w:r>
      <w:r w:rsidR="00345FDF" w:rsidRPr="00345FDF">
        <w:t xml:space="preserve">. </w:t>
      </w:r>
      <w:r w:rsidRPr="00345FDF">
        <w:t>минимальная величина трудовых доходов, подлежащих налогообложению в</w:t>
      </w:r>
      <w:r w:rsidR="00345FDF">
        <w:t xml:space="preserve"> </w:t>
      </w:r>
      <w:r w:rsidRPr="00345FDF">
        <w:t>рамках системы социального страхования, возросла с</w:t>
      </w:r>
      <w:r w:rsidR="00345FDF">
        <w:t xml:space="preserve"> </w:t>
      </w:r>
      <w:r w:rsidRPr="00345FDF">
        <w:t>51,3 тыс</w:t>
      </w:r>
      <w:r w:rsidR="00345FDF" w:rsidRPr="00345FDF">
        <w:t xml:space="preserve">. </w:t>
      </w:r>
      <w:r w:rsidRPr="00345FDF">
        <w:t>долларов до 68,4 тыс</w:t>
      </w:r>
      <w:r w:rsidR="00345FDF" w:rsidRPr="00345FDF">
        <w:t xml:space="preserve">. </w:t>
      </w:r>
      <w:r w:rsidRPr="00345FDF">
        <w:t>долларов</w:t>
      </w:r>
      <w:r w:rsidR="00345FDF" w:rsidRPr="00345FDF">
        <w:t xml:space="preserve">. </w:t>
      </w:r>
      <w:r w:rsidRPr="00345FDF">
        <w:t>Согласно имеющимся данным Административно-бюджетного управле</w:t>
      </w:r>
      <w:r w:rsidR="00644B7B" w:rsidRPr="00345FDF">
        <w:t>ния к</w:t>
      </w:r>
      <w:r w:rsidR="00345FDF">
        <w:t xml:space="preserve"> </w:t>
      </w:r>
      <w:r w:rsidR="00644B7B" w:rsidRPr="00345FDF">
        <w:t>2009</w:t>
      </w:r>
      <w:r w:rsidRPr="00345FDF">
        <w:t xml:space="preserve"> году налогооблагаемый уровень увеличился до 82,8 тыс</w:t>
      </w:r>
      <w:r w:rsidR="00345FDF" w:rsidRPr="00345FDF">
        <w:t xml:space="preserve">. </w:t>
      </w:r>
      <w:r w:rsidRPr="00345FDF">
        <w:t>долларов</w:t>
      </w:r>
      <w:r w:rsidR="00345FDF" w:rsidRPr="00345FDF">
        <w:t xml:space="preserve">. </w:t>
      </w:r>
      <w:r w:rsidRPr="00345FDF">
        <w:t>Общая федеральная программа страхования является основой экономической безопасности лиц, достигших пенсионного возраста, потерявших кормильца, нетрудоспособных</w:t>
      </w:r>
      <w:r w:rsidR="00345FDF" w:rsidRPr="00345FDF">
        <w:t xml:space="preserve">. </w:t>
      </w:r>
      <w:r w:rsidRPr="00345FDF">
        <w:t>Пособия по линии государственной системы социального обеспечения имеют особенно важное значение для отдельных категорий пожилого населения, являясь единственным источником дохода для 20% холостяков и</w:t>
      </w:r>
      <w:r w:rsidR="00345FDF">
        <w:t xml:space="preserve"> </w:t>
      </w:r>
      <w:r w:rsidRPr="00345FDF">
        <w:t>25% незамужних женщин в</w:t>
      </w:r>
      <w:r w:rsidR="00345FDF">
        <w:t xml:space="preserve"> </w:t>
      </w:r>
      <w:r w:rsidRPr="00345FDF">
        <w:t>возрасте 65 лет и</w:t>
      </w:r>
      <w:r w:rsidR="00345FDF">
        <w:t xml:space="preserve"> </w:t>
      </w:r>
      <w:r w:rsidRPr="00345FDF">
        <w:t>старше</w:t>
      </w:r>
      <w:r w:rsidR="00345FDF" w:rsidRPr="00345FDF">
        <w:t xml:space="preserve">. </w:t>
      </w:r>
      <w:r w:rsidRPr="00345FDF">
        <w:t>Государственные гарантии пенсионного обеспечения и</w:t>
      </w:r>
      <w:r w:rsidR="00345FDF">
        <w:t xml:space="preserve"> </w:t>
      </w:r>
      <w:r w:rsidRPr="00345FDF">
        <w:t>медицинского обслуживания лиц пожилого возраста, включая долговременный уход, помощь в</w:t>
      </w:r>
      <w:r w:rsidR="00345FDF">
        <w:t xml:space="preserve"> </w:t>
      </w:r>
      <w:r w:rsidRPr="00345FDF">
        <w:t>поиске работы и</w:t>
      </w:r>
      <w:r w:rsidR="00345FDF">
        <w:t xml:space="preserve"> </w:t>
      </w:r>
      <w:r w:rsidRPr="00345FDF">
        <w:t>сохранении рабочего места при наличии желания и</w:t>
      </w:r>
      <w:r w:rsidR="00345FDF">
        <w:t xml:space="preserve"> </w:t>
      </w:r>
      <w:r w:rsidRPr="00345FDF">
        <w:t>способности трудиться после выхода на пенсию, разнообразные налоговые льготы, а</w:t>
      </w:r>
      <w:r w:rsidR="00345FDF">
        <w:t xml:space="preserve"> </w:t>
      </w:r>
      <w:r w:rsidRPr="00345FDF">
        <w:t>также стимулирование развития частных пенсионных планов, распространение личных пенсионных счетов, способствовали упрочнению экономической независимости пенсионеров, превращению их в</w:t>
      </w:r>
      <w:r w:rsidR="00345FDF">
        <w:t xml:space="preserve"> </w:t>
      </w:r>
      <w:r w:rsidRPr="00345FDF">
        <w:t>наиболее социально защищенную возрастную группу населения США и</w:t>
      </w:r>
      <w:r w:rsidR="00345FDF">
        <w:t xml:space="preserve"> </w:t>
      </w:r>
      <w:r w:rsidRPr="00345FDF">
        <w:t>снижению их зависимости от государственной поддержки из бюджетных средств</w:t>
      </w:r>
      <w:r w:rsidR="00345FDF" w:rsidRPr="00345FDF">
        <w:t xml:space="preserve">. </w:t>
      </w:r>
      <w:r w:rsidRPr="00345FDF">
        <w:t>В Соединенных Штатах Америке и женщины, и мужчины на пенсию выходят в 65 лет</w:t>
      </w:r>
      <w:r w:rsidR="00644B7B" w:rsidRPr="00345FDF">
        <w:t>, что может служить весьма привлекательным примером в целях дальнейшего совершенствования пенсионного обеспечения для многих стран, в том числе и для России</w:t>
      </w:r>
      <w:r w:rsidR="00345FDF" w:rsidRPr="00345FDF">
        <w:t xml:space="preserve">. </w:t>
      </w:r>
      <w:r w:rsidRPr="00345FDF">
        <w:t>Можно оформить заслуженный отдых на три года раньше, но тогда в эти три года выплаты будут на 20 процентов меньше</w:t>
      </w:r>
      <w:r w:rsidR="00345FDF" w:rsidRPr="00345FDF">
        <w:t xml:space="preserve">. </w:t>
      </w:r>
      <w:r w:rsidRPr="00345FDF">
        <w:t>Размер пенсии зависит от трудового стажа, его непрерывности и зарплаты</w:t>
      </w:r>
      <w:r w:rsidR="00345FDF" w:rsidRPr="00345FDF">
        <w:t xml:space="preserve">. </w:t>
      </w:r>
      <w:r w:rsidRPr="00345FDF">
        <w:t>Такой порядок стимулирует население к максимальному участию в трудовой деятельности, особенно женского населения, динамика участия которых в последние годы заметно выросла</w:t>
      </w:r>
      <w:r w:rsidR="00345FDF" w:rsidRPr="00345FDF">
        <w:t>.</w:t>
      </w:r>
    </w:p>
    <w:p w:rsidR="00345FDF" w:rsidRDefault="00321CB3" w:rsidP="00345FDF">
      <w:r w:rsidRPr="00345FDF">
        <w:t xml:space="preserve">Обычно пенсия составляет 50-80 процентов </w:t>
      </w:r>
      <w:r w:rsidR="00644B7B" w:rsidRPr="00345FDF">
        <w:t xml:space="preserve">от индивидуальной </w:t>
      </w:r>
      <w:r w:rsidRPr="00345FDF">
        <w:t>зарплаты</w:t>
      </w:r>
      <w:r w:rsidR="00345FDF" w:rsidRPr="00345FDF">
        <w:t xml:space="preserve"> - </w:t>
      </w:r>
      <w:r w:rsidRPr="00345FDF">
        <w:t>в среднем 700 долларов в месяц</w:t>
      </w:r>
      <w:r w:rsidR="00345FDF" w:rsidRPr="00345FDF">
        <w:t xml:space="preserve">. </w:t>
      </w:r>
      <w:r w:rsidRPr="00345FDF">
        <w:t>Если человек никогда не работал или же его пенсия не превышает 75% уровня бедности, то государство выплачивает ему пособие в размере 280 долларов в месяц</w:t>
      </w:r>
      <w:r w:rsidR="00345FDF" w:rsidRPr="00345FDF">
        <w:t xml:space="preserve">. </w:t>
      </w:r>
      <w:r w:rsidRPr="00345FDF">
        <w:t>В США работают и государственные, и частные пенсионные системы</w:t>
      </w:r>
      <w:r w:rsidR="00345FDF" w:rsidRPr="00345FDF">
        <w:t xml:space="preserve">. </w:t>
      </w:r>
      <w:r w:rsidRPr="00345FDF">
        <w:t>Большинство американцев обеспечивают себе несколько пенсий</w:t>
      </w:r>
      <w:r w:rsidR="00345FDF" w:rsidRPr="00345FDF">
        <w:t xml:space="preserve">: </w:t>
      </w:r>
      <w:r w:rsidRPr="00345FDF">
        <w:t>государственную, частную-коллективную</w:t>
      </w:r>
      <w:r w:rsidR="00345FDF" w:rsidRPr="00345FDF">
        <w:t xml:space="preserve">: </w:t>
      </w:r>
      <w:r w:rsidRPr="00345FDF">
        <w:t>по месту работы и частную-индивидуальную</w:t>
      </w:r>
      <w:r w:rsidR="00345FDF">
        <w:t>.</w:t>
      </w:r>
    </w:p>
    <w:p w:rsidR="00345FDF" w:rsidRDefault="00321CB3" w:rsidP="00345FDF">
      <w:r w:rsidRPr="00345FDF">
        <w:t>Государственная получается так же, как у нас</w:t>
      </w:r>
      <w:r w:rsidR="00345FDF" w:rsidRPr="00345FDF">
        <w:t xml:space="preserve">: </w:t>
      </w:r>
      <w:r w:rsidRPr="00345FDF">
        <w:t>все трудящиеся платят пенсионные взносы, и из этих денег выплачивают пенсии пожилым людям</w:t>
      </w:r>
      <w:r w:rsidR="00345FDF" w:rsidRPr="00345FDF">
        <w:t xml:space="preserve">. </w:t>
      </w:r>
      <w:r w:rsidRPr="00345FDF">
        <w:t>Наемные работники отдают в ПФ 7,5 процента своего заработка</w:t>
      </w:r>
      <w:r w:rsidR="00345FDF" w:rsidRPr="00345FDF">
        <w:t xml:space="preserve">. </w:t>
      </w:r>
      <w:r w:rsidRPr="00345FDF">
        <w:t>Столько же платит за каждого наемного работника его работодатель</w:t>
      </w:r>
      <w:r w:rsidR="00345FDF" w:rsidRPr="00345FDF">
        <w:t xml:space="preserve">. </w:t>
      </w:r>
      <w:r w:rsidRPr="00345FDF">
        <w:t>А вот лица свободных профессий</w:t>
      </w:r>
      <w:r w:rsidR="00345FDF" w:rsidRPr="00345FDF">
        <w:t xml:space="preserve"> - </w:t>
      </w:r>
      <w:r w:rsidRPr="00345FDF">
        <w:t>художники, адвокаты, предприниматели</w:t>
      </w:r>
      <w:r w:rsidR="00345FDF" w:rsidRPr="00345FDF">
        <w:t xml:space="preserve"> - </w:t>
      </w:r>
      <w:r w:rsidRPr="00345FDF">
        <w:t>обязаны отчислять в пенсионный фонд уже 15 процентов, выступая одновременно в роли и работодателя и наемного работника</w:t>
      </w:r>
      <w:r w:rsidR="00345FDF" w:rsidRPr="00345FDF">
        <w:t xml:space="preserve">. </w:t>
      </w:r>
      <w:r w:rsidRPr="00345FDF">
        <w:t>Дополнительную пенсию можно накопить в негосударственных пенсионных фондах, созданных по месту работы</w:t>
      </w:r>
      <w:r w:rsidR="00345FDF" w:rsidRPr="00345FDF">
        <w:t xml:space="preserve">. </w:t>
      </w:r>
      <w:r w:rsidRPr="00345FDF">
        <w:t>Они очень популярны в Америке, так как выгодны работодателям</w:t>
      </w:r>
      <w:r w:rsidR="00345FDF">
        <w:t xml:space="preserve"> (</w:t>
      </w:r>
      <w:r w:rsidRPr="00345FDF">
        <w:t>тогда они получают налоговые льготы</w:t>
      </w:r>
      <w:r w:rsidR="00345FDF" w:rsidRPr="00345FDF">
        <w:t xml:space="preserve">). </w:t>
      </w:r>
      <w:r w:rsidRPr="00345FDF">
        <w:t>Кроме того, каждый американец вправе открыть свой собственный пенсионный счет в любом пенсионном фонде</w:t>
      </w:r>
      <w:r w:rsidR="00345FDF" w:rsidRPr="00345FDF">
        <w:t>.</w:t>
      </w:r>
    </w:p>
    <w:p w:rsidR="00345FDF" w:rsidRDefault="00321CB3" w:rsidP="00345FDF">
      <w:r w:rsidRPr="00345FDF">
        <w:t xml:space="preserve">Накопленный в США и </w:t>
      </w:r>
      <w:r w:rsidR="00644B7B" w:rsidRPr="00345FDF">
        <w:t xml:space="preserve">в </w:t>
      </w:r>
      <w:r w:rsidRPr="00345FDF">
        <w:t>других развитых капиталистических странах</w:t>
      </w:r>
      <w:r w:rsidR="00644B7B" w:rsidRPr="00345FDF">
        <w:t>, например в Швеции, Германии, Франции,</w:t>
      </w:r>
      <w:r w:rsidRPr="00345FDF">
        <w:t xml:space="preserve"> опыт реализации социальных программ по созданию необходимых социальных условий и социальной инфраструктуры для трудящихся предприятий, учреждений, организаций и неработающего населения, а также оказанию социальной помощи нуждающемуся в ней неимущему и малоимущему населению могут быть самым непосредственным образом использованы при разработке отечественного механизма социального обеспечения и социальной защиты граждан, подготовке и принятии российских законодательных и</w:t>
      </w:r>
      <w:r w:rsidR="00345FDF">
        <w:t xml:space="preserve"> </w:t>
      </w:r>
      <w:r w:rsidRPr="00345FDF">
        <w:t>нормативно актов, регламентирующих социально-экономическую сферу деятельности</w:t>
      </w:r>
      <w:r w:rsidR="00345FDF" w:rsidRPr="00345FDF">
        <w:t xml:space="preserve">. </w:t>
      </w:r>
      <w:r w:rsidRPr="00345FDF">
        <w:t>Система государственного регулирования социально-экономических отношений в</w:t>
      </w:r>
      <w:r w:rsidR="00345FDF">
        <w:t xml:space="preserve"> </w:t>
      </w:r>
      <w:r w:rsidRPr="00345FDF">
        <w:t>США по поводу социального обеспечения в целях осуществления государственных гарантий минимальных по американским стандартам средств к</w:t>
      </w:r>
      <w:r w:rsidR="00345FDF">
        <w:t xml:space="preserve"> </w:t>
      </w:r>
      <w:r w:rsidRPr="00345FDF">
        <w:t>существованию, адекватной замены утраченного источника доходов в</w:t>
      </w:r>
      <w:r w:rsidR="00345FDF">
        <w:t xml:space="preserve"> </w:t>
      </w:r>
      <w:r w:rsidRPr="00345FDF">
        <w:t>случае потери или снижения трудоспособности, утраты кормильца, профессионального заболевания, расширения доступности образовательных, медицинских, социальных и</w:t>
      </w:r>
      <w:r w:rsidR="00345FDF">
        <w:t xml:space="preserve"> </w:t>
      </w:r>
      <w:r w:rsidRPr="00345FDF">
        <w:t>иных услуг</w:t>
      </w:r>
      <w:r w:rsidR="00345FDF" w:rsidRPr="00345FDF">
        <w:t xml:space="preserve"> </w:t>
      </w:r>
      <w:r w:rsidRPr="00345FDF">
        <w:t>расширение гарантий социального обеспечения</w:t>
      </w:r>
      <w:r w:rsidR="00345FDF" w:rsidRPr="00345FDF">
        <w:t xml:space="preserve"> </w:t>
      </w:r>
      <w:r w:rsidRPr="00345FDF">
        <w:t>стало главной многолетней стратегической тенденцией</w:t>
      </w:r>
      <w:r w:rsidR="00345FDF" w:rsidRPr="00345FDF">
        <w:t xml:space="preserve">. </w:t>
      </w:r>
      <w:r w:rsidRPr="00345FDF">
        <w:t>Указанное обстоятельство говорит о целесообразности перенимать зарубежный опыт не спорадически и фрагментарно</w:t>
      </w:r>
      <w:r w:rsidR="00644B7B" w:rsidRPr="00345FDF">
        <w:t>, а в комплексном порядке</w:t>
      </w:r>
      <w:r w:rsidR="00345FDF" w:rsidRPr="00345FDF">
        <w:t xml:space="preserve"> - </w:t>
      </w:r>
      <w:r w:rsidRPr="00345FDF">
        <w:t>полным пакетом из-за глубокой и обоснованной взаимозависимости ее структурных элементов</w:t>
      </w:r>
      <w:r w:rsidR="00345FDF" w:rsidRPr="00345FDF">
        <w:t>.</w:t>
      </w:r>
    </w:p>
    <w:p w:rsidR="00345FDF" w:rsidRDefault="00321CB3" w:rsidP="00345FDF">
      <w:r w:rsidRPr="00345FDF">
        <w:t>К настоящему времени в</w:t>
      </w:r>
      <w:r w:rsidR="00345FDF">
        <w:t xml:space="preserve"> </w:t>
      </w:r>
      <w:r w:rsidRPr="00345FDF">
        <w:t>Соединенных Штатах сложилась мощная и достаточно эффективная не только социально-экономическая, но и правовая база, обеспечивающая в</w:t>
      </w:r>
      <w:r w:rsidR="00345FDF">
        <w:t xml:space="preserve"> </w:t>
      </w:r>
      <w:r w:rsidRPr="00345FDF">
        <w:t>общенациональном масштабе</w:t>
      </w:r>
      <w:r w:rsidR="00345FDF">
        <w:t xml:space="preserve"> </w:t>
      </w:r>
      <w:r w:rsidRPr="00345FDF">
        <w:t>гарантированную государством экономическую безопасность граждан в</w:t>
      </w:r>
      <w:r w:rsidR="00345FDF">
        <w:t xml:space="preserve"> </w:t>
      </w:r>
      <w:r w:rsidRPr="00345FDF">
        <w:t>случаях, когда они подвергаются объективно существующим рискам снижения или</w:t>
      </w:r>
      <w:r w:rsidR="00345FDF">
        <w:t xml:space="preserve"> </w:t>
      </w:r>
      <w:r w:rsidRPr="00345FDF">
        <w:t>потери их постоянного заработка</w:t>
      </w:r>
      <w:r w:rsidR="00345FDF">
        <w:t xml:space="preserve"> (</w:t>
      </w:r>
      <w:r w:rsidRPr="00345FDF">
        <w:t>дохода</w:t>
      </w:r>
      <w:r w:rsidR="00345FDF" w:rsidRPr="00345FDF">
        <w:t>),</w:t>
      </w:r>
      <w:r w:rsidRPr="00345FDF">
        <w:t xml:space="preserve"> в</w:t>
      </w:r>
      <w:r w:rsidR="00345FDF">
        <w:t xml:space="preserve"> </w:t>
      </w:r>
      <w:r w:rsidRPr="00345FDF">
        <w:t>том числе по достижении пенсионного возраста, потери единственного кормильца, инвалидности, увольнения не по их вине с</w:t>
      </w:r>
      <w:r w:rsidR="00345FDF">
        <w:t xml:space="preserve"> </w:t>
      </w:r>
      <w:r w:rsidRPr="00345FDF">
        <w:t>работы</w:t>
      </w:r>
      <w:r w:rsidR="00345FDF" w:rsidRPr="00345FDF">
        <w:t xml:space="preserve">. </w:t>
      </w:r>
      <w:r w:rsidRPr="00345FDF">
        <w:t>Целесообразное и грамотное использование этого многовекового опыта и отлаженного механизма по созданию необходимых социальных условий и гарантий, а также необходимой социальной инфраструктуры для трудящихся и неработающего населения, а также по показанию социальной помощи нуждающемуся в ней неимущему и малоимущему населению является насущной и целесообразной необходимостью особенно в настоящий период перестройки еще неустоявшихся социально-экономических отношений в нашем обществе</w:t>
      </w:r>
      <w:r w:rsidR="00345FDF" w:rsidRPr="00345FDF">
        <w:t>.</w:t>
      </w:r>
    </w:p>
    <w:p w:rsidR="00345FDF" w:rsidRDefault="00265D27" w:rsidP="00C70C24">
      <w:r w:rsidRPr="00345FDF">
        <w:t>Поэтому по примеру США в</w:t>
      </w:r>
      <w:r w:rsidR="00345FDF">
        <w:t xml:space="preserve"> </w:t>
      </w:r>
      <w:r w:rsidR="00321CB3" w:rsidRPr="00345FDF">
        <w:t xml:space="preserve">условиях рыночной экономики </w:t>
      </w:r>
      <w:r w:rsidR="00644B7B" w:rsidRPr="00345FDF">
        <w:t xml:space="preserve">Российское </w:t>
      </w:r>
      <w:r w:rsidR="00321CB3" w:rsidRPr="00345FDF">
        <w:t>государство должно принять на себя общую социально-экономическую ответственность за комплексную систему социального обеспечения населения в</w:t>
      </w:r>
      <w:r w:rsidR="00345FDF">
        <w:t xml:space="preserve"> </w:t>
      </w:r>
      <w:r w:rsidR="00321CB3" w:rsidRPr="00345FDF">
        <w:t>общенациональном масштабе, которую сам по себе рынок создать не в</w:t>
      </w:r>
      <w:r w:rsidR="00345FDF">
        <w:t xml:space="preserve"> </w:t>
      </w:r>
      <w:r w:rsidR="00321CB3" w:rsidRPr="00345FDF">
        <w:t>состоянии</w:t>
      </w:r>
      <w:r w:rsidR="00345FDF" w:rsidRPr="00345FDF">
        <w:t xml:space="preserve">. </w:t>
      </w:r>
      <w:r w:rsidR="00321CB3" w:rsidRPr="00345FDF">
        <w:t>Общая социально-экономическая ответственность государства выходит далеко за рамки только лишь принятия необходимых и социально обоснованных законодательных актов, но оно должно в полной мере контролировать их выполнение и сурово наказывать нерадивых чиновников, почивших на лаврах достигнутого ими разными и далеко не всегда благовидными путями соответствующего административного положения</w:t>
      </w:r>
      <w:r w:rsidR="00345FDF" w:rsidRPr="00345FDF">
        <w:t xml:space="preserve">. </w:t>
      </w:r>
      <w:r w:rsidR="00321CB3" w:rsidRPr="00345FDF">
        <w:t>Фактически государство в целях собственного самосохранения своими силами обязано принять на себя всю полноту ответственности за руководство и контроль над всеми социальными системами, которые путем законодательных мер представлены как обязательные к исполнению и для работников, и,</w:t>
      </w:r>
      <w:r w:rsidR="00345FDF">
        <w:t xml:space="preserve"> </w:t>
      </w:r>
      <w:r w:rsidR="00321CB3" w:rsidRPr="00345FDF">
        <w:t>тем более, их работодателей</w:t>
      </w:r>
      <w:r w:rsidR="00345FDF" w:rsidRPr="00345FDF">
        <w:t xml:space="preserve">. </w:t>
      </w:r>
      <w:r w:rsidR="00321CB3" w:rsidRPr="00345FDF">
        <w:t>Но для реализации указанных норм и правил, обеспечивающих необходимый уровень социальной заботы и поддержки малоимущего населения глава государства и чиновники высших рангов должны в достаточно полной мере соответствовать занимаемому положению</w:t>
      </w:r>
      <w:r w:rsidR="00345FDF" w:rsidRPr="00345FDF">
        <w:t xml:space="preserve">. </w:t>
      </w:r>
      <w:r w:rsidR="00321CB3" w:rsidRPr="00345FDF">
        <w:t>В этих целях создание системы постоянной профессиональной переподготовки этих кадров является чрезвычайно актуальной и важнейшей неотложной задачей среди других мер по обеспечению государственной экономической безопасности страны</w:t>
      </w:r>
      <w:r w:rsidR="00345FDF" w:rsidRPr="00345FDF">
        <w:t xml:space="preserve">. </w:t>
      </w:r>
      <w:r w:rsidR="00321CB3" w:rsidRPr="00345FDF">
        <w:t>Государственное регулирование социально-экономического развития в условиях беспредельной свободы рыночной стихии, безграничной конкуренции, идеологического индивидуализма и глобального персонального эгоизма является далеко не простым делом и требует максимальной целеустремленности, глубоких профессиональных знаний и немалых интеллектуальных, волевых и творческих усилий</w:t>
      </w:r>
      <w:r w:rsidR="00345FDF" w:rsidRPr="00345FDF">
        <w:t xml:space="preserve">. </w:t>
      </w:r>
      <w:r w:rsidR="00321CB3" w:rsidRPr="00345FDF">
        <w:t>В настоящее время необходимость государственного вмешательства в</w:t>
      </w:r>
      <w:r w:rsidR="00345FDF">
        <w:t xml:space="preserve"> </w:t>
      </w:r>
      <w:r w:rsidR="00321CB3" w:rsidRPr="00345FDF">
        <w:t>решение проблем социального обеспечения уже не подвергается сомнению</w:t>
      </w:r>
      <w:r w:rsidR="00345FDF" w:rsidRPr="00345FDF">
        <w:t xml:space="preserve">. </w:t>
      </w:r>
      <w:r w:rsidR="00321CB3" w:rsidRPr="00345FDF">
        <w:t>Речь</w:t>
      </w:r>
      <w:r w:rsidR="00345FDF" w:rsidRPr="00345FDF">
        <w:t xml:space="preserve"> </w:t>
      </w:r>
      <w:r w:rsidR="00321CB3" w:rsidRPr="00345FDF">
        <w:t>теперь идет уже не о</w:t>
      </w:r>
      <w:r w:rsidR="00345FDF">
        <w:t xml:space="preserve"> </w:t>
      </w:r>
      <w:r w:rsidR="00321CB3" w:rsidRPr="00345FDF">
        <w:t>том, нужен или не нужен государственный контроль и государственное управление экономикой страны и в первую очередь за ходом реализации социальных программ, а</w:t>
      </w:r>
      <w:r w:rsidR="00345FDF">
        <w:t xml:space="preserve"> </w:t>
      </w:r>
      <w:r w:rsidR="00321CB3" w:rsidRPr="00345FDF">
        <w:t>о поиске и реализации оптимальных или хотя бы наиболее рациональных методов государственного воздействия на социально-экономические процессы в обществе</w:t>
      </w:r>
      <w:r w:rsidR="00345FDF" w:rsidRPr="00345FDF">
        <w:t xml:space="preserve">. </w:t>
      </w:r>
      <w:r w:rsidR="00321CB3" w:rsidRPr="00345FDF">
        <w:t>Даже в</w:t>
      </w:r>
      <w:r w:rsidR="00345FDF">
        <w:t xml:space="preserve"> </w:t>
      </w:r>
      <w:r w:rsidR="00321CB3" w:rsidRPr="00345FDF">
        <w:t>последнее десятилетие, в</w:t>
      </w:r>
      <w:r w:rsidR="00345FDF">
        <w:t xml:space="preserve"> </w:t>
      </w:r>
      <w:r w:rsidR="00321CB3" w:rsidRPr="00345FDF">
        <w:t>условиях возрождения тенденции к</w:t>
      </w:r>
      <w:r w:rsidR="00345FDF">
        <w:t xml:space="preserve"> </w:t>
      </w:r>
      <w:r w:rsidR="00321CB3" w:rsidRPr="00345FDF">
        <w:t>личной ответственности за собственное благосостояние трудоспособных и трудолюбивых граждан и</w:t>
      </w:r>
      <w:r w:rsidR="00345FDF">
        <w:t xml:space="preserve"> </w:t>
      </w:r>
      <w:r w:rsidR="00321CB3" w:rsidRPr="00345FDF">
        <w:t>новой волны активизации дебатов по вопросам приватизации пенсионной системы, теперь даже самые ярые сторонники которой не отвергают руководящей роли государства в</w:t>
      </w:r>
      <w:r w:rsidR="00345FDF">
        <w:t xml:space="preserve"> </w:t>
      </w:r>
      <w:r w:rsidR="00321CB3" w:rsidRPr="00345FDF">
        <w:t>части обеспечения гарантированного уровня пенсий, в</w:t>
      </w:r>
      <w:r w:rsidR="00345FDF">
        <w:t xml:space="preserve"> </w:t>
      </w:r>
      <w:r w:rsidR="00321CB3" w:rsidRPr="00345FDF">
        <w:t>страховании рисков частных накопительных систем, а</w:t>
      </w:r>
      <w:r w:rsidR="00345FDF">
        <w:t xml:space="preserve"> </w:t>
      </w:r>
      <w:r w:rsidR="00321CB3" w:rsidRPr="00345FDF">
        <w:t>также в</w:t>
      </w:r>
      <w:r w:rsidR="00345FDF">
        <w:t xml:space="preserve"> </w:t>
      </w:r>
      <w:r w:rsidR="00321CB3" w:rsidRPr="00345FDF">
        <w:t>регулировании занятости пенсионеров как формы их дополнительного материального самообеспечения продуктами питания, обувью, одеждой, товарами культурно-бытового назначения и платежами за пользование все еще недоброкачественными жилищно-коммунальными услугами</w:t>
      </w:r>
      <w:r w:rsidR="00345FDF" w:rsidRPr="00345FDF">
        <w:t xml:space="preserve">. </w:t>
      </w:r>
      <w:r w:rsidR="00321CB3" w:rsidRPr="00345FDF">
        <w:t>Поэтому целесообразность и необходимость изучения богатого зарубежного опыта по обеспечению населения необходимыми социальными условиями, поддержки и помощи малоимущим слоям является неоспоримым долгом, обязательным к исполнению</w:t>
      </w:r>
      <w:r w:rsidR="00345FDF" w:rsidRPr="00345FDF">
        <w:t>.</w:t>
      </w:r>
    </w:p>
    <w:p w:rsidR="00345FDF" w:rsidRPr="00345FDF" w:rsidRDefault="00345FDF" w:rsidP="00345FDF">
      <w:pPr>
        <w:pStyle w:val="2"/>
      </w:pPr>
      <w:r>
        <w:br w:type="page"/>
      </w:r>
      <w:bookmarkStart w:id="4" w:name="_Toc240890911"/>
      <w:r w:rsidRPr="00345FDF">
        <w:t>Глава 2. Особенности оплаты труда</w:t>
      </w:r>
      <w:r>
        <w:t xml:space="preserve"> </w:t>
      </w:r>
      <w:r w:rsidRPr="00345FDF">
        <w:t>рабочим и служащим в германии</w:t>
      </w:r>
      <w:bookmarkEnd w:id="4"/>
    </w:p>
    <w:p w:rsidR="00345FDF" w:rsidRDefault="00345FDF" w:rsidP="00345FDF"/>
    <w:p w:rsidR="00345FDF" w:rsidRDefault="00345FDF" w:rsidP="00345FDF">
      <w:pPr>
        <w:pStyle w:val="2"/>
      </w:pPr>
      <w:bookmarkStart w:id="5" w:name="_Toc240890912"/>
      <w:r>
        <w:t xml:space="preserve">2.1 </w:t>
      </w:r>
      <w:r w:rsidR="00321CB3" w:rsidRPr="00345FDF">
        <w:t>Основные принципы оплаты труда</w:t>
      </w:r>
      <w:bookmarkEnd w:id="5"/>
    </w:p>
    <w:p w:rsidR="00345FDF" w:rsidRDefault="00345FDF" w:rsidP="00345FDF"/>
    <w:p w:rsidR="00345FDF" w:rsidRDefault="00321CB3" w:rsidP="00345FDF">
      <w:r w:rsidRPr="00345FDF">
        <w:t>Основой оплаты труда</w:t>
      </w:r>
      <w:r w:rsidR="00345FDF" w:rsidRPr="00345FDF">
        <w:t xml:space="preserve"> </w:t>
      </w:r>
      <w:r w:rsidRPr="00345FDF">
        <w:t>в Германии являются тарифные соглашения, которые состоят из правовой</w:t>
      </w:r>
      <w:r w:rsidR="00345FDF">
        <w:t xml:space="preserve"> (</w:t>
      </w:r>
      <w:r w:rsidRPr="00345FDF">
        <w:t>юридической</w:t>
      </w:r>
      <w:r w:rsidR="00345FDF" w:rsidRPr="00345FDF">
        <w:t xml:space="preserve">) </w:t>
      </w:r>
      <w:r w:rsidRPr="00345FDF">
        <w:t>и нормативной</w:t>
      </w:r>
      <w:r w:rsidR="00345FDF">
        <w:t xml:space="preserve"> (</w:t>
      </w:r>
      <w:r w:rsidRPr="00345FDF">
        <w:t>научно обоснованной</w:t>
      </w:r>
      <w:r w:rsidR="00345FDF" w:rsidRPr="00345FDF">
        <w:t xml:space="preserve">) </w:t>
      </w:r>
      <w:r w:rsidRPr="00345FDF">
        <w:t>частей</w:t>
      </w:r>
      <w:r w:rsidR="00345FDF" w:rsidRPr="00345FDF">
        <w:t xml:space="preserve">. </w:t>
      </w:r>
      <w:r w:rsidRPr="00345FDF">
        <w:t>В правовой части фиксируются права и обязанности сторон тарифного соглашения, а в нормативной</w:t>
      </w:r>
      <w:r w:rsidR="00345FDF" w:rsidRPr="00345FDF">
        <w:t xml:space="preserve"> - </w:t>
      </w:r>
      <w:r w:rsidRPr="00345FDF">
        <w:t>содержится описание норм, которые регламентируют содержание трудовых соглашений</w:t>
      </w:r>
      <w:r w:rsidR="00345FDF" w:rsidRPr="00345FDF">
        <w:t xml:space="preserve">. </w:t>
      </w:r>
      <w:r w:rsidRPr="00345FDF">
        <w:t>Обе части соглашений взаимно дополняют друг друга и действуют одновременно</w:t>
      </w:r>
      <w:r w:rsidR="00345FDF" w:rsidRPr="00345FDF">
        <w:t xml:space="preserve">. </w:t>
      </w:r>
      <w:r w:rsidRPr="00345FDF">
        <w:t>Важнейшими функциями тарифных соглашений являются следующие</w:t>
      </w:r>
      <w:r w:rsidR="00345FDF" w:rsidRPr="00345FDF">
        <w:t>:</w:t>
      </w:r>
    </w:p>
    <w:p w:rsidR="00345FDF" w:rsidRDefault="00321CB3" w:rsidP="00345FDF">
      <w:r w:rsidRPr="00345FDF">
        <w:t>защитная функция, которая защищает наемного работника от использования предпринимателем, который будучи владельцем средств производства и фактическим хозяином предприятия, компании, учреждения или организации, куда нанимается на работу претендент, и обладающий в силу этого неоспоримым превосходством, преимуществ своего экономического и общественного положения в условиях найма</w:t>
      </w:r>
      <w:r w:rsidR="00345FDF" w:rsidRPr="00345FDF">
        <w:t>;</w:t>
      </w:r>
    </w:p>
    <w:p w:rsidR="00345FDF" w:rsidRDefault="00321CB3" w:rsidP="00345FDF">
      <w:r w:rsidRPr="00345FDF">
        <w:t>упорядочивающая функция, которая обеспечивает на практике реализацию диверсификационной структуры тарифной сетки</w:t>
      </w:r>
      <w:r w:rsidR="00345FDF" w:rsidRPr="00345FDF">
        <w:t>;</w:t>
      </w:r>
    </w:p>
    <w:p w:rsidR="00345FDF" w:rsidRDefault="00321CB3" w:rsidP="00345FDF">
      <w:r w:rsidRPr="00345FDF">
        <w:t>функция примирения, которая</w:t>
      </w:r>
      <w:r w:rsidR="00345FDF" w:rsidRPr="00345FDF">
        <w:t xml:space="preserve"> </w:t>
      </w:r>
      <w:r w:rsidRPr="00345FDF">
        <w:t>во время своего действия исключает возможность выражения претензий со стороны нанимающегося на работу по поводу улучшение условий труда и его оплаты</w:t>
      </w:r>
      <w:r w:rsidR="00345FDF" w:rsidRPr="00345FDF">
        <w:t xml:space="preserve"> - </w:t>
      </w:r>
      <w:r w:rsidRPr="00345FDF">
        <w:t>с одной стороны и закрепляет действие установленного по соглашению сторон тарифной ставки на срок, определяемый договором</w:t>
      </w:r>
      <w:r w:rsidR="00345FDF" w:rsidRPr="00345FDF">
        <w:t xml:space="preserve"> - </w:t>
      </w:r>
      <w:r w:rsidRPr="00345FDF">
        <w:t>с другой</w:t>
      </w:r>
      <w:r w:rsidR="00345FDF" w:rsidRPr="00345FDF">
        <w:t>.</w:t>
      </w:r>
    </w:p>
    <w:p w:rsidR="00345FDF" w:rsidRDefault="00321CB3" w:rsidP="00345FDF">
      <w:r w:rsidRPr="00345FDF">
        <w:t>Большинство тарифных соглашений, определяющих условия трудового договора найма и оплаты труда, заключаются на уровне соответствующих округов, соглашения, заключаемые на уровне предприятия, составляют незначительную часть действующих договоров</w:t>
      </w:r>
      <w:r w:rsidR="00345FDF" w:rsidRPr="00345FDF">
        <w:t xml:space="preserve">. </w:t>
      </w:r>
      <w:r w:rsidRPr="00345FDF">
        <w:t>Вообще же подписание тарифных соглашений по территориальному принципу</w:t>
      </w:r>
      <w:r w:rsidR="00345FDF" w:rsidRPr="00345FDF">
        <w:t xml:space="preserve"> - </w:t>
      </w:r>
      <w:r w:rsidRPr="00345FDF">
        <w:t>это достаточно проверенная временем национальная традиция, позволяющая полнее учесть местные особенности, защитить уровень трудовых гарантий, достигнутых в определенном регионе, исключая таким образом или, в крайнем случае, сводя на нет эвентуальную возможность возникновения и развития конфликтных ситуаций между нанимателем и нанимающимися на работу</w:t>
      </w:r>
      <w:r w:rsidR="00345FDF" w:rsidRPr="00345FDF">
        <w:t xml:space="preserve">. </w:t>
      </w:r>
      <w:r w:rsidRPr="00345FDF">
        <w:t>Тарифные ставки рабочим и должностные оклады служащим рассматриваются как минимально гарантированное вознаграждение за труд определенного количества и качества</w:t>
      </w:r>
      <w:r w:rsidR="00345FDF" w:rsidRPr="00345FDF">
        <w:t xml:space="preserve">. </w:t>
      </w:r>
      <w:r w:rsidRPr="00345FDF">
        <w:t>При этом размер тарифных ставок гарантирован работникам независимо от результатов производственно-хозяйственной деятельности предприятия</w:t>
      </w:r>
      <w:r w:rsidR="00345FDF" w:rsidRPr="00345FDF">
        <w:t xml:space="preserve">. </w:t>
      </w:r>
      <w:r w:rsidRPr="00345FDF">
        <w:t>Нередко при заключении тарифного соглашения и в ходе трудовой деятельности предприниматели и наемные работники могут договариваться о более высоком уровне оплаты труда, чем предусмотрено договором</w:t>
      </w:r>
      <w:r w:rsidR="00345FDF" w:rsidRPr="00345FDF">
        <w:t xml:space="preserve">. </w:t>
      </w:r>
      <w:r w:rsidRPr="00345FDF">
        <w:t>В ходе переговоров за повышение тарифных ставок учитываются рост цен и изменение стоимости жизни</w:t>
      </w:r>
      <w:r w:rsidR="00345FDF" w:rsidRPr="00345FDF">
        <w:t xml:space="preserve">. </w:t>
      </w:r>
      <w:r w:rsidRPr="00345FDF">
        <w:t>Ежегодное повышение тарифных ставок выполняет роль компенсатора роста цен, тем самым заменяя специальные механизмы индексации заработной платы в связи с инфляцией</w:t>
      </w:r>
      <w:r w:rsidR="00345FDF" w:rsidRPr="00345FDF">
        <w:t xml:space="preserve">. </w:t>
      </w:r>
      <w:r w:rsidRPr="00345FDF">
        <w:t>Подобная система гарантированного уровня заработной платы применяется, например, при оплате труда работников концерна</w:t>
      </w:r>
      <w:r w:rsidR="00345FDF">
        <w:t xml:space="preserve"> "</w:t>
      </w:r>
      <w:r w:rsidRPr="00345FDF">
        <w:t>Фольксваген</w:t>
      </w:r>
      <w:r w:rsidR="00345FDF">
        <w:t xml:space="preserve">". </w:t>
      </w:r>
      <w:r w:rsidRPr="00345FDF">
        <w:t>Однако на предприятиях отсутствует система автоматического роста заработной платы в связи с ростом производительности труда</w:t>
      </w:r>
      <w:r w:rsidR="00345FDF" w:rsidRPr="00345FDF">
        <w:t>.</w:t>
      </w:r>
    </w:p>
    <w:p w:rsidR="004C2F05" w:rsidRDefault="00321CB3" w:rsidP="00345FDF">
      <w:r w:rsidRPr="00345FDF">
        <w:t>Вместе с тем, повышение заработной платы систематически происходит каждый раз в результате переговоров администрации с профсоюзами, но таким образом, чтобы не нарушить финансовые возможности по своевременному воспроизводству мощности предприятия и при целесообразности его развитию, а также обеспечить нормальные условия эксплуатации предприятия на основе сохранения баланса интересов администрации предприятия</w:t>
      </w:r>
      <w:r w:rsidR="00564A84" w:rsidRPr="00345FDF">
        <w:t>, работающих на нем наемных работников</w:t>
      </w:r>
      <w:r w:rsidR="00345FDF">
        <w:t xml:space="preserve"> (</w:t>
      </w:r>
      <w:r w:rsidR="00564A84" w:rsidRPr="00345FDF">
        <w:t>рабочих и служащих</w:t>
      </w:r>
      <w:r w:rsidR="00345FDF" w:rsidRPr="00345FDF">
        <w:t xml:space="preserve">) </w:t>
      </w:r>
      <w:r w:rsidR="00564A84" w:rsidRPr="00345FDF">
        <w:t>и е</w:t>
      </w:r>
      <w:r w:rsidRPr="00345FDF">
        <w:t>го собственника</w:t>
      </w:r>
      <w:r w:rsidR="00345FDF" w:rsidRPr="00345FDF">
        <w:t xml:space="preserve">. </w:t>
      </w:r>
    </w:p>
    <w:p w:rsidR="004C2F05" w:rsidRDefault="00321CB3" w:rsidP="00345FDF">
      <w:r w:rsidRPr="00345FDF">
        <w:t>Для оплаты труда рабочих в тарифных соглашениях предусматривается от семи до девяти тарифных разрядов, а для служащих</w:t>
      </w:r>
      <w:r w:rsidR="00345FDF" w:rsidRPr="00345FDF">
        <w:t xml:space="preserve"> - </w:t>
      </w:r>
      <w:r w:rsidRPr="00345FDF">
        <w:t>шесть групп должностных окладов</w:t>
      </w:r>
      <w:r w:rsidR="00345FDF" w:rsidRPr="00345FDF">
        <w:t xml:space="preserve">. </w:t>
      </w:r>
    </w:p>
    <w:p w:rsidR="00345FDF" w:rsidRDefault="00321CB3" w:rsidP="00345FDF">
      <w:r w:rsidRPr="00345FDF">
        <w:t>При отнесении рабочих и служащих к тому или иному разряду тарифной сетки или группе должностных окладов принимаются во внимание следующие их качественные характеристики и условия труда, главными из которых являются следующие</w:t>
      </w:r>
      <w:r w:rsidR="00345FDF" w:rsidRPr="00345FDF">
        <w:t xml:space="preserve">: </w:t>
      </w:r>
      <w:r w:rsidRPr="00345FDF">
        <w:t>профессиональные знания и образование, предъявляемые характером работы, степень ответственности работника за результаты выполняемой работы, уровень и характер физической и психологической нагрузки на работника и конкретные условия труда на рабочем месте</w:t>
      </w:r>
      <w:r w:rsidR="00345FDF" w:rsidRPr="00345FDF">
        <w:t xml:space="preserve">. </w:t>
      </w:r>
      <w:r w:rsidRPr="00345FDF">
        <w:t>Каждый фактор оценивается в баллах, затем определяются удельные веса</w:t>
      </w:r>
      <w:r w:rsidR="00564A84" w:rsidRPr="00345FDF">
        <w:t xml:space="preserve"> ф</w:t>
      </w:r>
      <w:r w:rsidRPr="00345FDF">
        <w:t>акторов</w:t>
      </w:r>
      <w:r w:rsidR="00345FDF">
        <w:t xml:space="preserve"> (</w:t>
      </w:r>
      <w:r w:rsidRPr="00345FDF">
        <w:t>условий труда на рабочем месте и качественные характеристики работника</w:t>
      </w:r>
      <w:r w:rsidR="00345FDF" w:rsidRPr="00345FDF">
        <w:t xml:space="preserve">) </w:t>
      </w:r>
      <w:r w:rsidRPr="00345FDF">
        <w:t>и на этой основе выводится суммарная оценка</w:t>
      </w:r>
      <w:r w:rsidR="00345FDF" w:rsidRPr="00345FDF">
        <w:t xml:space="preserve">. </w:t>
      </w:r>
      <w:r w:rsidRPr="00345FDF">
        <w:t>На установлении тарифного разряда и группы должностного оклада в ряде отраслей оказывают влияние также возраст работника и его производственный стаж</w:t>
      </w:r>
      <w:r w:rsidR="00345FDF" w:rsidRPr="00345FDF">
        <w:t xml:space="preserve">. </w:t>
      </w:r>
      <w:r w:rsidRPr="00345FDF">
        <w:t>Оценка работника производится службой кадров и администрацией предприятия</w:t>
      </w:r>
      <w:r w:rsidR="00345FDF" w:rsidRPr="00345FDF">
        <w:t>.</w:t>
      </w:r>
    </w:p>
    <w:p w:rsidR="00345FDF" w:rsidRDefault="00345FDF" w:rsidP="00345FDF"/>
    <w:p w:rsidR="003046FD" w:rsidRPr="00345FDF" w:rsidRDefault="00345FDF" w:rsidP="00345FDF">
      <w:pPr>
        <w:pStyle w:val="2"/>
      </w:pPr>
      <w:bookmarkStart w:id="6" w:name="_Toc240890913"/>
      <w:r>
        <w:t xml:space="preserve">2.2 </w:t>
      </w:r>
      <w:r w:rsidR="00321CB3" w:rsidRPr="00345FDF">
        <w:t xml:space="preserve">Системы оплаты труда </w:t>
      </w:r>
      <w:r w:rsidR="009D658F" w:rsidRPr="00345FDF">
        <w:t>в Германии</w:t>
      </w:r>
      <w:bookmarkEnd w:id="6"/>
    </w:p>
    <w:p w:rsidR="004C2F05" w:rsidRDefault="004C2F05" w:rsidP="00345FDF"/>
    <w:p w:rsidR="004C2F05" w:rsidRDefault="00345FDF" w:rsidP="004C2F05">
      <w:pPr>
        <w:pStyle w:val="2"/>
      </w:pPr>
      <w:bookmarkStart w:id="7" w:name="_Toc240890914"/>
      <w:r>
        <w:t>2.2.1</w:t>
      </w:r>
      <w:r w:rsidR="00321CB3" w:rsidRPr="00345FDF">
        <w:t xml:space="preserve"> Связь систем оплаты труда с нормами социальной </w:t>
      </w:r>
      <w:r w:rsidR="00D11907" w:rsidRPr="00345FDF">
        <w:t>защиты населения</w:t>
      </w:r>
      <w:bookmarkEnd w:id="7"/>
    </w:p>
    <w:p w:rsidR="004C2F05" w:rsidRDefault="00321CB3" w:rsidP="00345FDF">
      <w:r w:rsidRPr="00345FDF">
        <w:t>На уровне предприятия рамки зарплаты в пределах тарифных ставок, установленных на коллективном уровне, претерпевают различные изменения, поскольку заработная плата на предприятии является составной частью системы трудовых отношений, имеющей на этом уровне многочисленные стратегически связанные параметры</w:t>
      </w:r>
      <w:r w:rsidR="00345FDF" w:rsidRPr="00345FDF">
        <w:t xml:space="preserve">. </w:t>
      </w:r>
    </w:p>
    <w:p w:rsidR="00345FDF" w:rsidRDefault="00321CB3" w:rsidP="00345FDF">
      <w:r w:rsidRPr="00345FDF">
        <w:t>Особенно высокая степень автономии существует, в частности, у</w:t>
      </w:r>
      <w:r w:rsidR="00345FDF" w:rsidRPr="00345FDF">
        <w:t xml:space="preserve"> </w:t>
      </w:r>
      <w:r w:rsidRPr="00345FDF">
        <w:t>небольших</w:t>
      </w:r>
      <w:r w:rsidR="00345FDF" w:rsidRPr="00345FDF">
        <w:t xml:space="preserve"> </w:t>
      </w:r>
      <w:r w:rsidRPr="00345FDF">
        <w:t>предприятий, способных заключать тарифные договоры непосредственно с соответствующими профсоюзами и, кроме того, у небольшого количества предприятий, не связанных тарифом и не принадлежащих к союзу работодателей и поэтому способных принимать автономные решения о заработной плате</w:t>
      </w:r>
      <w:r w:rsidR="00345FDF" w:rsidRPr="00345FDF">
        <w:t>.</w:t>
      </w:r>
    </w:p>
    <w:p w:rsidR="004C2F05" w:rsidRDefault="004C2F05" w:rsidP="00345FDF"/>
    <w:p w:rsidR="003046FD" w:rsidRPr="00345FDF" w:rsidRDefault="00345FDF" w:rsidP="004C2F05">
      <w:pPr>
        <w:pStyle w:val="2"/>
      </w:pPr>
      <w:bookmarkStart w:id="8" w:name="_Toc240890915"/>
      <w:r>
        <w:t>2.2.2</w:t>
      </w:r>
      <w:r w:rsidR="00321CB3" w:rsidRPr="00345FDF">
        <w:t xml:space="preserve"> Функции зарабо</w:t>
      </w:r>
      <w:r w:rsidR="00D11907" w:rsidRPr="00345FDF">
        <w:t>тной платы с точки зрения фирмы</w:t>
      </w:r>
      <w:bookmarkEnd w:id="8"/>
    </w:p>
    <w:p w:rsidR="00345FDF" w:rsidRDefault="00321CB3" w:rsidP="00345FDF">
      <w:r w:rsidRPr="00345FDF">
        <w:t>Заработная плата представляет собой вознаграждение фирмы работающим по найму за произведенную ими работу или за ожидаемый от них трудовой вклад</w:t>
      </w:r>
      <w:r w:rsidR="00345FDF" w:rsidRPr="00345FDF">
        <w:t xml:space="preserve">. </w:t>
      </w:r>
      <w:r w:rsidRPr="00345FDF">
        <w:t>Фактически фирме приходится нести более высокие расходы на содержание персонала в сравнении с непосредственным эквивалентом выполненной работы</w:t>
      </w:r>
      <w:r w:rsidR="00345FDF" w:rsidRPr="00345FDF">
        <w:t xml:space="preserve"> - </w:t>
      </w:r>
      <w:r w:rsidRPr="00345FDF">
        <w:t>валовой зарплатой</w:t>
      </w:r>
      <w:r w:rsidR="00345FDF">
        <w:t xml:space="preserve"> (</w:t>
      </w:r>
      <w:r w:rsidRPr="00345FDF">
        <w:t>брутто-зарплатой</w:t>
      </w:r>
      <w:r w:rsidR="00345FDF" w:rsidRPr="00345FDF">
        <w:t xml:space="preserve">). </w:t>
      </w:r>
      <w:r w:rsidRPr="00345FDF">
        <w:t>В настоящее время в Германии предприятиям приходится брать на себя дополнительно около 90% от суммы валовой заработной платы наемных работников в качестве</w:t>
      </w:r>
      <w:r w:rsidR="00345FDF">
        <w:t xml:space="preserve"> "</w:t>
      </w:r>
      <w:r w:rsidRPr="00345FDF">
        <w:t>дополнительных расходов по зарплате</w:t>
      </w:r>
      <w:r w:rsidR="00345FDF">
        <w:t xml:space="preserve">", </w:t>
      </w:r>
      <w:r w:rsidRPr="00345FDF">
        <w:t>которые складываются из многочисленных компонентов</w:t>
      </w:r>
      <w:r w:rsidR="00345FDF">
        <w:t xml:space="preserve"> (</w:t>
      </w:r>
      <w:r w:rsidRPr="00345FDF">
        <w:t xml:space="preserve">взносы работодателя по социальному страхованию в соответствии с законодательством, расходы на различные социальные услуги фирмы, расходы на повышение квалификации и </w:t>
      </w:r>
      <w:r w:rsidR="00345FDF">
        <w:t>т.д.)</w:t>
      </w:r>
      <w:r w:rsidR="00345FDF" w:rsidRPr="00345FDF">
        <w:t xml:space="preserve">. </w:t>
      </w:r>
      <w:r w:rsidRPr="00345FDF">
        <w:t xml:space="preserve">Общие расходы на </w:t>
      </w:r>
      <w:r w:rsidR="00564A84" w:rsidRPr="00345FDF">
        <w:t xml:space="preserve">социальную поддержку </w:t>
      </w:r>
      <w:r w:rsidRPr="00345FDF">
        <w:t>персонал</w:t>
      </w:r>
      <w:r w:rsidR="00564A84" w:rsidRPr="00345FDF">
        <w:t>а</w:t>
      </w:r>
      <w:r w:rsidRPr="00345FDF">
        <w:t xml:space="preserve"> составляют для предприятия соответственно около 190% от общей суммы валовой заработной платы</w:t>
      </w:r>
      <w:r w:rsidR="00345FDF" w:rsidRPr="00345FDF">
        <w:t xml:space="preserve">. </w:t>
      </w:r>
      <w:r w:rsidRPr="00345FDF">
        <w:t>С другой стороны, наемные работники не получают валовую зарплату в виде чистого дохода</w:t>
      </w:r>
      <w:r w:rsidR="00345FDF" w:rsidRPr="00345FDF">
        <w:t xml:space="preserve">. </w:t>
      </w:r>
      <w:r w:rsidRPr="00345FDF">
        <w:t>Им приходится мириться с вычетами, точно так же, как работодателю приходятся мириться со своими дополнительными расходами по заработной плате</w:t>
      </w:r>
      <w:r w:rsidR="00345FDF" w:rsidRPr="00345FDF">
        <w:t xml:space="preserve">. </w:t>
      </w:r>
      <w:r w:rsidRPr="00345FDF">
        <w:t>Вычеты из зарплаты наемных работников включают в себя главным образом отчисления на социальное страхование и подоходный налог, составляя в Германии в среднем у наемного работника около 35% валовой зар</w:t>
      </w:r>
      <w:r w:rsidR="00564A84" w:rsidRPr="00345FDF">
        <w:t xml:space="preserve">аботной </w:t>
      </w:r>
      <w:r w:rsidRPr="00345FDF">
        <w:t>платы</w:t>
      </w:r>
      <w:r w:rsidR="00345FDF">
        <w:t xml:space="preserve"> (</w:t>
      </w:r>
      <w:r w:rsidRPr="00345FDF">
        <w:t xml:space="preserve">при этом, конечно, размер налога зависит от таких факторов, как семейное положение, число детей и </w:t>
      </w:r>
      <w:r w:rsidR="00345FDF">
        <w:t>т.п.)</w:t>
      </w:r>
      <w:r w:rsidR="00345FDF" w:rsidRPr="00345FDF">
        <w:t>.</w:t>
      </w:r>
    </w:p>
    <w:p w:rsidR="00345FDF" w:rsidRDefault="00321CB3" w:rsidP="00345FDF">
      <w:r w:rsidRPr="00345FDF">
        <w:t>Таким образом, стоимости рабочей силы, составляющей для работодателя около 190% от валовой заработной платы, противостоит доход работника</w:t>
      </w:r>
      <w:r w:rsidR="00345FDF" w:rsidRPr="00345FDF">
        <w:t xml:space="preserve"> - </w:t>
      </w:r>
      <w:r w:rsidRPr="00345FDF">
        <w:t>его чистая зарплата, составляющая около 65% от валовой зарплаты</w:t>
      </w:r>
      <w:r w:rsidR="00345FDF" w:rsidRPr="00345FDF">
        <w:t xml:space="preserve">. </w:t>
      </w:r>
      <w:r w:rsidRPr="00345FDF">
        <w:t>Эта разница</w:t>
      </w:r>
      <w:r w:rsidR="00345FDF">
        <w:t xml:space="preserve"> (</w:t>
      </w:r>
      <w:r w:rsidRPr="00345FDF">
        <w:t>125%</w:t>
      </w:r>
      <w:r w:rsidR="00345FDF" w:rsidRPr="00345FDF">
        <w:t xml:space="preserve">) </w:t>
      </w:r>
      <w:r w:rsidRPr="00345FDF">
        <w:t>в значительной степени объясняет жесткость тарифных переговоров</w:t>
      </w:r>
      <w:r w:rsidR="00345FDF" w:rsidRPr="00345FDF">
        <w:t xml:space="preserve">. </w:t>
      </w:r>
      <w:r w:rsidRPr="00345FDF">
        <w:t>Хотя при заключении тарифного договора формально обсуждается валовая заработная плата, в действительности же для союзов работодателей речь идет все-таки о 190% от этой величины в качестве расходов фирм, а для профсоюзов</w:t>
      </w:r>
      <w:r w:rsidR="00345FDF" w:rsidRPr="00345FDF">
        <w:t xml:space="preserve"> - </w:t>
      </w:r>
      <w:r w:rsidRPr="00345FDF">
        <w:t>о 65% от этой величины в качестве доходов наемных работников</w:t>
      </w:r>
      <w:r w:rsidR="00345FDF" w:rsidRPr="00345FDF">
        <w:t xml:space="preserve">. </w:t>
      </w:r>
      <w:r w:rsidRPr="00345FDF">
        <w:t>Высокий уровень дополнительных расходов по заработной плате и отчислений отражает относительно высокий социальный стандарт</w:t>
      </w:r>
      <w:r w:rsidR="00345FDF" w:rsidRPr="00345FDF">
        <w:t xml:space="preserve">. </w:t>
      </w:r>
      <w:r w:rsidRPr="00345FDF">
        <w:t>Его обратная сторона заключается в высокой стоимости рабочей силы</w:t>
      </w:r>
      <w:r w:rsidR="00345FDF" w:rsidRPr="00345FDF">
        <w:t xml:space="preserve">. </w:t>
      </w:r>
      <w:r w:rsidRPr="00345FDF">
        <w:t>Это вынуждает фирмы искать возможности размещения производства за рубежом и соответственно создавать рабочие места там, где расходы на персонал ниже при условии, что экономия на этих расходах не должна сводиться на нет более низкой производительностью труда в других странах</w:t>
      </w:r>
      <w:r w:rsidR="00345FDF" w:rsidRPr="00345FDF">
        <w:t xml:space="preserve">. </w:t>
      </w:r>
      <w:r w:rsidRPr="00345FDF">
        <w:t>Естественно, наиболее чувствительны к стоимости рабочей силы те предприятия, где доля затрат на персонал в общих расходах особенно высока</w:t>
      </w:r>
      <w:r w:rsidR="00345FDF" w:rsidRPr="00345FDF">
        <w:t>.</w:t>
      </w:r>
    </w:p>
    <w:p w:rsidR="004C2F05" w:rsidRDefault="004C2F05" w:rsidP="00345FDF"/>
    <w:p w:rsidR="00345FDF" w:rsidRPr="00345FDF" w:rsidRDefault="00345FDF" w:rsidP="004C2F05">
      <w:pPr>
        <w:pStyle w:val="2"/>
      </w:pPr>
      <w:bookmarkStart w:id="9" w:name="_Toc240890916"/>
      <w:r>
        <w:t>2.2.3</w:t>
      </w:r>
      <w:r w:rsidR="00321CB3" w:rsidRPr="00345FDF">
        <w:t xml:space="preserve"> Интеграция</w:t>
      </w:r>
      <w:r w:rsidRPr="00345FDF">
        <w:t xml:space="preserve"> </w:t>
      </w:r>
      <w:r w:rsidR="00321CB3" w:rsidRPr="00345FDF">
        <w:t xml:space="preserve">заработной платы </w:t>
      </w:r>
      <w:r w:rsidR="009D658F" w:rsidRPr="00345FDF">
        <w:t xml:space="preserve">на предприятиях Германии </w:t>
      </w:r>
      <w:r w:rsidR="00321CB3" w:rsidRPr="00345FDF">
        <w:t>в общую стратегию управления персона</w:t>
      </w:r>
      <w:r w:rsidR="00D11907" w:rsidRPr="00345FDF">
        <w:t>лом</w:t>
      </w:r>
      <w:bookmarkEnd w:id="9"/>
    </w:p>
    <w:p w:rsidR="00345FDF" w:rsidRDefault="00321CB3" w:rsidP="00345FDF">
      <w:r w:rsidRPr="00345FDF">
        <w:t>Функция управления поведением персонала использует оплату труда в сочетании с другими инструментами управления персоналом</w:t>
      </w:r>
      <w:r w:rsidR="00345FDF" w:rsidRPr="00345FDF">
        <w:t xml:space="preserve">. </w:t>
      </w:r>
      <w:r w:rsidRPr="00345FDF">
        <w:t>Фирма, таким образом, согласовывает систему оплаты труда с остальными инструментами в рамках своей стратегии управления персоналом с тем, чтобы избежать дисфункциональных воздействий и взаимных ограничений в использовании инструментов</w:t>
      </w:r>
      <w:r w:rsidR="00345FDF" w:rsidRPr="00345FDF">
        <w:t xml:space="preserve">. </w:t>
      </w:r>
      <w:r w:rsidRPr="00345FDF">
        <w:t>Так, например, использование системы индивидуальной сдельной заработной платы, основывающейся на соглашении с отдельными работниками, может помешать сотрудничеству работников автономной рабочей группы</w:t>
      </w:r>
      <w:r w:rsidR="00345FDF" w:rsidRPr="00345FDF">
        <w:t xml:space="preserve">. </w:t>
      </w:r>
      <w:r w:rsidRPr="00345FDF">
        <w:t>Организационная форма</w:t>
      </w:r>
      <w:r w:rsidR="00345FDF">
        <w:t xml:space="preserve"> "</w:t>
      </w:r>
      <w:r w:rsidRPr="00345FDF">
        <w:t>рабочая группа</w:t>
      </w:r>
      <w:r w:rsidR="00345FDF">
        <w:t xml:space="preserve">", </w:t>
      </w:r>
      <w:r w:rsidRPr="00345FDF">
        <w:t>таким образом, не уживается с этой разновидностью системы оплаты труда</w:t>
      </w:r>
      <w:r w:rsidR="00345FDF" w:rsidRPr="00345FDF">
        <w:t xml:space="preserve">. </w:t>
      </w:r>
      <w:r w:rsidRPr="00345FDF">
        <w:t>Основывающийся на интеграции способ рассмотрения вопросов оплаты труда в рамках стратегии персонала призван исключить также и переоценку возможностей управления поведением через зарплату</w:t>
      </w:r>
      <w:r w:rsidR="00345FDF" w:rsidRPr="00345FDF">
        <w:t>.</w:t>
      </w:r>
    </w:p>
    <w:p w:rsidR="00345FDF" w:rsidRDefault="00321CB3" w:rsidP="00345FDF">
      <w:r w:rsidRPr="00345FDF">
        <w:t>Учитываются и другие инструменты для выявления того, в полной ли мере они задействованы для управления поведением или есть резервы</w:t>
      </w:r>
      <w:r w:rsidR="00345FDF" w:rsidRPr="00345FDF">
        <w:t xml:space="preserve">. </w:t>
      </w:r>
      <w:r w:rsidRPr="00345FDF">
        <w:t>Интегрирующий способ</w:t>
      </w:r>
      <w:r w:rsidR="00345FDF" w:rsidRPr="00345FDF">
        <w:t xml:space="preserve"> </w:t>
      </w:r>
      <w:r w:rsidRPr="00345FDF">
        <w:t>приводит к тому, что управление персоналом находится в одних руках</w:t>
      </w:r>
      <w:r w:rsidR="00345FDF" w:rsidRPr="00345FDF">
        <w:t xml:space="preserve">. </w:t>
      </w:r>
      <w:r w:rsidRPr="00345FDF">
        <w:t>Таким образом на предприятиях Германии и обеспечивается координация использования всех инструментов</w:t>
      </w:r>
      <w:r w:rsidR="00345FDF" w:rsidRPr="00345FDF">
        <w:t xml:space="preserve">. </w:t>
      </w:r>
      <w:r w:rsidRPr="00345FDF">
        <w:t xml:space="preserve">На практике этот принцип часто нарушается, например, тем, что вопросы оплаты труда организационно относятся к сфере компетенции отдела производства, в то время как другие связанные с персоналом вопросы закреплены за независимым от производственного отдела отделом </w:t>
      </w:r>
      <w:r w:rsidR="00564A84" w:rsidRPr="00345FDF">
        <w:t xml:space="preserve">управления и контроля за деятельностью </w:t>
      </w:r>
      <w:r w:rsidRPr="00345FDF">
        <w:t>персонала</w:t>
      </w:r>
      <w:r w:rsidR="00564A84" w:rsidRPr="00345FDF">
        <w:t xml:space="preserve"> фирмы</w:t>
      </w:r>
      <w:r w:rsidR="00345FDF" w:rsidRPr="00345FDF">
        <w:t>.</w:t>
      </w:r>
    </w:p>
    <w:p w:rsidR="004C2F05" w:rsidRDefault="004C2F05" w:rsidP="00345FDF"/>
    <w:p w:rsidR="00345FDF" w:rsidRPr="00345FDF" w:rsidRDefault="00345FDF" w:rsidP="004C2F05">
      <w:pPr>
        <w:pStyle w:val="2"/>
      </w:pPr>
      <w:bookmarkStart w:id="10" w:name="_Toc240890917"/>
      <w:r>
        <w:t>2.2.4</w:t>
      </w:r>
      <w:r w:rsidR="00D11907" w:rsidRPr="00345FDF">
        <w:t xml:space="preserve"> Основные к</w:t>
      </w:r>
      <w:r w:rsidR="00321CB3" w:rsidRPr="00345FDF">
        <w:t>о</w:t>
      </w:r>
      <w:r w:rsidR="009D658F" w:rsidRPr="00345FDF">
        <w:t>мпоненты системы оплаты труда в</w:t>
      </w:r>
      <w:r w:rsidR="00321CB3" w:rsidRPr="00345FDF">
        <w:t xml:space="preserve"> фирмах</w:t>
      </w:r>
      <w:r w:rsidR="009D658F" w:rsidRPr="00345FDF">
        <w:t xml:space="preserve"> Германии</w:t>
      </w:r>
      <w:bookmarkEnd w:id="10"/>
    </w:p>
    <w:p w:rsidR="00345FDF" w:rsidRDefault="00321CB3" w:rsidP="00345FDF">
      <w:r w:rsidRPr="00345FDF">
        <w:t>Организация оплаты труда на предприятиях Германии состоит в дифференциации размеров заработной платы, выплачиваемой работникам предприятия, которая, с одной стороны, оказывает влияние на поведение работников, а с другой</w:t>
      </w:r>
      <w:r w:rsidR="00345FDF" w:rsidRPr="00345FDF">
        <w:t xml:space="preserve"> - </w:t>
      </w:r>
      <w:r w:rsidRPr="00345FDF">
        <w:t>оптимизирует затраты на персонал за счет того, что зарплата ставится в экономически оправданное соответствие с ценностью результатов труда</w:t>
      </w:r>
      <w:r w:rsidR="00345FDF">
        <w:t>.</w:t>
      </w:r>
    </w:p>
    <w:p w:rsidR="00345FDF" w:rsidRDefault="00321CB3" w:rsidP="00345FDF">
      <w:r w:rsidRPr="00345FDF">
        <w:t>Индивидуальная заработная плата складывается из четырех компонентов</w:t>
      </w:r>
      <w:r w:rsidR="00345FDF" w:rsidRPr="00345FDF">
        <w:t xml:space="preserve"> - </w:t>
      </w:r>
      <w:r w:rsidRPr="00345FDF">
        <w:t>из основной заработной платы и трех дополнительных компонентов</w:t>
      </w:r>
      <w:r w:rsidR="00345FDF" w:rsidRPr="00345FDF">
        <w:t xml:space="preserve">: </w:t>
      </w:r>
      <w:r w:rsidRPr="00345FDF">
        <w:t>результата работы, социального аспекта и состояния рынка труда</w:t>
      </w:r>
      <w:r w:rsidR="00345FDF" w:rsidRPr="00345FDF">
        <w:t xml:space="preserve">. </w:t>
      </w:r>
      <w:r w:rsidRPr="00345FDF">
        <w:t>Задача фирменной политики заработной платы состоит в том, чтобы в рамках тарифных ставок</w:t>
      </w:r>
      <w:r w:rsidR="00345FDF">
        <w:t xml:space="preserve"> "</w:t>
      </w:r>
      <w:r w:rsidRPr="00345FDF">
        <w:t>дозировать</w:t>
      </w:r>
      <w:r w:rsidR="00345FDF">
        <w:t xml:space="preserve">" </w:t>
      </w:r>
      <w:r w:rsidRPr="00345FDF">
        <w:t>компоненты путем выбора различных факторов и методов таким образом, чтобы они отвечали интересам предприятия</w:t>
      </w:r>
      <w:r w:rsidR="00345FDF" w:rsidRPr="00345FDF">
        <w:t>.</w:t>
      </w:r>
    </w:p>
    <w:p w:rsidR="00345FDF" w:rsidRDefault="00321CB3" w:rsidP="00345FDF">
      <w:r w:rsidRPr="00345FDF">
        <w:t>Основная заработная плата</w:t>
      </w:r>
      <w:r w:rsidR="00345FDF" w:rsidRPr="00345FDF">
        <w:t xml:space="preserve">. </w:t>
      </w:r>
      <w:r w:rsidRPr="00345FDF">
        <w:t>Основная заработная плата, получаемая наемным работником, при наличии соглашений на тарифных переговорах определяется по установленным в соответствии с этими соглашениями ставкам</w:t>
      </w:r>
      <w:r w:rsidR="00345FDF" w:rsidRPr="00345FDF">
        <w:t xml:space="preserve">. </w:t>
      </w:r>
      <w:r w:rsidRPr="00345FDF">
        <w:t>В тарифных соглашениях и фирменных системах оплаты труда размеры основной заработной платы выводятся обычно в зависимости от требований</w:t>
      </w:r>
      <w:r w:rsidR="00345FDF">
        <w:t xml:space="preserve"> (</w:t>
      </w:r>
      <w:r w:rsidRPr="00345FDF">
        <w:t>в первую очередь требований к квалификации</w:t>
      </w:r>
      <w:r w:rsidR="00345FDF" w:rsidRPr="00345FDF">
        <w:t>),</w:t>
      </w:r>
      <w:r w:rsidRPr="00345FDF">
        <w:t xml:space="preserve"> предъявляемых к работникам на соответствующих рабочих местах, исходя из осуществляемых ими видов деятельности</w:t>
      </w:r>
      <w:r w:rsidR="00345FDF" w:rsidRPr="00345FDF">
        <w:t xml:space="preserve">. </w:t>
      </w:r>
      <w:r w:rsidRPr="00345FDF">
        <w:t>Точнее, размер основной заработной платы зависит от типа деятельности</w:t>
      </w:r>
      <w:r w:rsidR="00345FDF">
        <w:t xml:space="preserve"> (</w:t>
      </w:r>
      <w:r w:rsidRPr="00345FDF">
        <w:t>заработная плата в зависимости от предъявляемых к работнику требований</w:t>
      </w:r>
      <w:r w:rsidR="00345FDF" w:rsidRPr="00345FDF">
        <w:t xml:space="preserve">). </w:t>
      </w:r>
      <w:r w:rsidRPr="00345FDF">
        <w:t>Если та или иная деятельность предъявляет высокие требования к работнику, то выплачивается высокая заработная плата и наоборот</w:t>
      </w:r>
      <w:r w:rsidR="00345FDF" w:rsidRPr="00345FDF">
        <w:t xml:space="preserve">. </w:t>
      </w:r>
      <w:r w:rsidRPr="00345FDF">
        <w:t>Решающее значение в данном случае имеет фактически осуществляемый работником тип деятельности</w:t>
      </w:r>
      <w:r w:rsidR="00345FDF" w:rsidRPr="00345FDF">
        <w:t xml:space="preserve">. </w:t>
      </w:r>
      <w:r w:rsidRPr="00345FDF">
        <w:t>Ориентация на предъявляемые к работнику требования осуществляется через классификацию труда, выраженного суммарной оценкой труда</w:t>
      </w:r>
      <w:r w:rsidR="00345FDF" w:rsidRPr="00345FDF">
        <w:t xml:space="preserve">. </w:t>
      </w:r>
      <w:r w:rsidRPr="00345FDF">
        <w:t>Часто в тарифных соглашениях приводятся ориентировочные примеры, с которыми сравнивается классифицируемая деятельность</w:t>
      </w:r>
      <w:r w:rsidR="00345FDF" w:rsidRPr="00345FDF">
        <w:t xml:space="preserve">. </w:t>
      </w:r>
      <w:r w:rsidRPr="00345FDF">
        <w:t>При значительном совпадении характеристик классифицируемой деятельности с приведенной в примере эта классифицируемая деятельность оплачивается в соответствии с тарифными разрядами, указанными в ориентировочных примерах</w:t>
      </w:r>
      <w:r w:rsidR="00345FDF" w:rsidRPr="00345FDF">
        <w:t xml:space="preserve">. </w:t>
      </w:r>
      <w:r w:rsidRPr="00345FDF">
        <w:t>За этим принципом определения основной заработной платы стоит известный постулат</w:t>
      </w:r>
      <w:r w:rsidR="00345FDF">
        <w:t xml:space="preserve"> "</w:t>
      </w:r>
      <w:r w:rsidRPr="00345FDF">
        <w:t>за равный труд</w:t>
      </w:r>
      <w:r w:rsidR="00345FDF" w:rsidRPr="00345FDF">
        <w:t xml:space="preserve"> - </w:t>
      </w:r>
      <w:r w:rsidRPr="00345FDF">
        <w:t>равную зарплату</w:t>
      </w:r>
      <w:r w:rsidR="00345FDF">
        <w:t xml:space="preserve">", </w:t>
      </w:r>
      <w:r w:rsidRPr="00345FDF">
        <w:t>соблюдение которого смогло устранить или значительно снизить дискриминацию в заработной плате различных групп работников</w:t>
      </w:r>
      <w:r w:rsidR="00345FDF">
        <w:t xml:space="preserve"> (</w:t>
      </w:r>
      <w:r w:rsidRPr="00345FDF">
        <w:t>женщин, молодых работников, мигрантов</w:t>
      </w:r>
      <w:r w:rsidR="00345FDF" w:rsidRPr="00345FDF">
        <w:t xml:space="preserve">). </w:t>
      </w:r>
      <w:r w:rsidRPr="00345FDF">
        <w:t>Главное преимущество этого принципа для работодателя состоит в функции контроля основной заработной платы, так как он предписывает работникам сферу деятельности, от предъявляемых требований к которой и зависит основная заработная плата</w:t>
      </w:r>
      <w:r w:rsidR="00345FDF" w:rsidRPr="00345FDF">
        <w:t xml:space="preserve">. </w:t>
      </w:r>
      <w:r w:rsidRPr="00345FDF">
        <w:t>В некоторых отраслях к занимающей главное место ориентации на предъявляемые требования добавляется определение основной зарплаты с учетом выслуги лет</w:t>
      </w:r>
      <w:r w:rsidR="00345FDF" w:rsidRPr="00345FDF">
        <w:t xml:space="preserve">. </w:t>
      </w:r>
      <w:r w:rsidRPr="00345FDF">
        <w:t>В Австрии, например, принцип выслуги лет очень распространен в государственном секторе</w:t>
      </w:r>
      <w:r w:rsidR="00345FDF" w:rsidRPr="00345FDF">
        <w:t xml:space="preserve">. </w:t>
      </w:r>
      <w:r w:rsidRPr="00345FDF">
        <w:t>Принцип оплаты по выслуге лет означает относительный отход от ориентации на предъявляемые требования, так как при одинаковой деятельности и, следовательно, одинаковых требованиях работники с большим количеством проработанных лет получают большую заработную плату, чем их коллеги с меньшим трудовым стажем</w:t>
      </w:r>
      <w:r w:rsidR="00345FDF" w:rsidRPr="00345FDF">
        <w:t xml:space="preserve">. </w:t>
      </w:r>
      <w:r w:rsidRPr="00345FDF">
        <w:t>В последние годы в качестве третьей детерминанты стала использоваться квалификация независимо от того, используются ли в настоящее время соответствующие знания и умение работника в его практической деятельности или нет</w:t>
      </w:r>
      <w:r w:rsidR="00345FDF" w:rsidRPr="00345FDF">
        <w:t xml:space="preserve">. </w:t>
      </w:r>
      <w:r w:rsidRPr="00345FDF">
        <w:t>Иначе работодателю пришлось бы в таком случае выплачивать работнику премию за то, что он в любой момент может задействовать его квалификацию</w:t>
      </w:r>
      <w:r w:rsidR="00345FDF" w:rsidRPr="00345FDF">
        <w:t xml:space="preserve">. </w:t>
      </w:r>
      <w:r w:rsidRPr="00345FDF">
        <w:t>Работодателю выгодна квалификационная оплата труда, поскольку работник при необходимости может быть на короткий срок задействован для выполнения различных задач</w:t>
      </w:r>
      <w:r w:rsidR="00345FDF" w:rsidRPr="00345FDF">
        <w:t>.</w:t>
      </w:r>
    </w:p>
    <w:p w:rsidR="00345FDF" w:rsidRDefault="00321CB3" w:rsidP="00345FDF">
      <w:r w:rsidRPr="00345FDF">
        <w:t>Во многих системах оплаты труда в качестве дополнения к основной зарплате служит так называемый компонент результата труда</w:t>
      </w:r>
      <w:r w:rsidR="00345FDF" w:rsidRPr="00345FDF">
        <w:t>.</w:t>
      </w:r>
    </w:p>
    <w:p w:rsidR="00345FDF" w:rsidRDefault="00321CB3" w:rsidP="00345FDF">
      <w:r w:rsidRPr="00345FDF">
        <w:t>Путем вознаграждения за особые результаты в работе отдельного работника или целой группы создан стимул к увеличению трудовой отдачи</w:t>
      </w:r>
      <w:r w:rsidR="00345FDF" w:rsidRPr="00345FDF">
        <w:t xml:space="preserve">. </w:t>
      </w:r>
      <w:r w:rsidRPr="00345FDF">
        <w:t>Различают три главные формы заработной платы, связывающие результат труда с его оплатой</w:t>
      </w:r>
      <w:r w:rsidR="00345FDF" w:rsidRPr="00345FDF">
        <w:t xml:space="preserve">: </w:t>
      </w:r>
      <w:r w:rsidRPr="00345FDF">
        <w:t>повременная заработная плата, сдельная и премиальная заработная плата</w:t>
      </w:r>
      <w:r w:rsidR="00345FDF">
        <w:t>.</w:t>
      </w:r>
    </w:p>
    <w:p w:rsidR="00345FDF" w:rsidRDefault="00321CB3" w:rsidP="00345FDF">
      <w:r w:rsidRPr="00345FDF">
        <w:t>При повременной оплате труда критерием оплаты является рабочее время</w:t>
      </w:r>
      <w:r w:rsidR="00345FDF" w:rsidRPr="00345FDF">
        <w:t xml:space="preserve">. </w:t>
      </w:r>
      <w:r w:rsidRPr="00345FDF">
        <w:t>Основная заработная плата в единицу времени умножается на количество единиц времени</w:t>
      </w:r>
      <w:r w:rsidR="00345FDF" w:rsidRPr="00345FDF">
        <w:t xml:space="preserve">. </w:t>
      </w:r>
      <w:r w:rsidRPr="00345FDF">
        <w:t>На первый взгляд, повременная зарплата исключает стимулирование более высокой производительности труда, так как время, проведенное на рабочем месте, ничего еще не говорит о достигнутых результатах</w:t>
      </w:r>
      <w:r w:rsidR="00345FDF" w:rsidRPr="00345FDF">
        <w:t xml:space="preserve">. </w:t>
      </w:r>
      <w:r w:rsidRPr="00345FDF">
        <w:t>Тем не менее повременная оплата труда считается связанной с результатом труда, поскольку в ее основу заложены формально определенные или фактически ожидаемые результаты работы за единицу времени</w:t>
      </w:r>
      <w:r w:rsidR="00345FDF" w:rsidRPr="00345FDF">
        <w:t xml:space="preserve">. </w:t>
      </w:r>
      <w:r w:rsidRPr="00345FDF">
        <w:t>Работники, не отвечающие этим ожиданиям, теряют рабочее место и зарплату</w:t>
      </w:r>
      <w:r w:rsidR="00345FDF" w:rsidRPr="00345FDF">
        <w:t>.</w:t>
      </w:r>
    </w:p>
    <w:p w:rsidR="00345FDF" w:rsidRDefault="00321CB3" w:rsidP="00345FDF">
      <w:r w:rsidRPr="00345FDF">
        <w:t>Сдельная оплата труда представляет собой оплату труда по результату, измеряемому по количеству произведенной в час продукции</w:t>
      </w:r>
      <w:r w:rsidR="00345FDF" w:rsidRPr="00345FDF">
        <w:t xml:space="preserve">. </w:t>
      </w:r>
      <w:r w:rsidRPr="00345FDF">
        <w:t>При перевыполнении так называемого</w:t>
      </w:r>
      <w:r w:rsidR="00345FDF">
        <w:t xml:space="preserve"> "</w:t>
      </w:r>
      <w:r w:rsidRPr="00345FDF">
        <w:t>нормального</w:t>
      </w:r>
      <w:r w:rsidR="00345FDF">
        <w:t xml:space="preserve">" </w:t>
      </w:r>
      <w:r w:rsidRPr="00345FDF">
        <w:t>результата производится пропорциональное повышение заработной платы</w:t>
      </w:r>
      <w:r w:rsidR="00345FDF" w:rsidRPr="00345FDF">
        <w:t xml:space="preserve">. </w:t>
      </w:r>
      <w:r w:rsidRPr="00345FDF">
        <w:t>Эта форма оплаты труда предполагает наличие хорошо организованной работы, скорость выполнения которой зависит от самого работника</w:t>
      </w:r>
      <w:r w:rsidR="00345FDF" w:rsidRPr="00345FDF">
        <w:t xml:space="preserve">. </w:t>
      </w:r>
      <w:r w:rsidRPr="00345FDF">
        <w:t>Сдельная оплата таких видов деятельности в настоящее время широко используется</w:t>
      </w:r>
      <w:r w:rsidR="00345FDF" w:rsidRPr="00345FDF">
        <w:t xml:space="preserve">. </w:t>
      </w:r>
      <w:r w:rsidRPr="00345FDF">
        <w:t>Поскольку сдельная оплата труда приводит к повышению заработка, она, несмотря на возможный негативный эффект в виде</w:t>
      </w:r>
      <w:r w:rsidR="00345FDF">
        <w:t xml:space="preserve"> "</w:t>
      </w:r>
      <w:r w:rsidRPr="00345FDF">
        <w:t>давления результата</w:t>
      </w:r>
      <w:r w:rsidR="00345FDF">
        <w:t xml:space="preserve">", </w:t>
      </w:r>
      <w:r w:rsidRPr="00345FDF">
        <w:t>положительно оценивается работниками</w:t>
      </w:r>
      <w:r w:rsidR="00345FDF" w:rsidRPr="00345FDF">
        <w:t xml:space="preserve">. </w:t>
      </w:r>
      <w:r w:rsidRPr="00345FDF">
        <w:t>Работодатели, в свою очередь, видят в ней, помимо оказываемого на работников мотивационного воздействия, еще и то преимущество, что постоянная величина расходов на зарплату в затратах на единицу продукции облегчает контроль затрат</w:t>
      </w:r>
      <w:r w:rsidR="00345FDF" w:rsidRPr="00345FDF">
        <w:t>.</w:t>
      </w:r>
    </w:p>
    <w:p w:rsidR="00345FDF" w:rsidRDefault="00321CB3" w:rsidP="00345FDF">
      <w:r w:rsidRPr="00345FDF">
        <w:t>Для определения величины заработной платы ключевую роль играет установление</w:t>
      </w:r>
      <w:r w:rsidR="00345FDF">
        <w:t xml:space="preserve"> "</w:t>
      </w:r>
      <w:r w:rsidRPr="00345FDF">
        <w:t>нормального</w:t>
      </w:r>
      <w:r w:rsidR="00345FDF">
        <w:t xml:space="preserve">" </w:t>
      </w:r>
      <w:r w:rsidRPr="00345FDF">
        <w:t xml:space="preserve">результата, </w:t>
      </w:r>
      <w:r w:rsidR="00345FDF">
        <w:t>т.е. "</w:t>
      </w:r>
      <w:r w:rsidRPr="00345FDF">
        <w:t>нормальной</w:t>
      </w:r>
      <w:r w:rsidR="00345FDF">
        <w:t xml:space="preserve">" </w:t>
      </w:r>
      <w:r w:rsidRPr="00345FDF">
        <w:t>производительности труда</w:t>
      </w:r>
      <w:r w:rsidR="00345FDF" w:rsidRPr="00345FDF">
        <w:t xml:space="preserve">. </w:t>
      </w:r>
      <w:r w:rsidRPr="00345FDF">
        <w:t>С этой целью применяются две группы методов</w:t>
      </w:r>
      <w:r w:rsidR="00345FDF" w:rsidRPr="00345FDF">
        <w:t>:</w:t>
      </w:r>
    </w:p>
    <w:p w:rsidR="00345FDF" w:rsidRDefault="00321CB3" w:rsidP="00345FDF">
      <w:r w:rsidRPr="00345FDF">
        <w:t>определение плановых временных показателей на основании данных хронометража на рабочем месте и их возможной коррекции в зависимости от степени трудоотдачи</w:t>
      </w:r>
      <w:r w:rsidR="00345FDF">
        <w:t xml:space="preserve"> (</w:t>
      </w:r>
      <w:r w:rsidRPr="00345FDF">
        <w:t>производительности труда</w:t>
      </w:r>
      <w:r w:rsidR="00345FDF" w:rsidRPr="00345FDF">
        <w:t>),</w:t>
      </w:r>
      <w:r w:rsidRPr="00345FDF">
        <w:t xml:space="preserve"> оцененной за определенный промежуток времени</w:t>
      </w:r>
      <w:r w:rsidR="00345FDF" w:rsidRPr="00345FDF">
        <w:t xml:space="preserve">: </w:t>
      </w:r>
      <w:r w:rsidRPr="00345FDF">
        <w:t>если производительность труда при хронометраже превышает среднее значение, то измеренное время умножается на величину больше единицы для того, чтобы получить более длительное плановое время на выполнение работы, и наоборот</w:t>
      </w:r>
      <w:r w:rsidR="00345FDF">
        <w:t xml:space="preserve"> (</w:t>
      </w:r>
      <w:r w:rsidRPr="00345FDF">
        <w:t>так называемый</w:t>
      </w:r>
      <w:r w:rsidR="00345FDF">
        <w:t xml:space="preserve"> "</w:t>
      </w:r>
      <w:r w:rsidRPr="00345FDF">
        <w:t>метод RЕFA</w:t>
      </w:r>
      <w:r w:rsidR="00345FDF">
        <w:t>"</w:t>
      </w:r>
      <w:r w:rsidR="00345FDF" w:rsidRPr="00345FDF">
        <w:t>);</w:t>
      </w:r>
    </w:p>
    <w:p w:rsidR="00345FDF" w:rsidRDefault="00321CB3" w:rsidP="00345FDF">
      <w:r w:rsidRPr="00345FDF">
        <w:t>определение нормативных показателей на основании заранее заданного времени</w:t>
      </w:r>
      <w:r w:rsidR="00345FDF">
        <w:t xml:space="preserve"> (</w:t>
      </w:r>
      <w:r w:rsidRPr="00345FDF">
        <w:t>например,</w:t>
      </w:r>
      <w:r w:rsidR="00345FDF">
        <w:t xml:space="preserve"> "</w:t>
      </w:r>
      <w:r w:rsidRPr="00345FDF">
        <w:t>метод МТМ</w:t>
      </w:r>
      <w:r w:rsidR="00345FDF">
        <w:t>"</w:t>
      </w:r>
      <w:r w:rsidR="00345FDF" w:rsidRPr="00345FDF">
        <w:t xml:space="preserve">). </w:t>
      </w:r>
      <w:r w:rsidRPr="00345FDF">
        <w:t>От выбора методов оплаты труда зависит качество определения планового времени выполнения работ</w:t>
      </w:r>
      <w:r w:rsidR="00345FDF" w:rsidRPr="00345FDF">
        <w:t xml:space="preserve">. </w:t>
      </w:r>
      <w:r w:rsidRPr="00345FDF">
        <w:t>На многих предприятиях имеются специализированные отделы по изучению рабочего времени, которые тщательнейшим образом занимаются вопросами производственного времени как основы для расчета заработной платы, производственного планирования, предварительной калькуляции производственных затрат и их последующей калькуляции для контроля</w:t>
      </w:r>
      <w:r w:rsidR="00345FDF" w:rsidRPr="00345FDF">
        <w:t>.</w:t>
      </w:r>
    </w:p>
    <w:p w:rsidR="00345FDF" w:rsidRDefault="00321CB3" w:rsidP="00345FDF">
      <w:r w:rsidRPr="00345FDF">
        <w:t>Использование сдельной заработной платы используется в монтажных и производственных подразделениях, в то время как при работах по ремонту машин и техническому обслуживанию установок взаимосвязи могут быть настолько комплексны, что это не позволяет ее применять</w:t>
      </w:r>
      <w:r w:rsidR="00345FDF" w:rsidRPr="00345FDF">
        <w:t>.</w:t>
      </w:r>
    </w:p>
    <w:p w:rsidR="00345FDF" w:rsidRDefault="00321CB3" w:rsidP="00345FDF">
      <w:r w:rsidRPr="00345FDF">
        <w:t>Причины могут, например, состоять в следующем</w:t>
      </w:r>
      <w:r w:rsidR="00345FDF" w:rsidRPr="00345FDF">
        <w:t>:</w:t>
      </w:r>
    </w:p>
    <w:p w:rsidR="00345FDF" w:rsidRDefault="00321CB3" w:rsidP="00345FDF">
      <w:r w:rsidRPr="00345FDF">
        <w:t>калькуляция часто может быть произведена только по окончании работы, так как лишь тогда удается в полной мере выявить объем устраненных повреждений</w:t>
      </w:r>
      <w:r w:rsidR="00345FDF">
        <w:t>;</w:t>
      </w:r>
    </w:p>
    <w:p w:rsidR="00345FDF" w:rsidRDefault="00321CB3" w:rsidP="00345FDF">
      <w:r w:rsidRPr="00345FDF">
        <w:t>выполнение калькуляции может быть сопряжено с дополнительными затратами труда нормировщиков</w:t>
      </w:r>
      <w:r w:rsidR="00345FDF" w:rsidRPr="00345FDF">
        <w:t>;</w:t>
      </w:r>
    </w:p>
    <w:p w:rsidR="00345FDF" w:rsidRDefault="00321CB3" w:rsidP="00345FDF">
      <w:r w:rsidRPr="00345FDF">
        <w:t>для мирного урегулирования споров и разногласий между сотрудниками и нормировщиками иногда приходится привлекать мастеров</w:t>
      </w:r>
      <w:r w:rsidR="00345FDF">
        <w:t xml:space="preserve"> (</w:t>
      </w:r>
      <w:r w:rsidRPr="00345FDF">
        <w:t>так называемых</w:t>
      </w:r>
      <w:r w:rsidR="00345FDF">
        <w:t xml:space="preserve"> "</w:t>
      </w:r>
      <w:r w:rsidRPr="00345FDF">
        <w:t>ревизоров</w:t>
      </w:r>
      <w:r w:rsidR="00345FDF">
        <w:t>"</w:t>
      </w:r>
      <w:r w:rsidR="00345FDF" w:rsidRPr="00345FDF">
        <w:t>)</w:t>
      </w:r>
      <w:r w:rsidR="00345FDF">
        <w:t>;</w:t>
      </w:r>
    </w:p>
    <w:p w:rsidR="00345FDF" w:rsidRDefault="00321CB3" w:rsidP="00345FDF">
      <w:r w:rsidRPr="00345FDF">
        <w:t>технические изменения, ведущие к упрощению рабочего процесса и снижению величины заданного времени выполнения работ, иногда сложно претворить в жизнь из-за сопротивления совета работников предприятия и отдельных групп сотрудников</w:t>
      </w:r>
      <w:r w:rsidR="00345FDF" w:rsidRPr="00345FDF">
        <w:t>.</w:t>
      </w:r>
    </w:p>
    <w:p w:rsidR="00345FDF" w:rsidRDefault="00321CB3" w:rsidP="00345FDF">
      <w:r w:rsidRPr="00345FDF">
        <w:t>Премиальная оплата труда со многих точек зрения является более широко применимой, чем сдельная заработная плата</w:t>
      </w:r>
      <w:r w:rsidR="00345FDF" w:rsidRPr="00345FDF">
        <w:t xml:space="preserve">. </w:t>
      </w:r>
      <w:r w:rsidRPr="00345FDF">
        <w:t>Она в одинаковой степени предназначена для поощрения работников за производительность труда, выраженную в количественных показателях, и за качественные результаты труда самого различного типа</w:t>
      </w:r>
      <w:r w:rsidR="00345FDF" w:rsidRPr="00345FDF">
        <w:t xml:space="preserve">. </w:t>
      </w:r>
      <w:r w:rsidRPr="00345FDF">
        <w:t>Ее многообразие обусловлено структурой системы премий, отражающей связь достигнутого в работе результата с заработной платой</w:t>
      </w:r>
      <w:r w:rsidR="00345FDF" w:rsidRPr="00345FDF">
        <w:t xml:space="preserve">. </w:t>
      </w:r>
      <w:r w:rsidRPr="00345FDF">
        <w:t>Кроме пропорциональной зависимости, имеющей место при расчете сдельной заработной платы, применяются и другие, например дегрессивная, прогрессивная, S-образная, ступенчатая и их различные комбинации</w:t>
      </w:r>
      <w:r w:rsidR="00345FDF" w:rsidRPr="00345FDF">
        <w:t xml:space="preserve">. </w:t>
      </w:r>
      <w:r w:rsidRPr="00345FDF">
        <w:t>Выбор конкретной формы зависит от принятой концепции управления поведением работника через создание стимулов в виде премиальной оплаты</w:t>
      </w:r>
      <w:r w:rsidR="00345FDF" w:rsidRPr="00345FDF">
        <w:t>.</w:t>
      </w:r>
    </w:p>
    <w:p w:rsidR="00345FDF" w:rsidRDefault="00321CB3" w:rsidP="00345FDF">
      <w:r w:rsidRPr="00345FDF">
        <w:t xml:space="preserve">Ключевую роль при расчете премиальной заработной платы играет определение базы расчета премии, </w:t>
      </w:r>
      <w:r w:rsidR="00345FDF">
        <w:t>т.е.</w:t>
      </w:r>
      <w:r w:rsidR="00345FDF" w:rsidRPr="00345FDF">
        <w:t xml:space="preserve"> </w:t>
      </w:r>
      <w:r w:rsidRPr="00345FDF">
        <w:t>вида достигнутого результата</w:t>
      </w:r>
      <w:r w:rsidR="00345FDF" w:rsidRPr="00345FDF">
        <w:t xml:space="preserve">. </w:t>
      </w:r>
      <w:r w:rsidRPr="00345FDF">
        <w:t>Таковым может служить количество произведенных изделий в штуках</w:t>
      </w:r>
      <w:r w:rsidR="00345FDF">
        <w:t xml:space="preserve"> (</w:t>
      </w:r>
      <w:r w:rsidRPr="00345FDF">
        <w:t>премии за количество</w:t>
      </w:r>
      <w:r w:rsidR="00345FDF" w:rsidRPr="00345FDF">
        <w:t>),</w:t>
      </w:r>
      <w:r w:rsidRPr="00345FDF">
        <w:t xml:space="preserve"> количество дефектных изделий в партии товара</w:t>
      </w:r>
      <w:r w:rsidR="00345FDF">
        <w:t xml:space="preserve"> (</w:t>
      </w:r>
      <w:r w:rsidRPr="00345FDF">
        <w:t>премия за качество</w:t>
      </w:r>
      <w:r w:rsidR="00345FDF" w:rsidRPr="00345FDF">
        <w:t>),</w:t>
      </w:r>
      <w:r w:rsidRPr="00345FDF">
        <w:t xml:space="preserve"> коэффициент простоя оборудования и </w:t>
      </w:r>
      <w:r w:rsidR="00345FDF">
        <w:t>т.д.</w:t>
      </w:r>
      <w:r w:rsidR="00345FDF" w:rsidRPr="00345FDF">
        <w:t xml:space="preserve"> </w:t>
      </w:r>
      <w:r w:rsidRPr="00345FDF">
        <w:t>Далее следует определить граничное значение выбранного параметра результата работы, при достижении которого может идти речь о выплате премии, и структуру премиальной системы в зависимости от конкретных величин реально достигаемого результата</w:t>
      </w:r>
      <w:r w:rsidR="00345FDF" w:rsidRPr="00345FDF">
        <w:t xml:space="preserve">. </w:t>
      </w:r>
      <w:r w:rsidRPr="00345FDF">
        <w:t>Так же как и при повременной зарплате, здесь возникает проблема определения результата работы, поскольку простым замером и подсчетом, вполне достаточным для установления сдельной заработной платы, при использовании премиальной зарплаты явно не обойтись</w:t>
      </w:r>
      <w:r w:rsidR="00345FDF" w:rsidRPr="00345FDF">
        <w:t xml:space="preserve">. </w:t>
      </w:r>
      <w:r w:rsidRPr="00345FDF">
        <w:t>В этой связи возрастает роль более или менее структурированных методов оценки персонала и результата работы, которые позволяют определить производительность труда работников</w:t>
      </w:r>
      <w:r w:rsidR="00345FDF" w:rsidRPr="00345FDF">
        <w:t xml:space="preserve">. </w:t>
      </w:r>
      <w:r w:rsidRPr="00345FDF">
        <w:t>Премиальная оплата труда открывает большие возможности для использования дифференцированного подхода</w:t>
      </w:r>
      <w:r w:rsidR="00345FDF" w:rsidRPr="00345FDF">
        <w:t xml:space="preserve">. </w:t>
      </w:r>
      <w:r w:rsidRPr="00345FDF">
        <w:t>Вместе с тем существует опасность, что с повышением степени дифференциации работники перестают понимать зависимость между результатом и оплатой, и тем самым никакого стимулирующего воздействия на результат не возникает</w:t>
      </w:r>
      <w:r w:rsidR="00345FDF" w:rsidRPr="00345FDF">
        <w:t>.</w:t>
      </w:r>
    </w:p>
    <w:p w:rsidR="00345FDF" w:rsidRDefault="00321CB3" w:rsidP="00345FDF">
      <w:r w:rsidRPr="00345FDF">
        <w:t>Социальный компонент заработной платы</w:t>
      </w:r>
      <w:r w:rsidR="00345FDF" w:rsidRPr="00345FDF">
        <w:t xml:space="preserve">. </w:t>
      </w:r>
      <w:r w:rsidRPr="00345FDF">
        <w:t>Социальный компонент зарплаты включает выплаты без прямой связи с результатом произведенной работы, например выплаты, связанные с семейным положением</w:t>
      </w:r>
      <w:r w:rsidR="00345FDF">
        <w:t xml:space="preserve"> (</w:t>
      </w:r>
      <w:r w:rsidRPr="00345FDF">
        <w:t>выплаты при рождении детей</w:t>
      </w:r>
      <w:r w:rsidR="00345FDF" w:rsidRPr="00345FDF">
        <w:t>),</w:t>
      </w:r>
      <w:r w:rsidRPr="00345FDF">
        <w:t xml:space="preserve"> или продолжение выплаты основной заработной платы, ориентированной на первоначальные требования, даже в том случае, если в результате проведения реорганизации рабочего места уровень этих требований снижается и формально можно было бы зарплату понизить</w:t>
      </w:r>
      <w:r w:rsidR="00345FDF" w:rsidRPr="00345FDF">
        <w:t xml:space="preserve">. </w:t>
      </w:r>
      <w:r w:rsidRPr="00345FDF">
        <w:t>Одна из функций социального компонента состоит в том, чтобы</w:t>
      </w:r>
      <w:r w:rsidR="00345FDF">
        <w:t xml:space="preserve"> "</w:t>
      </w:r>
      <w:r w:rsidRPr="00345FDF">
        <w:t>привязать</w:t>
      </w:r>
      <w:r w:rsidR="00345FDF">
        <w:t xml:space="preserve">" </w:t>
      </w:r>
      <w:r w:rsidRPr="00345FDF">
        <w:t>работника к фирме и сохранить эту привязанность</w:t>
      </w:r>
      <w:r w:rsidR="00345FDF" w:rsidRPr="00345FDF">
        <w:t xml:space="preserve">. </w:t>
      </w:r>
      <w:r w:rsidRPr="00345FDF">
        <w:t>В этом случае функция привязки к фирме имеет не только социальный, но и экономический характер в интересах фирмы</w:t>
      </w:r>
      <w:r w:rsidR="00345FDF" w:rsidRPr="00345FDF">
        <w:t>.</w:t>
      </w:r>
    </w:p>
    <w:p w:rsidR="00345FDF" w:rsidRDefault="00321CB3" w:rsidP="00345FDF">
      <w:r w:rsidRPr="00345FDF">
        <w:t>Компонент рынка труда</w:t>
      </w:r>
      <w:r w:rsidR="00345FDF" w:rsidRPr="00345FDF">
        <w:t xml:space="preserve">. </w:t>
      </w:r>
      <w:r w:rsidRPr="00345FDF">
        <w:t>Этот компонент позволяет привести фирменную систему оплаты труда в соответствие с рынком рабочей силы</w:t>
      </w:r>
      <w:r w:rsidR="00345FDF" w:rsidRPr="00345FDF">
        <w:t xml:space="preserve">. </w:t>
      </w:r>
      <w:r w:rsidRPr="00345FDF">
        <w:t>Фирменная система оплаты труда замещает рыночную систему и помогает избежать расходов, связанных с постоянными индивидуальными переговорами по вопросам заработной платы</w:t>
      </w:r>
      <w:r w:rsidR="00345FDF" w:rsidRPr="00345FDF">
        <w:t xml:space="preserve">. </w:t>
      </w:r>
      <w:r w:rsidRPr="00345FDF">
        <w:t>С другой стороны, эта система слишком далеко отстраняется от условий, существующих на рынке</w:t>
      </w:r>
      <w:r w:rsidR="00345FDF" w:rsidRPr="00345FDF">
        <w:t xml:space="preserve">. </w:t>
      </w:r>
      <w:r w:rsidRPr="00345FDF">
        <w:t>Компонент рынка рабочей силы в случае необходимости позволяет быстро учесть условия рынка, не производя при этом изменений общей системы зарплаты</w:t>
      </w:r>
      <w:r w:rsidR="00345FDF" w:rsidRPr="00345FDF">
        <w:t>.</w:t>
      </w:r>
    </w:p>
    <w:p w:rsidR="00345FDF" w:rsidRDefault="00321CB3" w:rsidP="00345FDF">
      <w:r w:rsidRPr="00345FDF">
        <w:t>Помощь во</w:t>
      </w:r>
      <w:r w:rsidR="00345FDF">
        <w:t xml:space="preserve"> </w:t>
      </w:r>
      <w:r w:rsidRPr="00345FDF">
        <w:t>время профессионального обучения</w:t>
      </w:r>
      <w:r w:rsidR="00345FDF" w:rsidRPr="00345FDF">
        <w:t xml:space="preserve">. </w:t>
      </w:r>
      <w:r w:rsidRPr="00345FDF">
        <w:t>Во</w:t>
      </w:r>
      <w:r w:rsidR="00345FDF">
        <w:t xml:space="preserve"> </w:t>
      </w:r>
      <w:r w:rsidRPr="00345FDF">
        <w:t>время профессионального обучения</w:t>
      </w:r>
      <w:r w:rsidR="00345FDF" w:rsidRPr="00345FDF">
        <w:t xml:space="preserve"> </w:t>
      </w:r>
      <w:r w:rsidRPr="00345FDF">
        <w:t>на специализированных подготовительных</w:t>
      </w:r>
      <w:r w:rsidR="00345FDF" w:rsidRPr="00345FDF">
        <w:t xml:space="preserve"> </w:t>
      </w:r>
      <w:r w:rsidRPr="00345FDF">
        <w:t>курсах федеральное агентство по</w:t>
      </w:r>
      <w:r w:rsidR="00345FDF">
        <w:t xml:space="preserve"> </w:t>
      </w:r>
      <w:r w:rsidRPr="00345FDF">
        <w:t>труду на</w:t>
      </w:r>
      <w:r w:rsidR="00345FDF">
        <w:t xml:space="preserve"> </w:t>
      </w:r>
      <w:r w:rsidRPr="00345FDF">
        <w:t>протяжении двух лет выплачивает денежное пособие в</w:t>
      </w:r>
      <w:r w:rsidR="00345FDF">
        <w:t xml:space="preserve"> </w:t>
      </w:r>
      <w:r w:rsidRPr="00345FDF">
        <w:t>размере до</w:t>
      </w:r>
      <w:r w:rsidR="00345FDF">
        <w:t xml:space="preserve"> </w:t>
      </w:r>
      <w:r w:rsidRPr="00345FDF">
        <w:t>310</w:t>
      </w:r>
      <w:r w:rsidR="00345FDF">
        <w:t xml:space="preserve"> </w:t>
      </w:r>
      <w:r w:rsidRPr="00345FDF">
        <w:t>евро плюс оплата жилья в</w:t>
      </w:r>
      <w:r w:rsidR="00345FDF">
        <w:t xml:space="preserve"> </w:t>
      </w:r>
      <w:r w:rsidRPr="00345FDF">
        <w:t>размере 200</w:t>
      </w:r>
      <w:r w:rsidR="00345FDF">
        <w:t xml:space="preserve"> </w:t>
      </w:r>
      <w:r w:rsidRPr="00345FDF">
        <w:t>евро в</w:t>
      </w:r>
      <w:r w:rsidR="00345FDF">
        <w:t xml:space="preserve"> </w:t>
      </w:r>
      <w:r w:rsidRPr="00345FDF">
        <w:t>месяц</w:t>
      </w:r>
      <w:r w:rsidR="00345FDF" w:rsidRPr="00345FDF">
        <w:t xml:space="preserve">. </w:t>
      </w:r>
      <w:r w:rsidRPr="00345FDF">
        <w:t>Условием получения пособия является отдельное проживание от</w:t>
      </w:r>
      <w:r w:rsidR="00345FDF">
        <w:t xml:space="preserve"> </w:t>
      </w:r>
      <w:r w:rsidRPr="00345FDF">
        <w:t>родителей</w:t>
      </w:r>
      <w:r w:rsidR="00345FDF" w:rsidRPr="00345FDF">
        <w:t xml:space="preserve">. </w:t>
      </w:r>
      <w:r w:rsidRPr="00345FDF">
        <w:t>Заявление на</w:t>
      </w:r>
      <w:r w:rsidR="00345FDF">
        <w:t xml:space="preserve"> </w:t>
      </w:r>
      <w:r w:rsidRPr="00345FDF">
        <w:t>пособие</w:t>
      </w:r>
      <w:r w:rsidR="00345FDF">
        <w:t xml:space="preserve"> (</w:t>
      </w:r>
      <w:r w:rsidRPr="00345FDF">
        <w:t>точнее стипендию</w:t>
      </w:r>
      <w:r w:rsidR="00345FDF" w:rsidRPr="00345FDF">
        <w:t xml:space="preserve">) </w:t>
      </w:r>
      <w:r w:rsidRPr="00345FDF">
        <w:t>подается и</w:t>
      </w:r>
      <w:r w:rsidR="00345FDF">
        <w:t xml:space="preserve"> </w:t>
      </w:r>
      <w:r w:rsidRPr="00345FDF">
        <w:t>после начала учебы, тогда выплата пособия будет производиться с</w:t>
      </w:r>
      <w:r w:rsidR="00345FDF">
        <w:t xml:space="preserve"> </w:t>
      </w:r>
      <w:r w:rsidRPr="00345FDF">
        <w:t>1-го числа месяца подачи заявления</w:t>
      </w:r>
      <w:r w:rsidR="00345FDF" w:rsidRPr="00345FDF">
        <w:t xml:space="preserve">. </w:t>
      </w:r>
      <w:r w:rsidRPr="00345FDF">
        <w:t>Общая сумма выплат зависит как от</w:t>
      </w:r>
      <w:r w:rsidR="00345FDF">
        <w:t xml:space="preserve"> </w:t>
      </w:r>
      <w:r w:rsidRPr="00345FDF">
        <w:t>личных доходов заявителя, так и</w:t>
      </w:r>
      <w:r w:rsidR="00345FDF">
        <w:t xml:space="preserve"> </w:t>
      </w:r>
      <w:r w:rsidRPr="00345FDF">
        <w:t>от</w:t>
      </w:r>
      <w:r w:rsidR="00345FDF">
        <w:t xml:space="preserve"> </w:t>
      </w:r>
      <w:r w:rsidRPr="00345FDF">
        <w:t>доходов родителей</w:t>
      </w:r>
      <w:r w:rsidR="00345FDF" w:rsidRPr="00345FDF">
        <w:t>.</w:t>
      </w:r>
    </w:p>
    <w:p w:rsidR="00345FDF" w:rsidRDefault="00321CB3" w:rsidP="00345FDF">
      <w:r w:rsidRPr="00345FDF">
        <w:t>Помощь в</w:t>
      </w:r>
      <w:r w:rsidR="00345FDF">
        <w:t xml:space="preserve"> </w:t>
      </w:r>
      <w:r w:rsidRPr="00345FDF">
        <w:t>поиске места работы или обучения</w:t>
      </w:r>
      <w:r w:rsidR="00345FDF" w:rsidRPr="00345FDF">
        <w:t xml:space="preserve">. </w:t>
      </w:r>
      <w:r w:rsidRPr="00345FDF">
        <w:t>Безработные, ищущие работу или место учебы, имеют право на</w:t>
      </w:r>
      <w:r w:rsidR="00345FDF">
        <w:t xml:space="preserve"> </w:t>
      </w:r>
      <w:r w:rsidRPr="00345FDF">
        <w:t>возмещение расходов, связанных с</w:t>
      </w:r>
      <w:r w:rsidR="00345FDF">
        <w:t xml:space="preserve"> </w:t>
      </w:r>
      <w:r w:rsidRPr="00345FDF">
        <w:t>написанием и</w:t>
      </w:r>
      <w:r w:rsidR="00345FDF">
        <w:t xml:space="preserve"> </w:t>
      </w:r>
      <w:r w:rsidRPr="00345FDF">
        <w:t>подачей резюме, а</w:t>
      </w:r>
      <w:r w:rsidR="00345FDF">
        <w:t xml:space="preserve"> </w:t>
      </w:r>
      <w:r w:rsidRPr="00345FDF">
        <w:t>также транспортных расходов, связанных с</w:t>
      </w:r>
      <w:r w:rsidR="00345FDF">
        <w:t xml:space="preserve"> </w:t>
      </w:r>
      <w:r w:rsidRPr="00345FDF">
        <w:t>поездкой на</w:t>
      </w:r>
      <w:r w:rsidR="00345FDF">
        <w:t xml:space="preserve"> </w:t>
      </w:r>
      <w:r w:rsidRPr="00345FDF">
        <w:t>первое собеседование с</w:t>
      </w:r>
      <w:r w:rsidR="00345FDF">
        <w:t xml:space="preserve"> </w:t>
      </w:r>
      <w:r w:rsidRPr="00345FDF">
        <w:t>работодателем</w:t>
      </w:r>
      <w:r w:rsidR="00345FDF" w:rsidRPr="00345FDF">
        <w:t xml:space="preserve">. </w:t>
      </w:r>
      <w:r w:rsidRPr="00345FDF">
        <w:t>Законом предусмотрено возмещение в</w:t>
      </w:r>
      <w:r w:rsidR="00345FDF">
        <w:t xml:space="preserve"> </w:t>
      </w:r>
      <w:r w:rsidRPr="00345FDF">
        <w:t>размере до</w:t>
      </w:r>
      <w:r w:rsidR="00345FDF">
        <w:t xml:space="preserve"> </w:t>
      </w:r>
      <w:r w:rsidRPr="00345FDF">
        <w:t>260</w:t>
      </w:r>
      <w:r w:rsidR="00345FDF">
        <w:t xml:space="preserve"> </w:t>
      </w:r>
      <w:r w:rsidRPr="00345FDF">
        <w:t>евро в</w:t>
      </w:r>
      <w:r w:rsidR="00345FDF">
        <w:t xml:space="preserve"> </w:t>
      </w:r>
      <w:r w:rsidRPr="00345FDF">
        <w:t>год из</w:t>
      </w:r>
      <w:r w:rsidR="00345FDF">
        <w:t xml:space="preserve"> </w:t>
      </w:r>
      <w:r w:rsidRPr="00345FDF">
        <w:t>расчета по</w:t>
      </w:r>
      <w:r w:rsidR="00345FDF">
        <w:t xml:space="preserve"> </w:t>
      </w:r>
      <w:r w:rsidRPr="00345FDF">
        <w:t>5</w:t>
      </w:r>
      <w:r w:rsidR="00345FDF">
        <w:t xml:space="preserve"> </w:t>
      </w:r>
      <w:r w:rsidRPr="00345FDF">
        <w:t>евро на</w:t>
      </w:r>
      <w:r w:rsidR="00345FDF">
        <w:t xml:space="preserve"> </w:t>
      </w:r>
      <w:r w:rsidRPr="00345FDF">
        <w:t>каждое из</w:t>
      </w:r>
      <w:r w:rsidR="00345FDF">
        <w:t xml:space="preserve"> </w:t>
      </w:r>
      <w:r w:rsidRPr="00345FDF">
        <w:t>52</w:t>
      </w:r>
      <w:r w:rsidR="00345FDF">
        <w:t xml:space="preserve"> </w:t>
      </w:r>
      <w:r w:rsidRPr="00345FDF">
        <w:t>резюме</w:t>
      </w:r>
      <w:r w:rsidR="00345FDF" w:rsidRPr="00345FDF">
        <w:t xml:space="preserve">. </w:t>
      </w:r>
      <w:r w:rsidRPr="00345FDF">
        <w:t>Возмещение</w:t>
      </w:r>
      <w:r w:rsidR="00345FDF" w:rsidRPr="00345FDF">
        <w:t xml:space="preserve"> </w:t>
      </w:r>
      <w:r w:rsidRPr="00345FDF">
        <w:t>предусмотрено, исходя из</w:t>
      </w:r>
      <w:r w:rsidR="00345FDF">
        <w:t xml:space="preserve"> </w:t>
      </w:r>
      <w:r w:rsidRPr="00345FDF">
        <w:t>следующих условий</w:t>
      </w:r>
      <w:r w:rsidR="00345FDF" w:rsidRPr="00345FDF">
        <w:t xml:space="preserve">: </w:t>
      </w:r>
      <w:r w:rsidRPr="00345FDF">
        <w:t>оплата проезда, оплата суточных</w:t>
      </w:r>
      <w:r w:rsidR="00345FDF">
        <w:t xml:space="preserve"> (</w:t>
      </w:r>
      <w:r w:rsidRPr="00345FDF">
        <w:t>при многодневных поездках</w:t>
      </w:r>
      <w:r w:rsidR="00345FDF" w:rsidRPr="00345FDF">
        <w:t xml:space="preserve">) </w:t>
      </w:r>
      <w:r w:rsidRPr="00345FDF">
        <w:t>из</w:t>
      </w:r>
      <w:r w:rsidR="00345FDF">
        <w:t xml:space="preserve"> </w:t>
      </w:r>
      <w:r w:rsidRPr="00345FDF">
        <w:t>расчета 16</w:t>
      </w:r>
      <w:r w:rsidR="00345FDF">
        <w:t xml:space="preserve"> </w:t>
      </w:r>
      <w:r w:rsidRPr="00345FDF">
        <w:t>€ в</w:t>
      </w:r>
      <w:r w:rsidR="00345FDF">
        <w:t xml:space="preserve"> </w:t>
      </w:r>
      <w:r w:rsidRPr="00345FDF">
        <w:t>день, а</w:t>
      </w:r>
      <w:r w:rsidR="00345FDF">
        <w:t xml:space="preserve"> </w:t>
      </w:r>
      <w:r w:rsidRPr="00345FDF">
        <w:t>также оплата гостиницы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день приезда и</w:t>
      </w:r>
      <w:r w:rsidR="00345FDF">
        <w:t xml:space="preserve"> </w:t>
      </w:r>
      <w:r w:rsidRPr="00345FDF">
        <w:t>день отъезда размер суточных составляет 8</w:t>
      </w:r>
      <w:r w:rsidR="00345FDF">
        <w:t xml:space="preserve"> </w:t>
      </w:r>
      <w:r w:rsidRPr="00345FDF">
        <w:t>€ в</w:t>
      </w:r>
      <w:r w:rsidR="00345FDF">
        <w:t xml:space="preserve"> </w:t>
      </w:r>
      <w:r w:rsidRPr="00345FDF">
        <w:t>день</w:t>
      </w:r>
      <w:r w:rsidR="00345FDF" w:rsidRPr="00345FDF">
        <w:t xml:space="preserve">. </w:t>
      </w:r>
      <w:r w:rsidRPr="00345FDF">
        <w:t>Обращаем внимание, что компенсация произведенных затрат оплачиваются только в</w:t>
      </w:r>
      <w:r w:rsidR="00345FDF">
        <w:t xml:space="preserve"> </w:t>
      </w:r>
      <w:r w:rsidRPr="00345FDF">
        <w:t>случае подачи заявления в</w:t>
      </w:r>
      <w:r w:rsidR="00345FDF">
        <w:t xml:space="preserve"> </w:t>
      </w:r>
      <w:r w:rsidRPr="00345FDF">
        <w:t>соответствующее отделение агентства по</w:t>
      </w:r>
      <w:r w:rsidR="00345FDF">
        <w:t xml:space="preserve"> </w:t>
      </w:r>
      <w:r w:rsidRPr="00345FDF">
        <w:t>труду до</w:t>
      </w:r>
      <w:r w:rsidR="00345FDF">
        <w:t xml:space="preserve"> </w:t>
      </w:r>
      <w:r w:rsidRPr="00345FDF">
        <w:t>поездки или рассылки резюме</w:t>
      </w:r>
      <w:r w:rsidR="00345FDF" w:rsidRPr="00345FDF">
        <w:t>.</w:t>
      </w:r>
    </w:p>
    <w:p w:rsidR="00345FDF" w:rsidRDefault="00321CB3" w:rsidP="00345FDF">
      <w:r w:rsidRPr="00345FDF">
        <w:t>Оплата посреднических услуг</w:t>
      </w:r>
      <w:r w:rsidR="00345FDF" w:rsidRPr="00345FDF">
        <w:t xml:space="preserve">. </w:t>
      </w:r>
      <w:r w:rsidRPr="00345FDF">
        <w:t>Чтобы ускорить процесс поиска рабочего места, каждый безработный имеет право обратиться в</w:t>
      </w:r>
      <w:r w:rsidR="00345FDF">
        <w:t xml:space="preserve"> </w:t>
      </w:r>
      <w:r w:rsidRPr="00345FDF">
        <w:t>частное посредническое бюро, занимающееся поиском рабочих мест</w:t>
      </w:r>
      <w:r w:rsidR="00345FDF" w:rsidRPr="00345FDF">
        <w:t xml:space="preserve">. </w:t>
      </w:r>
      <w:r w:rsidRPr="00345FDF">
        <w:t>Услуги в</w:t>
      </w:r>
      <w:r w:rsidR="00345FDF">
        <w:t xml:space="preserve"> </w:t>
      </w:r>
      <w:r w:rsidRPr="00345FDF">
        <w:t>таких бюро, как правило, платные</w:t>
      </w:r>
      <w:r w:rsidR="00345FDF">
        <w:t xml:space="preserve"> (</w:t>
      </w:r>
      <w:r w:rsidRPr="00345FDF">
        <w:t>до</w:t>
      </w:r>
      <w:r w:rsidR="00345FDF">
        <w:t xml:space="preserve"> </w:t>
      </w:r>
      <w:r w:rsidRPr="00345FDF">
        <w:t>2500</w:t>
      </w:r>
      <w:r w:rsidR="00345FDF">
        <w:t xml:space="preserve"> </w:t>
      </w:r>
      <w:r w:rsidRPr="00345FDF">
        <w:t>евро</w:t>
      </w:r>
      <w:r w:rsidR="00345FDF" w:rsidRPr="00345FDF">
        <w:t xml:space="preserve">). </w:t>
      </w:r>
      <w:r w:rsidRPr="00345FDF">
        <w:t>Однако в</w:t>
      </w:r>
      <w:r w:rsidR="00345FDF">
        <w:t xml:space="preserve"> </w:t>
      </w:r>
      <w:r w:rsidRPr="00345FDF">
        <w:t>большинстве случаев эти расходы перенимают федеральные агентства по</w:t>
      </w:r>
      <w:r w:rsidR="00345FDF">
        <w:t xml:space="preserve"> </w:t>
      </w:r>
      <w:r w:rsidRPr="00345FDF">
        <w:t>труду, выдавая безработному специальные талоны</w:t>
      </w:r>
      <w:r w:rsidR="00345FDF" w:rsidRPr="00345FDF">
        <w:t xml:space="preserve"> </w:t>
      </w:r>
      <w:r w:rsidRPr="00345FDF">
        <w:t>на</w:t>
      </w:r>
      <w:r w:rsidR="00345FDF">
        <w:t xml:space="preserve"> </w:t>
      </w:r>
      <w:r w:rsidRPr="00345FDF">
        <w:t>оплату посреднических услуг</w:t>
      </w:r>
      <w:r w:rsidR="00345FDF" w:rsidRPr="00345FDF">
        <w:t xml:space="preserve">. </w:t>
      </w:r>
      <w:r w:rsidRPr="00345FDF">
        <w:t>Запросить такой талон может каждый безработный, получающий пособие по</w:t>
      </w:r>
      <w:r w:rsidR="00345FDF">
        <w:t xml:space="preserve"> </w:t>
      </w:r>
      <w:r w:rsidRPr="00345FDF">
        <w:t>безработице ALG</w:t>
      </w:r>
      <w:r w:rsidR="00345FDF">
        <w:t xml:space="preserve"> </w:t>
      </w:r>
      <w:r w:rsidRPr="00345FDF">
        <w:t>II</w:t>
      </w:r>
      <w:r w:rsidR="00345FDF">
        <w:t xml:space="preserve"> </w:t>
      </w:r>
      <w:r w:rsidRPr="00345FDF">
        <w:t>или ALG</w:t>
      </w:r>
      <w:r w:rsidR="00345FDF">
        <w:t xml:space="preserve"> </w:t>
      </w:r>
      <w:r w:rsidRPr="00345FDF">
        <w:t>I,</w:t>
      </w:r>
      <w:r w:rsidR="00345FDF">
        <w:t xml:space="preserve"> </w:t>
      </w:r>
      <w:r w:rsidRPr="00345FDF">
        <w:t>через 6</w:t>
      </w:r>
      <w:r w:rsidR="00345FDF">
        <w:t xml:space="preserve"> </w:t>
      </w:r>
      <w:r w:rsidRPr="00345FDF">
        <w:t>недель после потери рабочего места</w:t>
      </w:r>
      <w:r w:rsidR="00345FDF" w:rsidRPr="00345FDF">
        <w:t xml:space="preserve">. </w:t>
      </w:r>
      <w:r w:rsidRPr="00345FDF">
        <w:t>Сделать это можно лично, по</w:t>
      </w:r>
      <w:r w:rsidR="00345FDF">
        <w:t xml:space="preserve"> </w:t>
      </w:r>
      <w:r w:rsidRPr="00345FDF">
        <w:t>телефону, письменно по</w:t>
      </w:r>
      <w:r w:rsidR="00345FDF">
        <w:t xml:space="preserve"> </w:t>
      </w:r>
      <w:r w:rsidRPr="00345FDF">
        <w:t>почте, факсом или по</w:t>
      </w:r>
      <w:r w:rsidR="00345FDF">
        <w:t xml:space="preserve"> </w:t>
      </w:r>
      <w:r w:rsidRPr="00345FDF">
        <w:t>электронной почте, указав свой регистрационный номер</w:t>
      </w:r>
      <w:r w:rsidR="00345FDF" w:rsidRPr="00345FDF">
        <w:t xml:space="preserve">. </w:t>
      </w:r>
      <w:r w:rsidRPr="00345FDF">
        <w:t>Талон действителен в</w:t>
      </w:r>
      <w:r w:rsidR="00345FDF">
        <w:t xml:space="preserve"> </w:t>
      </w:r>
      <w:r w:rsidRPr="00345FDF">
        <w:t>течение 3</w:t>
      </w:r>
      <w:r w:rsidR="00345FDF">
        <w:t xml:space="preserve"> </w:t>
      </w:r>
      <w:r w:rsidRPr="00345FDF">
        <w:t>месяцев</w:t>
      </w:r>
      <w:r w:rsidR="00345FDF" w:rsidRPr="00345FDF">
        <w:t xml:space="preserve">. </w:t>
      </w:r>
      <w:r w:rsidRPr="00345FDF">
        <w:t>Если он</w:t>
      </w:r>
      <w:r w:rsidR="00345FDF">
        <w:t xml:space="preserve"> </w:t>
      </w:r>
      <w:r w:rsidRPr="00345FDF">
        <w:t>не</w:t>
      </w:r>
      <w:r w:rsidR="00345FDF">
        <w:t xml:space="preserve"> </w:t>
      </w:r>
      <w:r w:rsidRPr="00345FDF">
        <w:t>использован в</w:t>
      </w:r>
      <w:r w:rsidR="00345FDF">
        <w:t xml:space="preserve"> </w:t>
      </w:r>
      <w:r w:rsidRPr="00345FDF">
        <w:t>этот период, безработный может запросить новый талон</w:t>
      </w:r>
      <w:r w:rsidR="00345FDF" w:rsidRPr="00345FDF">
        <w:t xml:space="preserve">. </w:t>
      </w:r>
      <w:r w:rsidRPr="00345FDF">
        <w:t>После получения талона необходимо предоставить его копию в</w:t>
      </w:r>
      <w:r w:rsidR="00345FDF">
        <w:t xml:space="preserve"> </w:t>
      </w:r>
      <w:r w:rsidRPr="00345FDF">
        <w:t>выбранные вами посреднические фирмы, где с</w:t>
      </w:r>
      <w:r w:rsidR="00345FDF">
        <w:t xml:space="preserve"> </w:t>
      </w:r>
      <w:r w:rsidRPr="00345FDF">
        <w:t>вами заключат договор о</w:t>
      </w:r>
      <w:r w:rsidR="00345FDF">
        <w:t xml:space="preserve"> </w:t>
      </w:r>
      <w:r w:rsidRPr="00345FDF">
        <w:t>поиске рабочего места</w:t>
      </w:r>
      <w:r w:rsidR="00345FDF" w:rsidRPr="00345FDF">
        <w:t xml:space="preserve">. </w:t>
      </w:r>
      <w:r w:rsidRPr="00345FDF">
        <w:t>Если поиски увенчались успехом и</w:t>
      </w:r>
      <w:r w:rsidR="00345FDF">
        <w:t xml:space="preserve"> </w:t>
      </w:r>
      <w:r w:rsidRPr="00345FDF">
        <w:t>вы</w:t>
      </w:r>
      <w:r w:rsidR="00345FDF">
        <w:t xml:space="preserve"> </w:t>
      </w:r>
      <w:r w:rsidRPr="00345FDF">
        <w:t>устроились на</w:t>
      </w:r>
      <w:r w:rsidR="00345FDF">
        <w:t xml:space="preserve"> </w:t>
      </w:r>
      <w:r w:rsidRPr="00345FDF">
        <w:t>работу, оригинал талона следует передать посреднической фирме</w:t>
      </w:r>
      <w:r w:rsidR="00345FDF" w:rsidRPr="00345FDF">
        <w:t xml:space="preserve">. </w:t>
      </w:r>
      <w:r w:rsidRPr="00345FDF">
        <w:t>Все проблемы, связанные с</w:t>
      </w:r>
      <w:r w:rsidR="00345FDF">
        <w:t xml:space="preserve"> </w:t>
      </w:r>
      <w:r w:rsidRPr="00345FDF">
        <w:t>оплатой, перенимает на</w:t>
      </w:r>
      <w:r w:rsidR="00345FDF">
        <w:t xml:space="preserve"> </w:t>
      </w:r>
      <w:r w:rsidRPr="00345FDF">
        <w:t>себя сама посредническая фирма</w:t>
      </w:r>
      <w:r w:rsidR="00345FDF" w:rsidRPr="00345FDF">
        <w:t xml:space="preserve">. </w:t>
      </w:r>
      <w:r w:rsidRPr="00345FDF">
        <w:t>Сумму, оговоренную подписанным с</w:t>
      </w:r>
      <w:r w:rsidR="00345FDF">
        <w:t xml:space="preserve"> </w:t>
      </w:r>
      <w:r w:rsidRPr="00345FDF">
        <w:t>ним договором, бюро получает только после того, как вы</w:t>
      </w:r>
      <w:r w:rsidR="00345FDF">
        <w:t xml:space="preserve"> </w:t>
      </w:r>
      <w:r w:rsidRPr="00345FDF">
        <w:t>проработаете на</w:t>
      </w:r>
      <w:r w:rsidR="00345FDF">
        <w:t xml:space="preserve"> </w:t>
      </w:r>
      <w:r w:rsidRPr="00345FDF">
        <w:t>предложенном вам рабочем месте не</w:t>
      </w:r>
      <w:r w:rsidR="00345FDF">
        <w:t xml:space="preserve"> </w:t>
      </w:r>
      <w:r w:rsidRPr="00345FDF">
        <w:t>менее шести месяцев</w:t>
      </w:r>
      <w:r w:rsidR="00345FDF" w:rsidRPr="00345FDF">
        <w:t>.</w:t>
      </w:r>
    </w:p>
    <w:p w:rsidR="00345FDF" w:rsidRDefault="00321CB3" w:rsidP="00345FDF">
      <w:r w:rsidRPr="00345FDF">
        <w:t>Помощь в</w:t>
      </w:r>
      <w:r w:rsidR="00345FDF">
        <w:t xml:space="preserve"> "</w:t>
      </w:r>
      <w:r w:rsidRPr="00345FDF">
        <w:t>переходный период</w:t>
      </w:r>
      <w:r w:rsidR="00345FDF">
        <w:t xml:space="preserve">". </w:t>
      </w:r>
      <w:r w:rsidRPr="00345FDF">
        <w:t>Если вы</w:t>
      </w:r>
      <w:r w:rsidR="00345FDF">
        <w:t xml:space="preserve"> </w:t>
      </w:r>
      <w:r w:rsidRPr="00345FDF">
        <w:t>уже устроились на</w:t>
      </w:r>
      <w:r w:rsidR="00345FDF">
        <w:t xml:space="preserve"> </w:t>
      </w:r>
      <w:r w:rsidRPr="00345FDF">
        <w:t>работу, а</w:t>
      </w:r>
      <w:r w:rsidR="00345FDF">
        <w:t xml:space="preserve"> </w:t>
      </w:r>
      <w:r w:rsidRPr="00345FDF">
        <w:t>ближайшая зарплата будет только через месяц, то</w:t>
      </w:r>
      <w:r w:rsidR="00345FDF">
        <w:t xml:space="preserve"> </w:t>
      </w:r>
      <w:r w:rsidRPr="00345FDF">
        <w:t>можно обратиться за</w:t>
      </w:r>
      <w:r w:rsidR="00345FDF">
        <w:t xml:space="preserve"> </w:t>
      </w:r>
      <w:r w:rsidRPr="00345FDF">
        <w:t>помощью в</w:t>
      </w:r>
      <w:r w:rsidR="00345FDF">
        <w:t xml:space="preserve"> </w:t>
      </w:r>
      <w:r w:rsidRPr="00345FDF">
        <w:t>федеральное агентство по</w:t>
      </w:r>
      <w:r w:rsidR="00345FDF">
        <w:t xml:space="preserve"> </w:t>
      </w:r>
      <w:r w:rsidRPr="00345FDF">
        <w:t>труду за</w:t>
      </w:r>
      <w:r w:rsidR="00345FDF">
        <w:t xml:space="preserve"> </w:t>
      </w:r>
      <w:r w:rsidRPr="00345FDF">
        <w:t>беспроцентным кредитом в</w:t>
      </w:r>
      <w:r w:rsidR="00345FDF">
        <w:t xml:space="preserve"> </w:t>
      </w:r>
      <w:r w:rsidRPr="00345FDF">
        <w:t>размере до</w:t>
      </w:r>
      <w:r w:rsidR="00345FDF">
        <w:t xml:space="preserve"> </w:t>
      </w:r>
      <w:r w:rsidRPr="00345FDF">
        <w:t>1000</w:t>
      </w:r>
      <w:r w:rsidR="00345FDF">
        <w:t xml:space="preserve"> </w:t>
      </w:r>
      <w:r w:rsidRPr="00345FDF">
        <w:t>евро</w:t>
      </w:r>
      <w:r w:rsidR="00345FDF" w:rsidRPr="00345FDF">
        <w:t xml:space="preserve">. </w:t>
      </w:r>
      <w:r w:rsidRPr="00345FDF">
        <w:t>Кредит можно возвращать частями по</w:t>
      </w:r>
      <w:r w:rsidR="00345FDF">
        <w:t xml:space="preserve"> </w:t>
      </w:r>
      <w:r w:rsidRPr="00345FDF">
        <w:t>100</w:t>
      </w:r>
      <w:r w:rsidR="00345FDF">
        <w:t xml:space="preserve"> </w:t>
      </w:r>
      <w:r w:rsidRPr="00345FDF">
        <w:t>евро в</w:t>
      </w:r>
      <w:r w:rsidR="00345FDF">
        <w:t xml:space="preserve"> </w:t>
      </w:r>
      <w:r w:rsidRPr="00345FDF">
        <w:t>месяц после получения первой зарплаты</w:t>
      </w:r>
      <w:r w:rsidR="00345FDF" w:rsidRPr="00345FDF">
        <w:t xml:space="preserve">. </w:t>
      </w:r>
      <w:r w:rsidRPr="00345FDF">
        <w:t>Кроме этого, предусмотрен заем до</w:t>
      </w:r>
      <w:r w:rsidR="00345FDF">
        <w:t xml:space="preserve"> </w:t>
      </w:r>
      <w:r w:rsidRPr="00345FDF">
        <w:t>260</w:t>
      </w:r>
      <w:r w:rsidR="00345FDF">
        <w:t xml:space="preserve"> </w:t>
      </w:r>
      <w:r w:rsidRPr="00345FDF">
        <w:t>евро для приобретения рабочей одежды и</w:t>
      </w:r>
      <w:r w:rsidR="00345FDF">
        <w:t xml:space="preserve"> </w:t>
      </w:r>
      <w:r w:rsidRPr="00345FDF">
        <w:t>инструментов</w:t>
      </w:r>
      <w:r w:rsidR="00345FDF" w:rsidRPr="00345FDF">
        <w:t>.</w:t>
      </w:r>
    </w:p>
    <w:p w:rsidR="00345FDF" w:rsidRDefault="00321CB3" w:rsidP="00345FDF">
      <w:r w:rsidRPr="00345FDF">
        <w:t>Помощь при переезде</w:t>
      </w:r>
      <w:r w:rsidR="00345FDF" w:rsidRPr="00345FDF">
        <w:t xml:space="preserve">. </w:t>
      </w:r>
      <w:r w:rsidRPr="00345FDF">
        <w:t>Безработные и</w:t>
      </w:r>
      <w:r w:rsidR="00345FDF">
        <w:t xml:space="preserve"> </w:t>
      </w:r>
      <w:r w:rsidRPr="00345FDF">
        <w:t>те,</w:t>
      </w:r>
      <w:r w:rsidR="00345FDF">
        <w:t xml:space="preserve"> </w:t>
      </w:r>
      <w:r w:rsidRPr="00345FDF">
        <w:t>которым угрожает увольнение, могут воспользоваться помощью агентства по</w:t>
      </w:r>
      <w:r w:rsidR="00345FDF">
        <w:t xml:space="preserve"> </w:t>
      </w:r>
      <w:r w:rsidRPr="00345FDF">
        <w:t>труду для переезда на</w:t>
      </w:r>
      <w:r w:rsidR="00345FDF">
        <w:t xml:space="preserve"> </w:t>
      </w:r>
      <w:r w:rsidRPr="00345FDF">
        <w:t>новое место жительства, связанное с</w:t>
      </w:r>
      <w:r w:rsidR="00345FDF">
        <w:t xml:space="preserve"> </w:t>
      </w:r>
      <w:r w:rsidRPr="00345FDF">
        <w:t>последующим трудоустройством</w:t>
      </w:r>
      <w:r w:rsidR="00345FDF" w:rsidRPr="00345FDF">
        <w:t xml:space="preserve">. </w:t>
      </w:r>
      <w:r w:rsidRPr="00345FDF">
        <w:t>Законом предусмотрены следующие выплаты</w:t>
      </w:r>
      <w:r w:rsidR="00345FDF" w:rsidRPr="00345FDF">
        <w:t>:</w:t>
      </w:r>
    </w:p>
    <w:p w:rsidR="00345FDF" w:rsidRDefault="00321CB3" w:rsidP="00345FDF">
      <w:r w:rsidRPr="00345FDF">
        <w:t>помощь при переезде для вступления в</w:t>
      </w:r>
      <w:r w:rsidR="00345FDF">
        <w:t xml:space="preserve"> </w:t>
      </w:r>
      <w:r w:rsidRPr="00345FDF">
        <w:t>должность в</w:t>
      </w:r>
      <w:r w:rsidR="00345FDF">
        <w:t xml:space="preserve"> </w:t>
      </w:r>
      <w:r w:rsidRPr="00345FDF">
        <w:t>размере до</w:t>
      </w:r>
      <w:r w:rsidR="00345FDF">
        <w:t xml:space="preserve"> </w:t>
      </w:r>
      <w:r w:rsidRPr="00345FDF">
        <w:t>300</w:t>
      </w:r>
      <w:r w:rsidR="00345FDF">
        <w:t xml:space="preserve"> </w:t>
      </w:r>
      <w:r w:rsidRPr="00345FDF">
        <w:t>евро</w:t>
      </w:r>
      <w:r w:rsidR="00345FDF" w:rsidRPr="00345FDF">
        <w:t>;</w:t>
      </w:r>
    </w:p>
    <w:p w:rsidR="00345FDF" w:rsidRDefault="00321CB3" w:rsidP="00345FDF">
      <w:r w:rsidRPr="00345FDF">
        <w:t>возмещение в</w:t>
      </w:r>
      <w:r w:rsidR="00345FDF">
        <w:t xml:space="preserve"> </w:t>
      </w:r>
      <w:r w:rsidRPr="00345FDF">
        <w:t>течение первых шести месяцев после заключения трудового договора расходов на</w:t>
      </w:r>
      <w:r w:rsidR="00345FDF">
        <w:t xml:space="preserve"> </w:t>
      </w:r>
      <w:r w:rsidRPr="00345FDF">
        <w:t>каждодневный проезд от</w:t>
      </w:r>
      <w:r w:rsidR="00345FDF">
        <w:t xml:space="preserve"> </w:t>
      </w:r>
      <w:r w:rsidRPr="00345FDF">
        <w:t>дома до</w:t>
      </w:r>
      <w:r w:rsidR="00345FDF">
        <w:t xml:space="preserve"> </w:t>
      </w:r>
      <w:r w:rsidRPr="00345FDF">
        <w:t>рабочего места из</w:t>
      </w:r>
      <w:r w:rsidR="00345FDF">
        <w:t xml:space="preserve"> </w:t>
      </w:r>
      <w:r w:rsidRPr="00345FDF">
        <w:t>расчета 30</w:t>
      </w:r>
      <w:r w:rsidR="00345FDF">
        <w:t xml:space="preserve"> </w:t>
      </w:r>
      <w:r w:rsidRPr="00345FDF">
        <w:t>центов за</w:t>
      </w:r>
      <w:r w:rsidR="00345FDF">
        <w:t xml:space="preserve"> </w:t>
      </w:r>
      <w:r w:rsidRPr="00345FDF">
        <w:t>километр в</w:t>
      </w:r>
      <w:r w:rsidR="00345FDF">
        <w:t xml:space="preserve"> </w:t>
      </w:r>
      <w:r w:rsidRPr="00345FDF">
        <w:t>одну сторону</w:t>
      </w:r>
      <w:r w:rsidR="00345FDF" w:rsidRPr="00345FDF">
        <w:t>;</w:t>
      </w:r>
    </w:p>
    <w:p w:rsidR="00345FDF" w:rsidRDefault="00321CB3" w:rsidP="00345FDF">
      <w:r w:rsidRPr="00345FDF">
        <w:t>оплата в</w:t>
      </w:r>
      <w:r w:rsidR="00345FDF">
        <w:t xml:space="preserve"> </w:t>
      </w:r>
      <w:r w:rsidRPr="00345FDF">
        <w:t>первые 6</w:t>
      </w:r>
      <w:r w:rsidR="00345FDF">
        <w:t xml:space="preserve"> </w:t>
      </w:r>
      <w:r w:rsidRPr="00345FDF">
        <w:t>месяцев второй квартиры</w:t>
      </w:r>
      <w:r w:rsidR="00345FDF">
        <w:t xml:space="preserve"> (</w:t>
      </w:r>
      <w:r w:rsidRPr="00345FDF">
        <w:t>до</w:t>
      </w:r>
      <w:r w:rsidR="00345FDF">
        <w:t xml:space="preserve"> </w:t>
      </w:r>
      <w:r w:rsidRPr="00345FDF">
        <w:t>260</w:t>
      </w:r>
      <w:r w:rsidR="00345FDF">
        <w:t xml:space="preserve"> </w:t>
      </w:r>
      <w:r w:rsidRPr="00345FDF">
        <w:t>евро в</w:t>
      </w:r>
      <w:r w:rsidR="00345FDF">
        <w:t xml:space="preserve"> </w:t>
      </w:r>
      <w:r w:rsidRPr="00345FDF">
        <w:t>месяц</w:t>
      </w:r>
      <w:r w:rsidR="00345FDF" w:rsidRPr="00345FDF">
        <w:t xml:space="preserve">) </w:t>
      </w:r>
      <w:r w:rsidRPr="00345FDF">
        <w:t>при необходимости вести двойное хозяйство</w:t>
      </w:r>
      <w:r w:rsidR="00345FDF" w:rsidRPr="00345FDF">
        <w:t>;</w:t>
      </w:r>
    </w:p>
    <w:p w:rsidR="00345FDF" w:rsidRDefault="00321CB3" w:rsidP="00345FDF">
      <w:r w:rsidRPr="00345FDF">
        <w:t>оплата перевозки имущества из</w:t>
      </w:r>
      <w:r w:rsidR="00345FDF">
        <w:t xml:space="preserve"> </w:t>
      </w:r>
      <w:r w:rsidRPr="00345FDF">
        <w:t>прежнего места проживания в</w:t>
      </w:r>
      <w:r w:rsidR="00345FDF">
        <w:t xml:space="preserve"> </w:t>
      </w:r>
      <w:r w:rsidRPr="00345FDF">
        <w:t>новое, но не</w:t>
      </w:r>
      <w:r w:rsidR="00345FDF">
        <w:t xml:space="preserve"> </w:t>
      </w:r>
      <w:r w:rsidRPr="00345FDF">
        <w:t>позднее двух лет после начала работы на</w:t>
      </w:r>
      <w:r w:rsidR="00345FDF">
        <w:t xml:space="preserve"> </w:t>
      </w:r>
      <w:r w:rsidRPr="00345FDF">
        <w:t>новом месте</w:t>
      </w:r>
      <w:r w:rsidR="00345FDF" w:rsidRPr="00345FDF">
        <w:t>.</w:t>
      </w:r>
    </w:p>
    <w:p w:rsidR="00345FDF" w:rsidRDefault="00321CB3" w:rsidP="00345FDF">
      <w:r w:rsidRPr="00345FDF">
        <w:t>Финансовая помощь пожилым безработным</w:t>
      </w:r>
      <w:r w:rsidR="00345FDF" w:rsidRPr="00345FDF">
        <w:t xml:space="preserve">. </w:t>
      </w:r>
      <w:r w:rsidRPr="00345FDF">
        <w:t>Получатели пособия ALG</w:t>
      </w:r>
      <w:r w:rsidR="00345FDF">
        <w:t xml:space="preserve"> </w:t>
      </w:r>
      <w:r w:rsidRPr="00345FDF">
        <w:t>I</w:t>
      </w:r>
      <w:r w:rsidR="00345FDF">
        <w:t xml:space="preserve"> </w:t>
      </w:r>
      <w:r w:rsidRPr="00345FDF">
        <w:t>старше пятидесяти лет при трудоустройстве на</w:t>
      </w:r>
      <w:r w:rsidR="00345FDF">
        <w:t xml:space="preserve"> </w:t>
      </w:r>
      <w:r w:rsidRPr="00345FDF">
        <w:t>низкооплачиваемую работу могут в</w:t>
      </w:r>
      <w:r w:rsidR="00345FDF">
        <w:t xml:space="preserve"> </w:t>
      </w:r>
      <w:r w:rsidRPr="00345FDF">
        <w:t>течение двух лет получать доплату от</w:t>
      </w:r>
      <w:r w:rsidR="00345FDF">
        <w:t xml:space="preserve"> </w:t>
      </w:r>
      <w:r w:rsidRPr="00345FDF">
        <w:t>агентства по</w:t>
      </w:r>
      <w:r w:rsidR="00345FDF">
        <w:t xml:space="preserve"> </w:t>
      </w:r>
      <w:r w:rsidRPr="00345FDF">
        <w:t>труду</w:t>
      </w:r>
      <w:r w:rsidR="00345FDF" w:rsidRPr="00345FDF">
        <w:t xml:space="preserve">. </w:t>
      </w:r>
      <w:r w:rsidRPr="00345FDF">
        <w:t>Размер доплаты составляет в</w:t>
      </w:r>
      <w:r w:rsidR="00345FDF">
        <w:t xml:space="preserve"> </w:t>
      </w:r>
      <w:r w:rsidRPr="00345FDF">
        <w:t>первый год работы 50%</w:t>
      </w:r>
      <w:r w:rsidR="00345FDF">
        <w:t xml:space="preserve"> </w:t>
      </w:r>
      <w:r w:rsidRPr="00345FDF">
        <w:t>от</w:t>
      </w:r>
      <w:r w:rsidR="00345FDF">
        <w:t xml:space="preserve"> </w:t>
      </w:r>
      <w:r w:rsidRPr="00345FDF">
        <w:t>разницы между последней нетто-зарплатой и</w:t>
      </w:r>
      <w:r w:rsidR="00345FDF">
        <w:t xml:space="preserve"> </w:t>
      </w:r>
      <w:r w:rsidRPr="00345FDF">
        <w:t>новой зарплатой и</w:t>
      </w:r>
      <w:r w:rsidR="00345FDF">
        <w:t xml:space="preserve"> </w:t>
      </w:r>
      <w:r w:rsidRPr="00345FDF">
        <w:t>30%</w:t>
      </w:r>
      <w:r w:rsidR="00345FDF" w:rsidRPr="00345FDF">
        <w:t xml:space="preserve"> - </w:t>
      </w:r>
      <w:r w:rsidRPr="00345FDF">
        <w:t>во</w:t>
      </w:r>
      <w:r w:rsidR="00345FDF">
        <w:t xml:space="preserve"> </w:t>
      </w:r>
      <w:r w:rsidRPr="00345FDF">
        <w:t>второй год</w:t>
      </w:r>
      <w:r w:rsidR="00345FDF" w:rsidRPr="00345FDF">
        <w:t xml:space="preserve">. </w:t>
      </w:r>
      <w:r w:rsidRPr="00345FDF">
        <w:t>Дополнительно предусмотрена доплата в</w:t>
      </w:r>
      <w:r w:rsidR="00345FDF">
        <w:t xml:space="preserve"> </w:t>
      </w:r>
      <w:r w:rsidRPr="00345FDF">
        <w:t>пенсионный фонд с</w:t>
      </w:r>
      <w:r w:rsidR="00345FDF">
        <w:t xml:space="preserve"> </w:t>
      </w:r>
      <w:r w:rsidRPr="00345FDF">
        <w:t>целью увеличения будущих пенсионных выплат</w:t>
      </w:r>
      <w:r w:rsidR="00345FDF" w:rsidRPr="00345FDF">
        <w:t xml:space="preserve">. </w:t>
      </w:r>
      <w:r w:rsidRPr="00345FDF">
        <w:t>Заявление на</w:t>
      </w:r>
      <w:r w:rsidR="00345FDF">
        <w:t xml:space="preserve"> </w:t>
      </w:r>
      <w:r w:rsidRPr="00345FDF">
        <w:t>выплату следует подавать до</w:t>
      </w:r>
      <w:r w:rsidR="00345FDF">
        <w:t xml:space="preserve"> </w:t>
      </w:r>
      <w:r w:rsidRPr="00345FDF">
        <w:t>подписания нового трудового соглашения</w:t>
      </w:r>
      <w:r w:rsidR="00345FDF" w:rsidRPr="00345FDF">
        <w:t>.</w:t>
      </w:r>
    </w:p>
    <w:p w:rsidR="00345FDF" w:rsidRDefault="00321CB3" w:rsidP="00345FDF">
      <w:r w:rsidRPr="00345FDF">
        <w:t>Помощь при потере работы в</w:t>
      </w:r>
      <w:r w:rsidR="00345FDF">
        <w:t xml:space="preserve"> </w:t>
      </w:r>
      <w:r w:rsidRPr="00345FDF">
        <w:t>связи с</w:t>
      </w:r>
      <w:r w:rsidR="00345FDF">
        <w:t xml:space="preserve"> </w:t>
      </w:r>
      <w:r w:rsidRPr="00345FDF">
        <w:t>закрытием предприятия</w:t>
      </w:r>
      <w:r w:rsidR="00345FDF" w:rsidRPr="00345FDF">
        <w:t xml:space="preserve">. </w:t>
      </w:r>
      <w:r w:rsidRPr="00345FDF">
        <w:t>В</w:t>
      </w:r>
      <w:r w:rsidR="00345FDF">
        <w:t xml:space="preserve"> </w:t>
      </w:r>
      <w:r w:rsidRPr="00345FDF">
        <w:t>случае, если предприятие в</w:t>
      </w:r>
      <w:r w:rsidR="00345FDF">
        <w:t xml:space="preserve"> </w:t>
      </w:r>
      <w:r w:rsidRPr="00345FDF">
        <w:t>связи с</w:t>
      </w:r>
      <w:r w:rsidR="00345FDF">
        <w:t xml:space="preserve"> </w:t>
      </w:r>
      <w:r w:rsidRPr="00345FDF">
        <w:t>неплатежеспособностью не</w:t>
      </w:r>
      <w:r w:rsidR="00345FDF">
        <w:t xml:space="preserve"> </w:t>
      </w:r>
      <w:r w:rsidRPr="00345FDF">
        <w:t>выплачивало работникам перед их</w:t>
      </w:r>
      <w:r w:rsidR="00345FDF">
        <w:t xml:space="preserve"> </w:t>
      </w:r>
      <w:r w:rsidRPr="00345FDF">
        <w:t>увольнением заработную плату, агентство по</w:t>
      </w:r>
      <w:r w:rsidR="00345FDF">
        <w:t xml:space="preserve"> </w:t>
      </w:r>
      <w:r w:rsidRPr="00345FDF">
        <w:t>труду может компенсировать эти выплаты в</w:t>
      </w:r>
      <w:r w:rsidR="00345FDF">
        <w:t xml:space="preserve"> </w:t>
      </w:r>
      <w:r w:rsidRPr="00345FDF">
        <w:t>размере нетто-заработка работника за</w:t>
      </w:r>
      <w:r w:rsidR="00345FDF">
        <w:t xml:space="preserve"> </w:t>
      </w:r>
      <w:r w:rsidRPr="00345FDF">
        <w:t>последние три месяца перед закрытием предприятия</w:t>
      </w:r>
      <w:r w:rsidR="00345FDF" w:rsidRPr="00345FDF">
        <w:t xml:space="preserve">. </w:t>
      </w:r>
      <w:r w:rsidRPr="00345FDF">
        <w:t>Необходимым условием является письменное заявление работодателя о</w:t>
      </w:r>
      <w:r w:rsidR="00345FDF">
        <w:t xml:space="preserve"> </w:t>
      </w:r>
      <w:r w:rsidRPr="00345FDF">
        <w:t>неплатежеспособности</w:t>
      </w:r>
      <w:r w:rsidR="00345FDF" w:rsidRPr="00345FDF">
        <w:t xml:space="preserve">. </w:t>
      </w:r>
      <w:r w:rsidRPr="00345FDF">
        <w:t>Заявку необходимо подавать не</w:t>
      </w:r>
      <w:r w:rsidR="00345FDF">
        <w:t xml:space="preserve"> </w:t>
      </w:r>
      <w:r w:rsidRPr="00345FDF">
        <w:t>позднее двухмесячного срока после объявления предприятия неплатежеспособным</w:t>
      </w:r>
      <w:r w:rsidR="00345FDF" w:rsidRPr="00345FDF">
        <w:t>.</w:t>
      </w:r>
    </w:p>
    <w:p w:rsidR="00345FDF" w:rsidRDefault="00321CB3" w:rsidP="00345FDF">
      <w:r w:rsidRPr="00345FDF">
        <w:t>Помощь безработным, открывающим собственное дело</w:t>
      </w:r>
      <w:r w:rsidR="00345FDF" w:rsidRPr="00345FDF">
        <w:t xml:space="preserve">. </w:t>
      </w:r>
      <w:r w:rsidRPr="00345FDF">
        <w:t>Получатели пособия ALG</w:t>
      </w:r>
      <w:r w:rsidR="00345FDF">
        <w:t xml:space="preserve"> </w:t>
      </w:r>
      <w:r w:rsidRPr="00345FDF">
        <w:t>I,</w:t>
      </w:r>
      <w:r w:rsidR="00345FDF">
        <w:t xml:space="preserve"> </w:t>
      </w:r>
      <w:r w:rsidRPr="00345FDF">
        <w:t>желающие открыть собственное дело, могут в</w:t>
      </w:r>
      <w:r w:rsidR="00345FDF">
        <w:t xml:space="preserve"> </w:t>
      </w:r>
      <w:r w:rsidRPr="00345FDF">
        <w:t>течение девяти месяцев дополнительно к</w:t>
      </w:r>
      <w:r w:rsidR="00345FDF">
        <w:t xml:space="preserve"> </w:t>
      </w:r>
      <w:r w:rsidRPr="00345FDF">
        <w:t>пособию получать до</w:t>
      </w:r>
      <w:r w:rsidR="00345FDF">
        <w:t xml:space="preserve"> </w:t>
      </w:r>
      <w:r w:rsidRPr="00345FDF">
        <w:t>300</w:t>
      </w:r>
      <w:r w:rsidR="00345FDF">
        <w:t xml:space="preserve"> </w:t>
      </w:r>
      <w:r w:rsidRPr="00345FDF">
        <w:t>евро</w:t>
      </w:r>
      <w:r w:rsidR="00345FDF" w:rsidRPr="00345FDF">
        <w:t xml:space="preserve">. </w:t>
      </w:r>
      <w:r w:rsidRPr="00345FDF">
        <w:t>Срок выплаты пособия продлевается еще на</w:t>
      </w:r>
      <w:r w:rsidR="00345FDF">
        <w:t xml:space="preserve"> </w:t>
      </w:r>
      <w:r w:rsidRPr="00345FDF">
        <w:t>три месяца, если будет доказана перспективность предпринимательской деятельности</w:t>
      </w:r>
      <w:r w:rsidR="00345FDF" w:rsidRPr="00345FDF">
        <w:t xml:space="preserve">. </w:t>
      </w:r>
      <w:r w:rsidRPr="00345FDF">
        <w:t>Следует знать, что подавать заявку на</w:t>
      </w:r>
      <w:r w:rsidR="00345FDF">
        <w:t xml:space="preserve"> </w:t>
      </w:r>
      <w:r w:rsidRPr="00345FDF">
        <w:t>получение этих денег нужно не</w:t>
      </w:r>
      <w:r w:rsidR="00345FDF">
        <w:t xml:space="preserve"> </w:t>
      </w:r>
      <w:r w:rsidRPr="00345FDF">
        <w:t>позднее чем за</w:t>
      </w:r>
      <w:r w:rsidR="00345FDF">
        <w:t xml:space="preserve"> </w:t>
      </w:r>
      <w:r w:rsidRPr="00345FDF">
        <w:t>90</w:t>
      </w:r>
      <w:r w:rsidR="00345FDF">
        <w:t xml:space="preserve"> </w:t>
      </w:r>
      <w:r w:rsidRPr="00345FDF">
        <w:t>дней до</w:t>
      </w:r>
      <w:r w:rsidR="00345FDF">
        <w:t xml:space="preserve"> </w:t>
      </w:r>
      <w:r w:rsidRPr="00345FDF">
        <w:t>окончания выплаты пособия ALG</w:t>
      </w:r>
      <w:r w:rsidR="00345FDF">
        <w:t xml:space="preserve"> </w:t>
      </w:r>
      <w:r w:rsidRPr="00345FDF">
        <w:t>I</w:t>
      </w:r>
      <w:r w:rsidR="00345FDF">
        <w:t>.</w:t>
      </w:r>
    </w:p>
    <w:p w:rsidR="00345FDF" w:rsidRDefault="00321CB3" w:rsidP="00345FDF">
      <w:r w:rsidRPr="00345FDF">
        <w:t>Получатели пособия ALG</w:t>
      </w:r>
      <w:r w:rsidR="00345FDF">
        <w:t xml:space="preserve"> </w:t>
      </w:r>
      <w:r w:rsidRPr="00345FDF">
        <w:t>II</w:t>
      </w:r>
      <w:r w:rsidR="00345FDF">
        <w:t xml:space="preserve"> </w:t>
      </w:r>
      <w:r w:rsidRPr="00345FDF">
        <w:t>при приеме на</w:t>
      </w:r>
      <w:r w:rsidR="00345FDF">
        <w:t xml:space="preserve"> </w:t>
      </w:r>
      <w:r w:rsidRPr="00345FDF">
        <w:t>низкооплачиваемую работу или открытии собственного дела могут получить помощь от</w:t>
      </w:r>
      <w:r w:rsidR="00345FDF">
        <w:t xml:space="preserve"> </w:t>
      </w:r>
      <w:r w:rsidRPr="00345FDF">
        <w:t>ARGE в</w:t>
      </w:r>
      <w:r w:rsidR="00345FDF">
        <w:t xml:space="preserve"> </w:t>
      </w:r>
      <w:r w:rsidRPr="00345FDF">
        <w:t>виде так называемого Einstiegsgeld в</w:t>
      </w:r>
      <w:r w:rsidR="00345FDF">
        <w:t xml:space="preserve"> </w:t>
      </w:r>
      <w:r w:rsidRPr="00345FDF">
        <w:t>размере 50</w:t>
      </w:r>
      <w:r w:rsidR="00345FDF" w:rsidRPr="00345FDF">
        <w:t>%</w:t>
      </w:r>
      <w:r w:rsidRPr="00345FDF">
        <w:t xml:space="preserve"> от</w:t>
      </w:r>
      <w:r w:rsidR="00345FDF">
        <w:t xml:space="preserve"> </w:t>
      </w:r>
      <w:r w:rsidRPr="00345FDF">
        <w:t>пособия на</w:t>
      </w:r>
      <w:r w:rsidR="00345FDF">
        <w:t xml:space="preserve"> </w:t>
      </w:r>
      <w:r w:rsidRPr="00345FDF">
        <w:t>проживание плюс 10%</w:t>
      </w:r>
      <w:r w:rsidR="00345FDF">
        <w:t xml:space="preserve"> </w:t>
      </w:r>
      <w:r w:rsidRPr="00345FDF">
        <w:t>на</w:t>
      </w:r>
      <w:r w:rsidR="00345FDF">
        <w:t xml:space="preserve"> </w:t>
      </w:r>
      <w:r w:rsidRPr="00345FDF">
        <w:t>каждого члена семьи</w:t>
      </w:r>
      <w:r w:rsidR="00345FDF" w:rsidRPr="00345FDF">
        <w:t xml:space="preserve">. </w:t>
      </w:r>
      <w:r w:rsidRPr="00345FDF">
        <w:t>Пособие выплачивается в</w:t>
      </w:r>
      <w:r w:rsidR="00345FDF">
        <w:t xml:space="preserve"> </w:t>
      </w:r>
      <w:r w:rsidRPr="00345FDF">
        <w:t>течение 6</w:t>
      </w:r>
      <w:r w:rsidR="00345FDF">
        <w:t xml:space="preserve"> </w:t>
      </w:r>
      <w:r w:rsidRPr="00345FDF">
        <w:t>месяцев с</w:t>
      </w:r>
      <w:r w:rsidR="00345FDF">
        <w:t xml:space="preserve"> </w:t>
      </w:r>
      <w:r w:rsidRPr="00345FDF">
        <w:t>возможностью продления до</w:t>
      </w:r>
      <w:r w:rsidR="00345FDF">
        <w:t xml:space="preserve"> </w:t>
      </w:r>
      <w:r w:rsidRPr="00345FDF">
        <w:t>двух лет</w:t>
      </w:r>
      <w:r w:rsidR="00345FDF" w:rsidRPr="00345FDF">
        <w:t xml:space="preserve">. </w:t>
      </w:r>
      <w:r w:rsidRPr="00345FDF">
        <w:t>Сумма доплаты при этом снижается на</w:t>
      </w:r>
      <w:r w:rsidR="00345FDF">
        <w:t xml:space="preserve"> </w:t>
      </w:r>
      <w:r w:rsidRPr="00345FDF">
        <w:t>20</w:t>
      </w:r>
      <w:r w:rsidR="00345FDF" w:rsidRPr="00345FDF">
        <w:t xml:space="preserve">%. </w:t>
      </w:r>
      <w:r w:rsidRPr="00345FDF">
        <w:t>Как и</w:t>
      </w:r>
      <w:r w:rsidR="00345FDF">
        <w:t xml:space="preserve"> </w:t>
      </w:r>
      <w:r w:rsidRPr="00345FDF">
        <w:t>в</w:t>
      </w:r>
      <w:r w:rsidR="00345FDF">
        <w:t xml:space="preserve"> </w:t>
      </w:r>
      <w:r w:rsidRPr="00345FDF">
        <w:t>предыдущих случаях, заявление необходимо подавать до</w:t>
      </w:r>
      <w:r w:rsidR="00345FDF">
        <w:t xml:space="preserve"> </w:t>
      </w:r>
      <w:r w:rsidRPr="00345FDF">
        <w:t>открытия собственного дела или приема на</w:t>
      </w:r>
      <w:r w:rsidR="00345FDF">
        <w:t xml:space="preserve"> </w:t>
      </w:r>
      <w:r w:rsidRPr="00345FDF">
        <w:t>работу</w:t>
      </w:r>
      <w:r w:rsidR="00345FDF" w:rsidRPr="00345FDF">
        <w:t>.</w:t>
      </w:r>
    </w:p>
    <w:p w:rsidR="00345FDF" w:rsidRDefault="00321CB3" w:rsidP="00345FDF">
      <w:r w:rsidRPr="00345FDF">
        <w:t>Помощь предпринимателям</w:t>
      </w:r>
      <w:r w:rsidR="00345FDF" w:rsidRPr="00345FDF">
        <w:t xml:space="preserve">. </w:t>
      </w:r>
      <w:r w:rsidRPr="00345FDF">
        <w:t>Предприниматели, берущие на</w:t>
      </w:r>
      <w:r w:rsidR="00345FDF">
        <w:t xml:space="preserve"> </w:t>
      </w:r>
      <w:r w:rsidRPr="00345FDF">
        <w:t>работу работников, трудоустройство которых связано с</w:t>
      </w:r>
      <w:r w:rsidR="00345FDF">
        <w:t xml:space="preserve"> </w:t>
      </w:r>
      <w:r w:rsidRPr="00345FDF">
        <w:t>определенными трудностями</w:t>
      </w:r>
      <w:r w:rsidR="00345FDF">
        <w:t xml:space="preserve"> (</w:t>
      </w:r>
      <w:r w:rsidRPr="00345FDF">
        <w:t>например, недостаточное знание немецкого языка, инвалидность, длительный срок безработицы, не</w:t>
      </w:r>
      <w:r w:rsidR="00345FDF">
        <w:t xml:space="preserve"> </w:t>
      </w:r>
      <w:r w:rsidRPr="00345FDF">
        <w:t>соответствующая или низкая квалификация и</w:t>
      </w:r>
      <w:r w:rsidR="00345FDF">
        <w:t xml:space="preserve"> т.д.)</w:t>
      </w:r>
      <w:r w:rsidR="00345FDF" w:rsidRPr="00345FDF">
        <w:t>,</w:t>
      </w:r>
      <w:r w:rsidRPr="00345FDF">
        <w:t xml:space="preserve"> могут до</w:t>
      </w:r>
      <w:r w:rsidR="00345FDF">
        <w:t xml:space="preserve"> </w:t>
      </w:r>
      <w:r w:rsidRPr="00345FDF">
        <w:t>одного года</w:t>
      </w:r>
      <w:r w:rsidR="00345FDF">
        <w:t xml:space="preserve"> (</w:t>
      </w:r>
      <w:r w:rsidRPr="00345FDF">
        <w:t>на</w:t>
      </w:r>
      <w:r w:rsidR="00345FDF">
        <w:t xml:space="preserve"> </w:t>
      </w:r>
      <w:r w:rsidRPr="00345FDF">
        <w:t>практике обычно полгода</w:t>
      </w:r>
      <w:r w:rsidR="00345FDF" w:rsidRPr="00345FDF">
        <w:t xml:space="preserve">) </w:t>
      </w:r>
      <w:r w:rsidRPr="00345FDF">
        <w:t>получать доплату в</w:t>
      </w:r>
      <w:r w:rsidR="00345FDF">
        <w:t xml:space="preserve"> </w:t>
      </w:r>
      <w:r w:rsidRPr="00345FDF">
        <w:t>размере 50%</w:t>
      </w:r>
      <w:r w:rsidR="00345FDF">
        <w:t xml:space="preserve"> </w:t>
      </w:r>
      <w:r w:rsidRPr="00345FDF">
        <w:t>от</w:t>
      </w:r>
      <w:r w:rsidR="00345FDF">
        <w:t xml:space="preserve"> </w:t>
      </w:r>
      <w:r w:rsidRPr="00345FDF">
        <w:t>заработной платы этих работников</w:t>
      </w:r>
      <w:r w:rsidR="00345FDF" w:rsidRPr="00345FDF">
        <w:t xml:space="preserve">. </w:t>
      </w:r>
      <w:r w:rsidRPr="00345FDF">
        <w:t>Для работников в</w:t>
      </w:r>
      <w:r w:rsidR="00345FDF">
        <w:t xml:space="preserve"> </w:t>
      </w:r>
      <w:r w:rsidRPr="00345FDF">
        <w:t>возрасте старше 50</w:t>
      </w:r>
      <w:r w:rsidR="00345FDF">
        <w:t xml:space="preserve"> </w:t>
      </w:r>
      <w:r w:rsidRPr="00345FDF">
        <w:t>лет этот срок может быть увеличен до</w:t>
      </w:r>
      <w:r w:rsidR="00345FDF">
        <w:t xml:space="preserve"> </w:t>
      </w:r>
      <w:r w:rsidRPr="00345FDF">
        <w:t>3</w:t>
      </w:r>
      <w:r w:rsidR="00345FDF">
        <w:t xml:space="preserve"> </w:t>
      </w:r>
      <w:r w:rsidRPr="00345FDF">
        <w:t>лет</w:t>
      </w:r>
      <w:r w:rsidR="00345FDF" w:rsidRPr="00345FDF">
        <w:t xml:space="preserve">. </w:t>
      </w:r>
      <w:r w:rsidRPr="00345FDF">
        <w:t>Такая</w:t>
      </w:r>
      <w:r w:rsidR="00345FDF">
        <w:t xml:space="preserve"> </w:t>
      </w:r>
      <w:r w:rsidRPr="00345FDF">
        <w:t>же помощь может быть оказана и</w:t>
      </w:r>
      <w:r w:rsidR="00345FDF">
        <w:t xml:space="preserve"> </w:t>
      </w:r>
      <w:r w:rsidRPr="00345FDF">
        <w:t>начинающим предпринимателям, которые открыли свое предприятие не</w:t>
      </w:r>
      <w:r w:rsidR="00345FDF">
        <w:t xml:space="preserve"> </w:t>
      </w:r>
      <w:r w:rsidRPr="00345FDF">
        <w:t>более двух лет назад</w:t>
      </w:r>
      <w:r w:rsidR="00345FDF" w:rsidRPr="00345FDF">
        <w:t xml:space="preserve">. </w:t>
      </w:r>
      <w:r w:rsidRPr="00345FDF">
        <w:t>Если предприниматель предоставляет своим рабочим возможность пройти курсы повышения квалификации, а</w:t>
      </w:r>
      <w:r w:rsidR="00345FDF">
        <w:t xml:space="preserve"> </w:t>
      </w:r>
      <w:r w:rsidRPr="00345FDF">
        <w:t>на</w:t>
      </w:r>
      <w:r w:rsidR="00345FDF">
        <w:t xml:space="preserve"> </w:t>
      </w:r>
      <w:r w:rsidRPr="00345FDF">
        <w:t>их</w:t>
      </w:r>
      <w:r w:rsidR="00345FDF">
        <w:t xml:space="preserve"> </w:t>
      </w:r>
      <w:r w:rsidRPr="00345FDF">
        <w:t>место временно берет безработных, получающих пособие по</w:t>
      </w:r>
      <w:r w:rsidR="00345FDF">
        <w:t xml:space="preserve"> </w:t>
      </w:r>
      <w:r w:rsidRPr="00345FDF">
        <w:t>безработице, то</w:t>
      </w:r>
      <w:r w:rsidR="00345FDF">
        <w:t xml:space="preserve"> </w:t>
      </w:r>
      <w:r w:rsidRPr="00345FDF">
        <w:t>их</w:t>
      </w:r>
      <w:r w:rsidR="00345FDF">
        <w:t xml:space="preserve"> </w:t>
      </w:r>
      <w:r w:rsidRPr="00345FDF">
        <w:t>зарплата может быть полностью возмещена агентством по</w:t>
      </w:r>
      <w:r w:rsidR="00345FDF">
        <w:t xml:space="preserve"> </w:t>
      </w:r>
      <w:r w:rsidRPr="00345FDF">
        <w:t>труду</w:t>
      </w:r>
      <w:r w:rsidR="00345FDF" w:rsidRPr="00345FDF">
        <w:t>.</w:t>
      </w:r>
    </w:p>
    <w:p w:rsidR="004C2F05" w:rsidRDefault="004C2F05" w:rsidP="00345FDF"/>
    <w:p w:rsidR="003046FD" w:rsidRPr="00345FDF" w:rsidRDefault="004C2F05" w:rsidP="004C2F05">
      <w:pPr>
        <w:pStyle w:val="2"/>
      </w:pPr>
      <w:r>
        <w:br w:type="page"/>
      </w:r>
      <w:bookmarkStart w:id="11" w:name="_Toc240890918"/>
      <w:r w:rsidRPr="00345FDF">
        <w:t>Глава 3. Социальные условия</w:t>
      </w:r>
      <w:r>
        <w:t xml:space="preserve"> </w:t>
      </w:r>
      <w:r w:rsidRPr="00345FDF">
        <w:t>жизнедеятельности работников в швеции</w:t>
      </w:r>
      <w:bookmarkEnd w:id="11"/>
    </w:p>
    <w:p w:rsidR="004C2F05" w:rsidRDefault="004C2F05" w:rsidP="004C2F05">
      <w:pPr>
        <w:pStyle w:val="2"/>
      </w:pPr>
    </w:p>
    <w:p w:rsidR="004C2F05" w:rsidRDefault="00345FDF" w:rsidP="004C2F05">
      <w:pPr>
        <w:pStyle w:val="2"/>
      </w:pPr>
      <w:bookmarkStart w:id="12" w:name="_Toc240890919"/>
      <w:r>
        <w:t>3.1</w:t>
      </w:r>
      <w:r w:rsidR="00321CB3" w:rsidRPr="00345FDF">
        <w:t xml:space="preserve"> Общие сведения</w:t>
      </w:r>
      <w:bookmarkEnd w:id="12"/>
    </w:p>
    <w:p w:rsidR="004C2F05" w:rsidRDefault="004C2F05" w:rsidP="00345FDF"/>
    <w:p w:rsidR="00345FDF" w:rsidRDefault="00321CB3" w:rsidP="00345FDF">
      <w:r w:rsidRPr="00345FDF">
        <w:t>На протяжении первых десятилетий после Второй мировой войны Швеция оказалась в состоянии поддерживать относительно высокие темпы роста ВВП в сочетании с полной занятостью, значительной экономической безопасностью и довольно равномерным распределением доходов</w:t>
      </w:r>
      <w:r w:rsidR="00345FDF" w:rsidRPr="00345FDF">
        <w:t xml:space="preserve">. </w:t>
      </w:r>
      <w:r w:rsidRPr="00345FDF">
        <w:t>В экономической и социальной политике</w:t>
      </w:r>
      <w:r w:rsidR="00345FDF" w:rsidRPr="00345FDF">
        <w:t xml:space="preserve"> </w:t>
      </w:r>
      <w:r w:rsidRPr="00345FDF">
        <w:t>более пристальное внимание, чем в большинстве развитых стран, уделялось</w:t>
      </w:r>
      <w:r w:rsidR="00345FDF" w:rsidRPr="00345FDF">
        <w:t xml:space="preserve"> </w:t>
      </w:r>
      <w:r w:rsidRPr="00345FDF">
        <w:t>двум важным целям</w:t>
      </w:r>
      <w:r w:rsidR="00345FDF" w:rsidRPr="00345FDF">
        <w:t xml:space="preserve">. </w:t>
      </w:r>
      <w:r w:rsidRPr="00345FDF">
        <w:t>Это во-первых, экономическая безопасность, в том числе полная занятость населения трудовой деятельностью, которая сопровождалась сокращением дифференциации доходов и снижением уровня бедности населения</w:t>
      </w:r>
      <w:r w:rsidR="00345FDF" w:rsidRPr="00345FDF">
        <w:t xml:space="preserve">. </w:t>
      </w:r>
      <w:r w:rsidRPr="00345FDF">
        <w:t>Такая социально-экономическая политика</w:t>
      </w:r>
      <w:r w:rsidR="00345FDF" w:rsidRPr="00345FDF">
        <w:t xml:space="preserve"> </w:t>
      </w:r>
      <w:r w:rsidRPr="00345FDF">
        <w:t>получила наименование</w:t>
      </w:r>
      <w:r w:rsidR="00345FDF">
        <w:t xml:space="preserve"> "</w:t>
      </w:r>
      <w:r w:rsidRPr="00345FDF">
        <w:t>шведской модели</w:t>
      </w:r>
      <w:r w:rsidR="00345FDF">
        <w:t xml:space="preserve">" </w:t>
      </w:r>
      <w:r w:rsidRPr="00345FDF">
        <w:t>экономической и социальной организации трудовой деятельности и заслуженного отдыха тружеников, перешедших в режим спокойного от трудового ритма отдыха</w:t>
      </w:r>
      <w:r w:rsidR="00345FDF" w:rsidRPr="00345FDF">
        <w:t xml:space="preserve">. </w:t>
      </w:r>
      <w:r w:rsidRPr="00345FDF">
        <w:t>Указанную организацию труда и отдыха можно охарактеризовать как общество с гармоничным сочетанием баланса интересов собственников средств, государственных органов власти и электората</w:t>
      </w:r>
      <w:r w:rsidR="00345FDF" w:rsidRPr="00345FDF">
        <w:t xml:space="preserve">. </w:t>
      </w:r>
      <w:r w:rsidRPr="00345FDF">
        <w:t>Важными структурными элементами такой системы взаимоотношений всех заинтересованных участников являются следующие</w:t>
      </w:r>
      <w:r w:rsidR="00345FDF" w:rsidRPr="00345FDF">
        <w:t>:</w:t>
      </w:r>
    </w:p>
    <w:p w:rsidR="00345FDF" w:rsidRDefault="00321CB3" w:rsidP="00345FDF">
      <w:r w:rsidRPr="00345FDF">
        <w:t>значительные расходы государства и высокие налоги, отражающие достигнутый уровень социального благосостояния общества</w:t>
      </w:r>
      <w:r w:rsidR="00345FDF" w:rsidRPr="00345FDF">
        <w:t>;</w:t>
      </w:r>
    </w:p>
    <w:p w:rsidR="00345FDF" w:rsidRDefault="00321CB3" w:rsidP="00345FDF">
      <w:r w:rsidRPr="00345FDF">
        <w:t>отличающаяся высокой степенью интервенции стабилизационная политика, изначально организованная для обеспечения полной занятости населения в трудовой деятельности в сочетании с активной политикой на рынке труда в качестве важнейшего инструмента</w:t>
      </w:r>
      <w:r w:rsidR="00345FDF" w:rsidRPr="00345FDF">
        <w:t>.</w:t>
      </w:r>
    </w:p>
    <w:p w:rsidR="00345FDF" w:rsidRDefault="00321CB3" w:rsidP="00345FDF">
      <w:r w:rsidRPr="00345FDF">
        <w:t>Конечно</w:t>
      </w:r>
      <w:r w:rsidR="00345FDF" w:rsidRPr="00345FDF">
        <w:t xml:space="preserve">, </w:t>
      </w:r>
      <w:r w:rsidRPr="00345FDF">
        <w:t>и в таком благополучном обществе есть недостатки и проблемы такие, например, как женский феминизм или проблемы национальных меньшинств</w:t>
      </w:r>
      <w:r w:rsidR="00345FDF" w:rsidRPr="00345FDF">
        <w:t xml:space="preserve">. </w:t>
      </w:r>
      <w:r w:rsidRPr="00345FDF">
        <w:t>Но в этом-то как раз и заключается сила и привлекательность шведской системы</w:t>
      </w:r>
      <w:r w:rsidR="00345FDF" w:rsidRPr="00345FDF">
        <w:t xml:space="preserve"> - </w:t>
      </w:r>
      <w:r w:rsidRPr="00345FDF">
        <w:t>когда на первый план выходят второстепенные вопросы, ведь это означает, что первоочередные проблемы уже решены, а остались только вспомогательные, без которых</w:t>
      </w:r>
      <w:r w:rsidR="00345FDF" w:rsidRPr="00345FDF">
        <w:t xml:space="preserve"> </w:t>
      </w:r>
      <w:r w:rsidRPr="00345FDF">
        <w:t>немыслима динамика общественного развития</w:t>
      </w:r>
      <w:r w:rsidR="00345FDF" w:rsidRPr="00345FDF">
        <w:t>.</w:t>
      </w:r>
    </w:p>
    <w:p w:rsidR="00345FDF" w:rsidRDefault="00321CB3" w:rsidP="00345FDF">
      <w:r w:rsidRPr="00345FDF">
        <w:t>Уникальное шведское законодательство дает профсоюзам право в случае конфликта с зарубежным предприятием требовать от иностранной компании подписания коллективного договора со шведскими профсоюзами, даже если такой договор имеется на родине приехавших резидентов со своими профсоюзами</w:t>
      </w:r>
      <w:r w:rsidR="00345FDF" w:rsidRPr="00345FDF">
        <w:t xml:space="preserve">. </w:t>
      </w:r>
      <w:r w:rsidRPr="00345FDF">
        <w:t>Это тот самый закон, который известен в Европейском союзе под названием lex britannia и который проходит сейчас проверку в суде ЕС и, если суд ЕС установит, что lex britannia противоречит праву ЕС, это будет означать конец для существующей сегодня шведской модели</w:t>
      </w:r>
      <w:r w:rsidR="00345FDF" w:rsidRPr="00345FDF">
        <w:t xml:space="preserve">. </w:t>
      </w:r>
      <w:r w:rsidRPr="00345FDF">
        <w:t>Тогда Швеция будет вынуждена принять собственный закон о минимальном уровне зарплаты, чтобы защитить шведских трудящихся от конкуренции по зарплате со стороны Восточной Европы</w:t>
      </w:r>
      <w:r w:rsidR="00345FDF" w:rsidRPr="00345FDF">
        <w:t xml:space="preserve">. </w:t>
      </w:r>
      <w:r w:rsidRPr="00345FDF">
        <w:t>В настоящее время уровень заработной платы рабочих наиболее массовых профессий выглядит следующим образом</w:t>
      </w:r>
      <w:r w:rsidR="00345FDF" w:rsidRPr="00345FDF">
        <w:t xml:space="preserve">: </w:t>
      </w:r>
      <w:r w:rsidRPr="00345FDF">
        <w:t>строительные рабочие</w:t>
      </w:r>
      <w:r w:rsidR="00345FDF" w:rsidRPr="00345FDF">
        <w:t xml:space="preserve"> - </w:t>
      </w:r>
      <w:r w:rsidRPr="00345FDF">
        <w:t>минимальная месячная з</w:t>
      </w:r>
      <w:r w:rsidR="00E608B4" w:rsidRPr="00345FDF">
        <w:t>арплата 19100 шведских крон</w:t>
      </w:r>
      <w:r w:rsidR="00345FDF" w:rsidRPr="00345FDF">
        <w:t xml:space="preserve">; </w:t>
      </w:r>
      <w:r w:rsidRPr="00345FDF">
        <w:t>маляры</w:t>
      </w:r>
      <w:r w:rsidR="00345FDF" w:rsidRPr="00345FDF">
        <w:t xml:space="preserve"> - </w:t>
      </w:r>
      <w:r w:rsidRPr="00345FDF">
        <w:t>19000</w:t>
      </w:r>
      <w:r w:rsidR="00345FDF" w:rsidRPr="00345FDF">
        <w:t xml:space="preserve">; </w:t>
      </w:r>
      <w:r w:rsidRPr="00345FDF">
        <w:t>почтальоны</w:t>
      </w:r>
      <w:r w:rsidR="00345FDF" w:rsidRPr="00345FDF">
        <w:t xml:space="preserve"> - </w:t>
      </w:r>
      <w:r w:rsidRPr="00345FDF">
        <w:t>18600</w:t>
      </w:r>
      <w:r w:rsidR="00345FDF" w:rsidRPr="00345FDF">
        <w:t xml:space="preserve">; </w:t>
      </w:r>
      <w:r w:rsidRPr="00345FDF">
        <w:t>электрики</w:t>
      </w:r>
      <w:r w:rsidR="00345FDF" w:rsidRPr="00345FDF">
        <w:t xml:space="preserve"> - </w:t>
      </w:r>
      <w:r w:rsidRPr="00345FDF">
        <w:t>18060</w:t>
      </w:r>
      <w:r w:rsidR="00345FDF" w:rsidRPr="00345FDF">
        <w:t xml:space="preserve">; </w:t>
      </w:r>
      <w:r w:rsidRPr="00345FDF">
        <w:t>транспортные рабочие</w:t>
      </w:r>
      <w:r w:rsidR="00345FDF" w:rsidRPr="00345FDF">
        <w:t xml:space="preserve"> - </w:t>
      </w:r>
      <w:r w:rsidRPr="00345FDF">
        <w:t>18000</w:t>
      </w:r>
      <w:r w:rsidR="00345FDF" w:rsidRPr="00345FDF">
        <w:t xml:space="preserve">; </w:t>
      </w:r>
      <w:r w:rsidRPr="00345FDF">
        <w:t>журналисты</w:t>
      </w:r>
      <w:r w:rsidR="00345FDF" w:rsidRPr="00345FDF">
        <w:t xml:space="preserve"> - </w:t>
      </w:r>
      <w:r w:rsidRPr="00345FDF">
        <w:t>16801</w:t>
      </w:r>
      <w:r w:rsidR="00345FDF" w:rsidRPr="00345FDF">
        <w:t xml:space="preserve">; </w:t>
      </w:r>
      <w:r w:rsidRPr="00345FDF">
        <w:t>официанты и повара</w:t>
      </w:r>
      <w:r w:rsidR="00345FDF" w:rsidRPr="00345FDF">
        <w:t xml:space="preserve"> - </w:t>
      </w:r>
      <w:r w:rsidRPr="00345FDF">
        <w:t>15640</w:t>
      </w:r>
      <w:r w:rsidR="00345FDF" w:rsidRPr="00345FDF">
        <w:t xml:space="preserve">; </w:t>
      </w:r>
      <w:r w:rsidRPr="00345FDF">
        <w:t>служащие страховых компаний</w:t>
      </w:r>
      <w:r w:rsidR="00345FDF" w:rsidRPr="00345FDF">
        <w:t xml:space="preserve"> - </w:t>
      </w:r>
      <w:r w:rsidRPr="00345FDF">
        <w:t>15600</w:t>
      </w:r>
      <w:r w:rsidR="00345FDF" w:rsidRPr="00345FDF">
        <w:t xml:space="preserve">; </w:t>
      </w:r>
      <w:r w:rsidRPr="00345FDF">
        <w:t>рабочие пищевой промышленности</w:t>
      </w:r>
      <w:r w:rsidR="00345FDF" w:rsidRPr="00345FDF">
        <w:t xml:space="preserve"> - </w:t>
      </w:r>
      <w:r w:rsidRPr="00345FDF">
        <w:t>15000</w:t>
      </w:r>
      <w:r w:rsidR="00345FDF" w:rsidRPr="00345FDF">
        <w:t xml:space="preserve">; </w:t>
      </w:r>
      <w:r w:rsidRPr="00345FDF">
        <w:t>рабочие химической промышленности</w:t>
      </w:r>
      <w:r w:rsidR="00345FDF" w:rsidRPr="00345FDF">
        <w:t xml:space="preserve"> - </w:t>
      </w:r>
      <w:r w:rsidRPr="00345FDF">
        <w:t>14263</w:t>
      </w:r>
      <w:r w:rsidR="00345FDF" w:rsidRPr="00345FDF">
        <w:t xml:space="preserve">; </w:t>
      </w:r>
      <w:r w:rsidRPr="00345FDF">
        <w:t>рабочие металлургии</w:t>
      </w:r>
      <w:r w:rsidR="00345FDF" w:rsidRPr="00345FDF">
        <w:t xml:space="preserve"> - </w:t>
      </w:r>
      <w:r w:rsidRPr="00345FDF">
        <w:t>13500</w:t>
      </w:r>
      <w:r w:rsidR="00345FDF" w:rsidRPr="00345FDF">
        <w:t xml:space="preserve">; </w:t>
      </w:r>
      <w:r w:rsidRPr="00345FDF">
        <w:t>рабочие по системам теплоснабжения</w:t>
      </w:r>
      <w:r w:rsidR="00345FDF" w:rsidRPr="00345FDF">
        <w:t xml:space="preserve"> - </w:t>
      </w:r>
      <w:r w:rsidRPr="00345FDF">
        <w:t>13300</w:t>
      </w:r>
      <w:r w:rsidR="00345FDF" w:rsidRPr="00345FDF">
        <w:t xml:space="preserve">; </w:t>
      </w:r>
      <w:r w:rsidRPr="00345FDF">
        <w:t>учителя подготовительной школы</w:t>
      </w:r>
      <w:r w:rsidR="00345FDF" w:rsidRPr="00345FDF">
        <w:t xml:space="preserve"> - </w:t>
      </w:r>
      <w:r w:rsidRPr="00345FDF">
        <w:t>13000</w:t>
      </w:r>
      <w:r w:rsidR="00345FDF" w:rsidRPr="00345FDF">
        <w:t xml:space="preserve">; </w:t>
      </w:r>
      <w:r w:rsidRPr="00345FDF">
        <w:t>мусорщики</w:t>
      </w:r>
      <w:r w:rsidR="00345FDF" w:rsidRPr="00345FDF">
        <w:t xml:space="preserve"> - </w:t>
      </w:r>
      <w:r w:rsidRPr="00345FDF">
        <w:t>13000</w:t>
      </w:r>
      <w:r w:rsidR="00345FDF" w:rsidRPr="00345FDF">
        <w:t xml:space="preserve">; </w:t>
      </w:r>
      <w:r w:rsidRPr="00345FDF">
        <w:t>санитары</w:t>
      </w:r>
      <w:r w:rsidR="00345FDF" w:rsidRPr="00345FDF">
        <w:t xml:space="preserve"> - </w:t>
      </w:r>
      <w:r w:rsidRPr="00345FDF">
        <w:t>13100</w:t>
      </w:r>
      <w:r w:rsidR="00345FDF" w:rsidRPr="00345FDF">
        <w:t xml:space="preserve">; </w:t>
      </w:r>
      <w:r w:rsidRPr="00345FDF">
        <w:t>служащие в промышленности</w:t>
      </w:r>
      <w:r w:rsidR="00345FDF" w:rsidRPr="00345FDF">
        <w:t xml:space="preserve"> - </w:t>
      </w:r>
      <w:r w:rsidRPr="00345FDF">
        <w:t>12970</w:t>
      </w:r>
      <w:r w:rsidR="00345FDF" w:rsidRPr="00345FDF">
        <w:t xml:space="preserve">; </w:t>
      </w:r>
      <w:r w:rsidRPr="00345FDF">
        <w:t>дипломированные инженеры и дипломированные экономисты</w:t>
      </w:r>
      <w:r w:rsidR="00345FDF" w:rsidRPr="00345FDF">
        <w:t xml:space="preserve"> - </w:t>
      </w:r>
      <w:r w:rsidRPr="00345FDF">
        <w:t>по 12970</w:t>
      </w:r>
      <w:r w:rsidR="00345FDF" w:rsidRPr="00345FDF">
        <w:t xml:space="preserve">; </w:t>
      </w:r>
      <w:r w:rsidRPr="00345FDF">
        <w:t>служащие в торговом секторе</w:t>
      </w:r>
      <w:r w:rsidR="00345FDF" w:rsidRPr="00345FDF">
        <w:t xml:space="preserve"> - </w:t>
      </w:r>
      <w:r w:rsidRPr="00345FDF">
        <w:t>12290</w:t>
      </w:r>
      <w:r w:rsidR="00345FDF" w:rsidRPr="00345FDF">
        <w:t xml:space="preserve">; </w:t>
      </w:r>
      <w:r w:rsidRPr="00345FDF">
        <w:t>медсестры в стоматологии</w:t>
      </w:r>
      <w:r w:rsidR="00345FDF" w:rsidRPr="00345FDF">
        <w:t xml:space="preserve"> - </w:t>
      </w:r>
      <w:r w:rsidRPr="00345FDF">
        <w:t>12275</w:t>
      </w:r>
      <w:r w:rsidR="00345FDF" w:rsidRPr="00345FDF">
        <w:t xml:space="preserve">; </w:t>
      </w:r>
      <w:r w:rsidRPr="00345FDF">
        <w:t>банковские служащие</w:t>
      </w:r>
      <w:r w:rsidR="00345FDF" w:rsidRPr="00345FDF">
        <w:t xml:space="preserve"> - </w:t>
      </w:r>
      <w:r w:rsidRPr="00345FDF">
        <w:t>12000</w:t>
      </w:r>
      <w:r w:rsidR="00345FDF" w:rsidRPr="00345FDF">
        <w:t xml:space="preserve">; </w:t>
      </w:r>
      <w:r w:rsidRPr="00345FDF">
        <w:t>графики-оформители</w:t>
      </w:r>
      <w:r w:rsidR="00345FDF" w:rsidRPr="00345FDF">
        <w:t xml:space="preserve"> - </w:t>
      </w:r>
      <w:r w:rsidRPr="00345FDF">
        <w:t>11727</w:t>
      </w:r>
      <w:r w:rsidR="00345FDF" w:rsidRPr="00345FDF">
        <w:t xml:space="preserve">; </w:t>
      </w:r>
      <w:r w:rsidRPr="00345FDF">
        <w:t>служащие гостиниц, ресторанов</w:t>
      </w:r>
      <w:r w:rsidR="00345FDF" w:rsidRPr="00345FDF">
        <w:t xml:space="preserve"> - </w:t>
      </w:r>
      <w:r w:rsidRPr="00345FDF">
        <w:t>11480</w:t>
      </w:r>
      <w:r w:rsidR="00345FDF" w:rsidRPr="00345FDF">
        <w:t xml:space="preserve">; </w:t>
      </w:r>
      <w:r w:rsidRPr="00345FDF">
        <w:t>рабочие текстильной промышленности</w:t>
      </w:r>
      <w:r w:rsidR="00345FDF" w:rsidRPr="00345FDF">
        <w:t xml:space="preserve"> - </w:t>
      </w:r>
      <w:r w:rsidRPr="00345FDF">
        <w:t>минимальная почасовая зарплата 83,8</w:t>
      </w:r>
      <w:r w:rsidR="00345FDF" w:rsidRPr="00345FDF">
        <w:t xml:space="preserve">; </w:t>
      </w:r>
      <w:r w:rsidR="00E608B4" w:rsidRPr="00345FDF">
        <w:t>уборщики старше 18 лет</w:t>
      </w:r>
      <w:r w:rsidR="00345FDF" w:rsidRPr="00345FDF">
        <w:t xml:space="preserve"> - </w:t>
      </w:r>
      <w:r w:rsidR="00E608B4" w:rsidRPr="00345FDF">
        <w:t>768</w:t>
      </w:r>
      <w:r w:rsidR="00345FDF" w:rsidRPr="00345FDF">
        <w:t xml:space="preserve">; </w:t>
      </w:r>
      <w:r w:rsidRPr="00345FDF">
        <w:t xml:space="preserve">младше 18 лет </w:t>
      </w:r>
      <w:r w:rsidR="00345FDF">
        <w:t>-</w:t>
      </w:r>
      <w:r w:rsidRPr="00345FDF">
        <w:t xml:space="preserve"> 6</w:t>
      </w:r>
      <w:r w:rsidR="00E608B4" w:rsidRPr="00345FDF">
        <w:t>40 крон</w:t>
      </w:r>
      <w:r w:rsidR="00345FDF" w:rsidRPr="00345FDF">
        <w:t>.</w:t>
      </w:r>
    </w:p>
    <w:p w:rsidR="00345FDF" w:rsidRDefault="00321CB3" w:rsidP="00345FDF">
      <w:r w:rsidRPr="00345FDF">
        <w:t>Источники информации</w:t>
      </w:r>
      <w:r w:rsidR="00345FDF" w:rsidRPr="00345FDF">
        <w:t xml:space="preserve">: </w:t>
      </w:r>
      <w:r w:rsidRPr="00345FDF">
        <w:t>Государственный институт урегулирования трудовых споров</w:t>
      </w:r>
      <w:r w:rsidR="00345FDF">
        <w:t xml:space="preserve"> (</w:t>
      </w:r>
      <w:r w:rsidRPr="00345FDF">
        <w:t>Medlingsinstitutet</w:t>
      </w:r>
      <w:r w:rsidR="00345FDF" w:rsidRPr="00345FDF">
        <w:t xml:space="preserve">). </w:t>
      </w:r>
      <w:r w:rsidRPr="00345FDF">
        <w:t>Обзор коллективных договоров за 2004г</w:t>
      </w:r>
      <w:r w:rsidR="00345FDF">
        <w:t>.;</w:t>
      </w:r>
      <w:r w:rsidR="00345FDF" w:rsidRPr="00345FDF">
        <w:t xml:space="preserve"> </w:t>
      </w:r>
      <w:r w:rsidRPr="00345FDF">
        <w:t>Центральное объединение профсоюзов, статистика по зарплатам за 2004г</w:t>
      </w:r>
      <w:r w:rsidR="00345FDF" w:rsidRPr="00345FDF">
        <w:t>.</w:t>
      </w:r>
    </w:p>
    <w:p w:rsidR="004C2F05" w:rsidRDefault="004C2F05" w:rsidP="00345FDF"/>
    <w:p w:rsidR="004C2F05" w:rsidRDefault="00345FDF" w:rsidP="004C2F05">
      <w:pPr>
        <w:pStyle w:val="2"/>
      </w:pPr>
      <w:bookmarkStart w:id="13" w:name="_Toc240890920"/>
      <w:r>
        <w:t>3.2</w:t>
      </w:r>
      <w:r w:rsidR="00D11907" w:rsidRPr="00345FDF">
        <w:t xml:space="preserve"> Минимальные размеры оплаты труда в Швеции</w:t>
      </w:r>
      <w:bookmarkEnd w:id="13"/>
    </w:p>
    <w:p w:rsidR="004C2F05" w:rsidRDefault="004C2F05" w:rsidP="00345FDF"/>
    <w:p w:rsidR="00345FDF" w:rsidRDefault="00321CB3" w:rsidP="00345FDF">
      <w:r w:rsidRPr="00345FDF">
        <w:t>Минимальный размер зарплаты согласно данным государственного института урегулирования трудовых споров в Швеции составляет 11 195 шведских крон</w:t>
      </w:r>
      <w:r w:rsidR="00345FDF" w:rsidRPr="00345FDF">
        <w:t xml:space="preserve">. </w:t>
      </w:r>
      <w:r w:rsidRPr="00345FDF">
        <w:t>Установленный законом минимальный уровень зарплаты, по всей видимости, будет выше</w:t>
      </w:r>
      <w:r w:rsidR="00345FDF" w:rsidRPr="00345FDF">
        <w:t xml:space="preserve">. </w:t>
      </w:r>
      <w:r w:rsidRPr="00345FDF">
        <w:t xml:space="preserve">Скорее всего, на уровне 13 000 шведских крон, </w:t>
      </w:r>
      <w:r w:rsidR="00345FDF">
        <w:t>т.е.</w:t>
      </w:r>
      <w:r w:rsidR="00345FDF" w:rsidRPr="00345FDF">
        <w:t xml:space="preserve"> </w:t>
      </w:r>
      <w:r w:rsidRPr="00345FDF">
        <w:t>на уровне минимальной зарплаты, определенной коллективным договором для коммунальных служащих</w:t>
      </w:r>
      <w:r w:rsidR="00345FDF" w:rsidRPr="00345FDF">
        <w:t xml:space="preserve">. </w:t>
      </w:r>
      <w:r w:rsidRPr="00345FDF">
        <w:t>У Швеции есть возможность поступить так, как это уже сделали Норвегия и Финляндия, где объявлено, что установленный законом минимальный размер заработной платы соответствует минимальному уровню, определяемому коллективными договорами внутри страны</w:t>
      </w:r>
      <w:r w:rsidR="00345FDF" w:rsidRPr="00345FDF">
        <w:t xml:space="preserve">. </w:t>
      </w:r>
      <w:r w:rsidRPr="00345FDF">
        <w:t>В этом случае в Швеции сохранится та же система, которая существует сегодня</w:t>
      </w:r>
      <w:r w:rsidR="00345FDF" w:rsidRPr="00345FDF">
        <w:t xml:space="preserve">. </w:t>
      </w:r>
      <w:r w:rsidRPr="00345FDF">
        <w:t>Чтобы иностранное предприятие платило более высокую зарплату, чем минимальная зарплата по коллективному договору</w:t>
      </w:r>
      <w:r w:rsidR="00345FDF">
        <w:t xml:space="preserve"> (</w:t>
      </w:r>
      <w:r w:rsidRPr="00345FDF">
        <w:t>как этого требовали шведские профсоюзы строительных рабочих в г</w:t>
      </w:r>
      <w:r w:rsidR="00345FDF" w:rsidRPr="00345FDF">
        <w:t xml:space="preserve">. </w:t>
      </w:r>
      <w:r w:rsidRPr="00345FDF">
        <w:t>Ваксхольм</w:t>
      </w:r>
      <w:r w:rsidR="00345FDF" w:rsidRPr="00345FDF">
        <w:t>),</w:t>
      </w:r>
      <w:r w:rsidRPr="00345FDF">
        <w:t xml:space="preserve"> навряд ли получит поддержку суда ЕС</w:t>
      </w:r>
      <w:r w:rsidR="00345FDF" w:rsidRPr="00345FDF">
        <w:t xml:space="preserve">. </w:t>
      </w:r>
      <w:r w:rsidRPr="00345FDF">
        <w:t>Шведским профсоюзам, скорее всего, не удастся добиться страхования иностранных рабочих в Швеции, если они уже застрахованы на родине</w:t>
      </w:r>
      <w:r w:rsidR="00345FDF" w:rsidRPr="00345FDF">
        <w:t xml:space="preserve">. </w:t>
      </w:r>
      <w:r w:rsidRPr="00345FDF">
        <w:t>Шведам, очевидно, придется смириться с тем, что уровень шведских зарплат будет снижен в результате конкуренции со стороны Восточной Европы, так же, как и уровень цен</w:t>
      </w:r>
      <w:r w:rsidR="00345FDF" w:rsidRPr="00345FDF">
        <w:t xml:space="preserve">. </w:t>
      </w:r>
      <w:r w:rsidRPr="00345FDF">
        <w:t>Установленные законом минимальные месячные зарплаты в других странах с валютой, в шведских кронах</w:t>
      </w:r>
      <w:r w:rsidR="00345FDF" w:rsidRPr="00345FDF">
        <w:t xml:space="preserve">: </w:t>
      </w:r>
      <w:r w:rsidRPr="00345FDF">
        <w:t xml:space="preserve">Люксембург </w:t>
      </w:r>
      <w:r w:rsidR="00345FDF">
        <w:t>-</w:t>
      </w:r>
      <w:r w:rsidRPr="00345FDF">
        <w:t xml:space="preserve"> 13244</w:t>
      </w:r>
      <w:r w:rsidR="00345FDF" w:rsidRPr="00345FDF">
        <w:t xml:space="preserve">; </w:t>
      </w:r>
      <w:r w:rsidRPr="00345FDF">
        <w:t xml:space="preserve">Нидерланды </w:t>
      </w:r>
      <w:r w:rsidR="00345FDF">
        <w:t>-</w:t>
      </w:r>
      <w:r w:rsidRPr="00345FDF">
        <w:t xml:space="preserve"> 12736</w:t>
      </w:r>
      <w:r w:rsidR="00345FDF" w:rsidRPr="00345FDF">
        <w:t xml:space="preserve">; </w:t>
      </w:r>
      <w:r w:rsidRPr="00345FDF">
        <w:t xml:space="preserve">Бельгия </w:t>
      </w:r>
      <w:r w:rsidR="00345FDF">
        <w:t>-</w:t>
      </w:r>
      <w:r w:rsidRPr="00345FDF">
        <w:t xml:space="preserve"> 9387</w:t>
      </w:r>
      <w:r w:rsidR="00345FDF" w:rsidRPr="00345FDF">
        <w:t xml:space="preserve">; </w:t>
      </w:r>
      <w:r w:rsidRPr="00345FDF">
        <w:t xml:space="preserve">Финляндия </w:t>
      </w:r>
      <w:r w:rsidR="00345FDF">
        <w:t>-</w:t>
      </w:r>
      <w:r w:rsidRPr="00345FDF">
        <w:t xml:space="preserve"> 8 745</w:t>
      </w:r>
      <w:r w:rsidR="00345FDF" w:rsidRPr="00345FDF">
        <w:t xml:space="preserve">; </w:t>
      </w:r>
      <w:r w:rsidRPr="00345FDF">
        <w:t xml:space="preserve">Израиль </w:t>
      </w:r>
      <w:r w:rsidR="00345FDF">
        <w:t>-</w:t>
      </w:r>
      <w:r w:rsidRPr="00345FDF">
        <w:t xml:space="preserve"> 5 856</w:t>
      </w:r>
      <w:r w:rsidR="00345FDF" w:rsidRPr="00345FDF">
        <w:t xml:space="preserve">; </w:t>
      </w:r>
      <w:r w:rsidRPr="00345FDF">
        <w:t xml:space="preserve">Греция </w:t>
      </w:r>
      <w:r w:rsidR="00345FDF">
        <w:t>-</w:t>
      </w:r>
      <w:r w:rsidRPr="00345FDF">
        <w:t xml:space="preserve"> 5815</w:t>
      </w:r>
      <w:r w:rsidR="00345FDF" w:rsidRPr="00345FDF">
        <w:t xml:space="preserve">; </w:t>
      </w:r>
      <w:r w:rsidRPr="00345FDF">
        <w:t xml:space="preserve">Испания </w:t>
      </w:r>
      <w:r w:rsidR="00345FDF">
        <w:t>-</w:t>
      </w:r>
      <w:r w:rsidRPr="00345FDF">
        <w:t xml:space="preserve"> 4 843</w:t>
      </w:r>
      <w:r w:rsidR="00345FDF" w:rsidRPr="00345FDF">
        <w:t xml:space="preserve">; </w:t>
      </w:r>
      <w:r w:rsidRPr="00345FDF">
        <w:t xml:space="preserve">Португалия </w:t>
      </w:r>
      <w:r w:rsidR="00345FDF">
        <w:t>-</w:t>
      </w:r>
      <w:r w:rsidRPr="00345FDF">
        <w:t xml:space="preserve"> 3 537</w:t>
      </w:r>
      <w:r w:rsidR="00345FDF" w:rsidRPr="00345FDF">
        <w:t xml:space="preserve">; </w:t>
      </w:r>
      <w:r w:rsidRPr="00345FDF">
        <w:t xml:space="preserve">Польша </w:t>
      </w:r>
      <w:r w:rsidR="00345FDF">
        <w:t>-</w:t>
      </w:r>
      <w:r w:rsidRPr="00345FDF">
        <w:t xml:space="preserve"> 2216</w:t>
      </w:r>
      <w:r w:rsidR="00345FDF" w:rsidRPr="00345FDF">
        <w:t xml:space="preserve">; </w:t>
      </w:r>
      <w:r w:rsidRPr="00345FDF">
        <w:t xml:space="preserve">Венгрия </w:t>
      </w:r>
      <w:r w:rsidR="00345FDF">
        <w:t>-</w:t>
      </w:r>
      <w:r w:rsidRPr="00345FDF">
        <w:t xml:space="preserve"> 2072</w:t>
      </w:r>
      <w:r w:rsidR="00345FDF" w:rsidRPr="00345FDF">
        <w:t xml:space="preserve">; </w:t>
      </w:r>
      <w:r w:rsidRPr="00345FDF">
        <w:t xml:space="preserve">Румыния </w:t>
      </w:r>
      <w:r w:rsidR="00345FDF">
        <w:t>-</w:t>
      </w:r>
      <w:r w:rsidRPr="00345FDF">
        <w:t xml:space="preserve"> 952</w:t>
      </w:r>
      <w:r w:rsidR="00345FDF" w:rsidRPr="00345FDF">
        <w:t xml:space="preserve">; </w:t>
      </w:r>
      <w:r w:rsidRPr="00345FDF">
        <w:t xml:space="preserve">Болгария </w:t>
      </w:r>
      <w:r w:rsidR="00345FDF">
        <w:t>-</w:t>
      </w:r>
      <w:r w:rsidRPr="00345FDF">
        <w:t xml:space="preserve"> 744</w:t>
      </w:r>
      <w:r w:rsidR="00345FDF" w:rsidRPr="00345FDF">
        <w:t xml:space="preserve">; </w:t>
      </w:r>
      <w:r w:rsidRPr="00345FDF">
        <w:t xml:space="preserve">Россия </w:t>
      </w:r>
      <w:r w:rsidR="00345FDF">
        <w:t>-</w:t>
      </w:r>
      <w:r w:rsidRPr="00345FDF">
        <w:t xml:space="preserve"> 224</w:t>
      </w:r>
      <w:r w:rsidR="00345FDF" w:rsidRPr="00345FDF">
        <w:t>.</w:t>
      </w:r>
    </w:p>
    <w:p w:rsidR="00345FDF" w:rsidRDefault="00321CB3" w:rsidP="00345FDF">
      <w:r w:rsidRPr="00345FDF">
        <w:t>В Австралии</w:t>
      </w:r>
      <w:r w:rsidR="00345FDF" w:rsidRPr="00345FDF">
        <w:t xml:space="preserve"> </w:t>
      </w:r>
      <w:r w:rsidRPr="00345FDF">
        <w:t>минимальная недельная зарплата составляет 2 906 шведских крон</w:t>
      </w:r>
      <w:r w:rsidR="00345FDF" w:rsidRPr="00345FDF">
        <w:t xml:space="preserve">. </w:t>
      </w:r>
      <w:r w:rsidRPr="00345FDF">
        <w:t>В Ирландия</w:t>
      </w:r>
      <w:r w:rsidR="00345FDF" w:rsidRPr="00345FDF">
        <w:t xml:space="preserve"> </w:t>
      </w:r>
      <w:r w:rsidRPr="00345FDF">
        <w:t xml:space="preserve">минимальная почасовая зарплата </w:t>
      </w:r>
      <w:r w:rsidR="00345FDF">
        <w:t>-</w:t>
      </w:r>
      <w:r w:rsidRPr="00345FDF">
        <w:t>722,2 шведских крон</w:t>
      </w:r>
      <w:r w:rsidR="00345FDF" w:rsidRPr="00345FDF">
        <w:t xml:space="preserve">; </w:t>
      </w:r>
      <w:r w:rsidRPr="00345FDF">
        <w:t xml:space="preserve">во Франции </w:t>
      </w:r>
      <w:r w:rsidR="00345FDF">
        <w:t>-</w:t>
      </w:r>
      <w:r w:rsidRPr="00345FDF">
        <w:t xml:space="preserve"> 718,4</w:t>
      </w:r>
      <w:r w:rsidR="00345FDF" w:rsidRPr="00345FDF">
        <w:t xml:space="preserve">; </w:t>
      </w:r>
      <w:r w:rsidRPr="00345FDF">
        <w:t xml:space="preserve">в Великобритании </w:t>
      </w:r>
      <w:r w:rsidR="00345FDF">
        <w:t>-</w:t>
      </w:r>
      <w:r w:rsidRPr="00345FDF">
        <w:t xml:space="preserve"> 595,0</w:t>
      </w:r>
      <w:r w:rsidR="00345FDF" w:rsidRPr="00345FDF">
        <w:t xml:space="preserve">; </w:t>
      </w:r>
      <w:r w:rsidRPr="00345FDF">
        <w:t xml:space="preserve">в Новой Зеландии </w:t>
      </w:r>
      <w:r w:rsidR="00345FDF">
        <w:t>-</w:t>
      </w:r>
      <w:r w:rsidRPr="00345FDF">
        <w:t xml:space="preserve"> 516,0</w:t>
      </w:r>
      <w:r w:rsidR="00345FDF" w:rsidRPr="00345FDF">
        <w:t xml:space="preserve">; </w:t>
      </w:r>
      <w:r w:rsidRPr="00345FDF">
        <w:t xml:space="preserve">в США </w:t>
      </w:r>
      <w:r w:rsidR="00345FDF">
        <w:t>-</w:t>
      </w:r>
      <w:r w:rsidRPr="00345FDF">
        <w:t xml:space="preserve"> 412</w:t>
      </w:r>
      <w:r w:rsidR="00345FDF" w:rsidRPr="00345FDF">
        <w:t xml:space="preserve">; </w:t>
      </w:r>
      <w:r w:rsidRPr="00345FDF">
        <w:t xml:space="preserve">в Канаде </w:t>
      </w:r>
      <w:r w:rsidR="00345FDF">
        <w:t>-</w:t>
      </w:r>
      <w:r w:rsidRPr="00345FDF">
        <w:t xml:space="preserve"> 397,6</w:t>
      </w:r>
      <w:r w:rsidR="00345FDF" w:rsidRPr="00345FDF">
        <w:t xml:space="preserve">. </w:t>
      </w:r>
      <w:r w:rsidRPr="00345FDF">
        <w:t>По сообщению газеты</w:t>
      </w:r>
      <w:r w:rsidR="00345FDF">
        <w:t xml:space="preserve"> "</w:t>
      </w:r>
      <w:r w:rsidRPr="00345FDF">
        <w:t>Свенска Дагбладет</w:t>
      </w:r>
      <w:r w:rsidR="00345FDF">
        <w:t xml:space="preserve">" </w:t>
      </w:r>
      <w:r w:rsidRPr="00345FDF">
        <w:t>от 21 декабря 2005г</w:t>
      </w:r>
      <w:r w:rsidR="00345FDF">
        <w:t>.,</w:t>
      </w:r>
      <w:r w:rsidRPr="00345FDF">
        <w:t xml:space="preserve"> все меньше шведов хотели бы видеть свою страну участницей евро зоны</w:t>
      </w:r>
      <w:r w:rsidR="00345FDF" w:rsidRPr="00345FDF">
        <w:t xml:space="preserve">. </w:t>
      </w:r>
      <w:r w:rsidRPr="00345FDF">
        <w:t>Согласно данным исследования, проведенного Центральным статистическим бюро Швеции, 49% шведов проголосовали бы против перехода страны на евро, 36% поддержали бы это решение, 15%</w:t>
      </w:r>
      <w:r w:rsidR="00345FDF" w:rsidRPr="00345FDF">
        <w:t xml:space="preserve"> - </w:t>
      </w:r>
      <w:r w:rsidRPr="00345FDF">
        <w:t>не определились</w:t>
      </w:r>
      <w:r w:rsidR="00345FDF" w:rsidRPr="00345FDF">
        <w:t xml:space="preserve">. </w:t>
      </w:r>
      <w:r w:rsidRPr="00345FDF">
        <w:t>Разрыв между поддерживающими переход на евро и противниками увеличился почти в 2 раза по сравнению с результатами опроса в мае 2005г</w:t>
      </w:r>
      <w:r w:rsidR="00345FDF" w:rsidRPr="00345FDF">
        <w:t xml:space="preserve">. </w:t>
      </w:r>
      <w:r w:rsidRPr="00345FDF">
        <w:t xml:space="preserve">Не желая переходить на евро, 42% шведов поддерживают членство страны в ЕС, 35% </w:t>
      </w:r>
      <w:r w:rsidR="00345FDF">
        <w:t>-</w:t>
      </w:r>
      <w:r w:rsidRPr="00345FDF">
        <w:t xml:space="preserve"> против</w:t>
      </w:r>
      <w:r w:rsidR="00345FDF" w:rsidRPr="00345FDF">
        <w:t>.</w:t>
      </w:r>
    </w:p>
    <w:p w:rsidR="004C2F05" w:rsidRDefault="004C2F05" w:rsidP="00345FDF"/>
    <w:p w:rsidR="004C2F05" w:rsidRDefault="00345FDF" w:rsidP="004C2F05">
      <w:pPr>
        <w:pStyle w:val="2"/>
      </w:pPr>
      <w:bookmarkStart w:id="14" w:name="_Toc240890921"/>
      <w:r>
        <w:t>3.3</w:t>
      </w:r>
      <w:r w:rsidR="00D11907" w:rsidRPr="00345FDF">
        <w:t xml:space="preserve"> Социальные налоги</w:t>
      </w:r>
      <w:bookmarkEnd w:id="14"/>
    </w:p>
    <w:p w:rsidR="004C2F05" w:rsidRDefault="004C2F05" w:rsidP="00345FDF"/>
    <w:p w:rsidR="00345FDF" w:rsidRDefault="00321CB3" w:rsidP="00345FDF">
      <w:r w:rsidRPr="00345FDF">
        <w:t>Самые большие социальные налоги в Европе</w:t>
      </w:r>
      <w:r w:rsidR="00345FDF">
        <w:t xml:space="preserve"> (</w:t>
      </w:r>
      <w:r w:rsidRPr="00345FDF">
        <w:t>около 47%</w:t>
      </w:r>
      <w:r w:rsidR="00345FDF" w:rsidRPr="00345FDF">
        <w:t xml:space="preserve">) - </w:t>
      </w:r>
      <w:r w:rsidRPr="00345FDF">
        <w:t>это в Польше</w:t>
      </w:r>
      <w:r w:rsidR="00345FDF" w:rsidRPr="00345FDF">
        <w:t xml:space="preserve">. </w:t>
      </w:r>
      <w:r w:rsidRPr="00345FDF">
        <w:t>Далее следуют Болгария</w:t>
      </w:r>
      <w:r w:rsidR="00345FDF" w:rsidRPr="00345FDF">
        <w:t xml:space="preserve"> - </w:t>
      </w:r>
      <w:r w:rsidRPr="00345FDF">
        <w:t>44%, Россия</w:t>
      </w:r>
      <w:r w:rsidR="00345FDF" w:rsidRPr="00345FDF">
        <w:t xml:space="preserve"> - </w:t>
      </w:r>
      <w:r w:rsidRPr="00345FDF">
        <w:t>35%, Швеция</w:t>
      </w:r>
      <w:r w:rsidR="00345FDF" w:rsidRPr="00345FDF">
        <w:t xml:space="preserve"> - </w:t>
      </w:r>
      <w:r w:rsidRPr="00345FDF">
        <w:t>26% и Великобритания</w:t>
      </w:r>
      <w:r w:rsidR="00345FDF" w:rsidRPr="00345FDF">
        <w:t xml:space="preserve"> - </w:t>
      </w:r>
      <w:r w:rsidRPr="00345FDF">
        <w:t>21%</w:t>
      </w:r>
      <w:r w:rsidR="00345FDF" w:rsidRPr="00345FDF">
        <w:t xml:space="preserve">. </w:t>
      </w:r>
      <w:r w:rsidRPr="00345FDF">
        <w:t>Интересно сопоставить эти цифры с уровнем зарплат</w:t>
      </w:r>
      <w:r w:rsidR="00345FDF" w:rsidRPr="00345FDF">
        <w:t xml:space="preserve">. </w:t>
      </w:r>
      <w:r w:rsidRPr="00345FDF">
        <w:t>В Польше, Болгарии и России они на порядок меньше зарплат в Швеции и Великобритании</w:t>
      </w:r>
      <w:r w:rsidR="00345FDF" w:rsidRPr="00345FDF">
        <w:t xml:space="preserve">. </w:t>
      </w:r>
      <w:r w:rsidRPr="00345FDF">
        <w:t>А если к этому добавить, что социальные учреждения Швеции и Англии расходуют собранные деньги весьма рационально, то получается, что величина социальных налогов напрямую зависит от двух факторов</w:t>
      </w:r>
      <w:r w:rsidR="00345FDF" w:rsidRPr="00345FDF">
        <w:t xml:space="preserve"> - </w:t>
      </w:r>
      <w:r w:rsidRPr="00345FDF">
        <w:t>размера заработной платы и умения рационально тратить собран</w:t>
      </w:r>
      <w:r w:rsidR="00564A84" w:rsidRPr="00345FDF">
        <w:t>ное</w:t>
      </w:r>
      <w:r w:rsidR="00345FDF" w:rsidRPr="00345FDF">
        <w:t xml:space="preserve">. </w:t>
      </w:r>
      <w:r w:rsidR="00564A84" w:rsidRPr="00345FDF">
        <w:t>Там, где зарплаты велики и</w:t>
      </w:r>
      <w:r w:rsidRPr="00345FDF">
        <w:t xml:space="preserve"> распоряжаться ими умеют</w:t>
      </w:r>
      <w:r w:rsidR="00564A84" w:rsidRPr="00345FDF">
        <w:t xml:space="preserve"> достаточно квалифицированно</w:t>
      </w:r>
      <w:r w:rsidRPr="00345FDF">
        <w:t>, государству хватает на пенсии, больницы и пособия 20-25%</w:t>
      </w:r>
      <w:r w:rsidR="00345FDF" w:rsidRPr="00345FDF">
        <w:t xml:space="preserve">. </w:t>
      </w:r>
      <w:r w:rsidRPr="00345FDF">
        <w:t>Там, где нет ни первого, ни второго, социальные сборы держатся на уровне 35-44%</w:t>
      </w:r>
      <w:r w:rsidR="00345FDF" w:rsidRPr="00345FDF">
        <w:t xml:space="preserve">. </w:t>
      </w:r>
      <w:r w:rsidRPr="00345FDF">
        <w:t>Выходит, что тот же пенсионный фонд</w:t>
      </w:r>
      <w:r w:rsidR="00345FDF">
        <w:t xml:space="preserve"> (</w:t>
      </w:r>
      <w:r w:rsidRPr="00345FDF">
        <w:t>ПФ</w:t>
      </w:r>
      <w:r w:rsidR="00345FDF" w:rsidRPr="00345FDF">
        <w:t xml:space="preserve">) </w:t>
      </w:r>
      <w:r w:rsidRPr="00345FDF">
        <w:t>у нас, в России или Польше</w:t>
      </w:r>
      <w:r w:rsidR="00345FDF" w:rsidRPr="00345FDF">
        <w:t xml:space="preserve"> </w:t>
      </w:r>
      <w:r w:rsidRPr="00345FDF">
        <w:t>при низких зарплатах не может существовать без высоких</w:t>
      </w:r>
      <w:r w:rsidR="00345FDF">
        <w:t xml:space="preserve"> (</w:t>
      </w:r>
      <w:r w:rsidRPr="00345FDF">
        <w:t>30-40%</w:t>
      </w:r>
      <w:r w:rsidR="00345FDF" w:rsidRPr="00345FDF">
        <w:t xml:space="preserve">) </w:t>
      </w:r>
      <w:r w:rsidRPr="00345FDF">
        <w:t>отчислений</w:t>
      </w:r>
      <w:r w:rsidR="00345FDF" w:rsidRPr="00345FDF">
        <w:t xml:space="preserve">. </w:t>
      </w:r>
      <w:r w:rsidRPr="00345FDF">
        <w:t>А для того чтобы зарплаты выросли, надо существенно “урезать” налоговые отчисления в социальные фонды</w:t>
      </w:r>
      <w:r w:rsidR="00345FDF" w:rsidRPr="00345FDF">
        <w:t xml:space="preserve">. </w:t>
      </w:r>
      <w:r w:rsidRPr="00345FDF">
        <w:t xml:space="preserve">К настоящему времени в благополучной Швеции среди наемных работников сложилось весьма интересное правило, согласно которому для каждого работника </w:t>
      </w:r>
      <w:r w:rsidRPr="00345FDF">
        <w:rPr>
          <w:kern w:val="36"/>
        </w:rPr>
        <w:t>хороший коллектив важнее высокой зарплаты</w:t>
      </w:r>
      <w:r w:rsidR="00345FDF" w:rsidRPr="00345FDF">
        <w:rPr>
          <w:kern w:val="36"/>
        </w:rPr>
        <w:t xml:space="preserve">. </w:t>
      </w:r>
      <w:r w:rsidRPr="00345FDF">
        <w:t>Таковы результаты опроса газеты с привлекательным названием ”Трудовая жизнь</w:t>
      </w:r>
      <w:r w:rsidR="00345FDF">
        <w:t xml:space="preserve">", </w:t>
      </w:r>
      <w:r w:rsidRPr="00345FDF">
        <w:t>согласно которым самым важным для работника являются отношения с товарищами и коллегами по работе</w:t>
      </w:r>
      <w:r w:rsidR="00345FDF" w:rsidRPr="00345FDF">
        <w:t xml:space="preserve">. </w:t>
      </w:r>
      <w:r w:rsidRPr="00345FDF">
        <w:t>Высокая зарплата оказалась лишь на 4-м месте по важности</w:t>
      </w:r>
      <w:r w:rsidR="00345FDF" w:rsidRPr="00345FDF">
        <w:t xml:space="preserve">. </w:t>
      </w:r>
      <w:r w:rsidRPr="00345FDF">
        <w:t>На последнем месте по значимости оказался красивый и современный дизайн рабочего места</w:t>
      </w:r>
      <w:r w:rsidR="00345FDF" w:rsidRPr="00345FDF">
        <w:t xml:space="preserve">. </w:t>
      </w:r>
      <w:r w:rsidRPr="00345FDF">
        <w:t>Чрезвычайно важно осознать, что политика интервенций и централизованная организация общества имеют довольно позднее происхождение</w:t>
      </w:r>
      <w:r w:rsidR="00345FDF" w:rsidRPr="00345FDF">
        <w:t xml:space="preserve">. </w:t>
      </w:r>
      <w:r w:rsidRPr="00345FDF">
        <w:t>Не далее как в 1960 г</w:t>
      </w:r>
      <w:r w:rsidR="00345FDF" w:rsidRPr="00345FDF">
        <w:t xml:space="preserve">. </w:t>
      </w:r>
      <w:r w:rsidRPr="00345FDF">
        <w:t>расходы государственного сектора не превышали средний</w:t>
      </w:r>
      <w:r w:rsidR="00345FDF">
        <w:t xml:space="preserve"> (</w:t>
      </w:r>
      <w:r w:rsidRPr="00345FDF">
        <w:t>взвешенный</w:t>
      </w:r>
      <w:r w:rsidR="00345FDF" w:rsidRPr="00345FDF">
        <w:t xml:space="preserve">) </w:t>
      </w:r>
      <w:r w:rsidRPr="00345FDF">
        <w:t xml:space="preserve">уровень в европейских странах Организации экономического сотрудничества и развития, </w:t>
      </w:r>
      <w:r w:rsidR="00345FDF">
        <w:t>т.е.</w:t>
      </w:r>
      <w:r w:rsidR="00345FDF" w:rsidRPr="00345FDF">
        <w:t xml:space="preserve"> </w:t>
      </w:r>
      <w:r w:rsidRPr="00345FDF">
        <w:t>около 31</w:t>
      </w:r>
      <w:r w:rsidR="00345FDF" w:rsidRPr="00345FDF">
        <w:t>%</w:t>
      </w:r>
      <w:r w:rsidRPr="00345FDF">
        <w:t xml:space="preserve"> от валового национального продукта</w:t>
      </w:r>
      <w:r w:rsidR="00345FDF">
        <w:t xml:space="preserve"> (</w:t>
      </w:r>
      <w:r w:rsidRPr="00345FDF">
        <w:t>ВНП</w:t>
      </w:r>
      <w:r w:rsidR="00345FDF" w:rsidRPr="00345FDF">
        <w:t xml:space="preserve">). </w:t>
      </w:r>
      <w:r w:rsidRPr="00345FDF">
        <w:t>Более того, хотя идея полной занятости поддерживалась шведским правительством с начала 30-х годов, на реально проводимой политике вплоть до послевоенного периода это обстоятельство сказывалось незначительно</w:t>
      </w:r>
      <w:r w:rsidR="00345FDF" w:rsidRPr="00345FDF">
        <w:t>.</w:t>
      </w:r>
    </w:p>
    <w:p w:rsidR="00C70C24" w:rsidRDefault="00C70C24" w:rsidP="00345FDF"/>
    <w:p w:rsidR="00C70C24" w:rsidRDefault="00345FDF" w:rsidP="00C70C24">
      <w:pPr>
        <w:pStyle w:val="2"/>
      </w:pPr>
      <w:r>
        <w:t>3.4</w:t>
      </w:r>
      <w:r w:rsidR="00D11907" w:rsidRPr="00345FDF">
        <w:t xml:space="preserve"> Регулирование рынка труда</w:t>
      </w:r>
    </w:p>
    <w:p w:rsidR="00C70C24" w:rsidRDefault="00C70C24" w:rsidP="00345FDF"/>
    <w:p w:rsidR="00345FDF" w:rsidRDefault="00321CB3" w:rsidP="00345FDF">
      <w:r w:rsidRPr="00345FDF">
        <w:t>Регулирование рынка труда не было введено вплоть до начала 70-х годов, а активная политика на рынке труда в более широком масштабе начала проводиться только лишь с конца 70-х годов, хотя концепция такой политики была разработана уже в 50-х годах</w:t>
      </w:r>
      <w:r w:rsidR="00345FDF" w:rsidRPr="00345FDF">
        <w:t xml:space="preserve">. </w:t>
      </w:r>
      <w:r w:rsidRPr="00345FDF">
        <w:t>Государственные сбе</w:t>
      </w:r>
      <w:r w:rsidR="00564A84" w:rsidRPr="00345FDF">
        <w:t>режения и предложения</w:t>
      </w:r>
      <w:r w:rsidRPr="00345FDF">
        <w:t xml:space="preserve"> кредитов начали играть важную роль лишь с середины 60-х годов, во многом благодаря созданию государственных пенсионных фондов</w:t>
      </w:r>
      <w:r w:rsidR="00345FDF" w:rsidRPr="00345FDF">
        <w:t xml:space="preserve">. </w:t>
      </w:r>
      <w:r w:rsidRPr="00345FDF">
        <w:t>Централизация в государственном секторе стала заметной вследствие вынужденного объединения 2000 муниципалитетов в 280, которое происходило с середины 50-х годов по 1975 год</w:t>
      </w:r>
      <w:r w:rsidR="00345FDF" w:rsidRPr="00345FDF">
        <w:t xml:space="preserve">. </w:t>
      </w:r>
      <w:r w:rsidRPr="00345FDF">
        <w:t>Кроме того, от муниципалитетов все чаще требовалось улучшать как качество, так и количество предоставляемых услуг в соответствии со стандартами, определяемыми центральным правительством</w:t>
      </w:r>
      <w:r w:rsidR="00345FDF" w:rsidRPr="00345FDF">
        <w:t xml:space="preserve">. </w:t>
      </w:r>
      <w:r w:rsidRPr="00345FDF">
        <w:t>Несмотря на то, что уже с 50-х годов установление заработной платы стало высокоцентрализованным, вплоть до конца 60-х годов, этот механизм с трудом использовался для смягчения дифференциации заработной платы, из-за так называемой политики</w:t>
      </w:r>
      <w:r w:rsidR="00345FDF">
        <w:t xml:space="preserve"> "</w:t>
      </w:r>
      <w:r w:rsidRPr="00345FDF">
        <w:t>солидарности в заработной плате</w:t>
      </w:r>
      <w:r w:rsidR="00345FDF">
        <w:t xml:space="preserve">". </w:t>
      </w:r>
      <w:r w:rsidRPr="00345FDF">
        <w:t>Попытки перераспределить доходы с помощью постепенного увеличения</w:t>
      </w:r>
      <w:r w:rsidR="00345FDF" w:rsidRPr="00345FDF">
        <w:t xml:space="preserve"> </w:t>
      </w:r>
      <w:r w:rsidRPr="00345FDF">
        <w:t>высоких предельных налоговых ставок увенчались налоговой реформой 1971 года</w:t>
      </w:r>
      <w:r w:rsidR="00345FDF" w:rsidRPr="00345FDF">
        <w:t xml:space="preserve">. </w:t>
      </w:r>
      <w:r w:rsidRPr="00345FDF">
        <w:t>В частном секторе централизация началась лишь после Второй мировой войны и происходила постепенно, зачастую поощряемая правительством</w:t>
      </w:r>
      <w:r w:rsidR="00345FDF" w:rsidRPr="00345FDF">
        <w:t xml:space="preserve">. </w:t>
      </w:r>
      <w:r w:rsidRPr="00345FDF">
        <w:t>Взаимоотношения между представителями капитала</w:t>
      </w:r>
      <w:r w:rsidR="00345FDF">
        <w:t xml:space="preserve"> (</w:t>
      </w:r>
      <w:r w:rsidRPr="00345FDF">
        <w:t>работодателями</w:t>
      </w:r>
      <w:r w:rsidR="00345FDF" w:rsidRPr="00345FDF">
        <w:t xml:space="preserve">) </w:t>
      </w:r>
      <w:r w:rsidRPr="00345FDF">
        <w:t>и труда</w:t>
      </w:r>
      <w:r w:rsidR="00345FDF">
        <w:t xml:space="preserve"> (</w:t>
      </w:r>
      <w:r w:rsidRPr="00345FDF">
        <w:t>наемными работниками</w:t>
      </w:r>
      <w:r w:rsidR="00345FDF" w:rsidRPr="00345FDF">
        <w:t xml:space="preserve">) </w:t>
      </w:r>
      <w:r w:rsidRPr="00345FDF">
        <w:t xml:space="preserve">в Швеции часто описываются как высококооперативные, </w:t>
      </w:r>
      <w:r w:rsidR="00345FDF">
        <w:t>т.е.</w:t>
      </w:r>
      <w:r w:rsidR="00345FDF" w:rsidRPr="00345FDF">
        <w:t xml:space="preserve"> </w:t>
      </w:r>
      <w:r w:rsidRPr="00345FDF">
        <w:t>ориентированные на достижение согласия</w:t>
      </w:r>
      <w:r w:rsidR="00345FDF" w:rsidRPr="00345FDF">
        <w:t xml:space="preserve">. </w:t>
      </w:r>
      <w:r w:rsidRPr="00345FDF">
        <w:t>Эта кооперация напоминает Сальтсьебаденское соглашение сторонников централизма 1938 года между Шведской федерацией профсоюзов и Шведской федерацией работодателей</w:t>
      </w:r>
      <w:r w:rsidR="00345FDF" w:rsidRPr="00345FDF">
        <w:t xml:space="preserve">. </w:t>
      </w:r>
      <w:r w:rsidRPr="00345FDF">
        <w:t>Оно было направлено на мирное разрешение конфликтов, чтобы избежать государственного вмешательства в процессы на рынке труда</w:t>
      </w:r>
      <w:r w:rsidR="00345FDF" w:rsidRPr="00345FDF">
        <w:t>.</w:t>
      </w:r>
    </w:p>
    <w:p w:rsidR="00345FDF" w:rsidRDefault="00321CB3" w:rsidP="00345FDF">
      <w:r w:rsidRPr="00345FDF">
        <w:t>Часто считается, что такое сотрудничество способствовало относительно низкому уровню забастовок и локаутов после Второй мировой войны</w:t>
      </w:r>
      <w:r w:rsidR="00345FDF">
        <w:t>.</w:t>
      </w:r>
    </w:p>
    <w:p w:rsidR="00345FDF" w:rsidRDefault="00321CB3" w:rsidP="00345FDF">
      <w:r w:rsidRPr="00345FDF">
        <w:t>Само по себе данное сотрудничество лишь с большой натяжкой можно рассматривать как проявление</w:t>
      </w:r>
      <w:r w:rsidR="00345FDF">
        <w:t xml:space="preserve"> "</w:t>
      </w:r>
      <w:r w:rsidRPr="00345FDF">
        <w:t>корпоративности</w:t>
      </w:r>
      <w:r w:rsidR="00345FDF">
        <w:t xml:space="preserve">". </w:t>
      </w:r>
      <w:r w:rsidRPr="00345FDF">
        <w:t>Правительство практически не участвовало в этих процессах, если не считать</w:t>
      </w:r>
      <w:r w:rsidR="00345FDF">
        <w:t xml:space="preserve"> "</w:t>
      </w:r>
      <w:r w:rsidRPr="00345FDF">
        <w:t>морального убеждения</w:t>
      </w:r>
      <w:r w:rsidR="00345FDF">
        <w:t xml:space="preserve">" </w:t>
      </w:r>
      <w:r w:rsidRPr="00345FDF">
        <w:t>и спорадических</w:t>
      </w:r>
      <w:r w:rsidR="00345FDF">
        <w:t xml:space="preserve"> (</w:t>
      </w:r>
      <w:r w:rsidRPr="00345FDF">
        <w:t>хотя и не очень успешных</w:t>
      </w:r>
      <w:r w:rsidR="00345FDF" w:rsidRPr="00345FDF">
        <w:t xml:space="preserve">) </w:t>
      </w:r>
      <w:r w:rsidRPr="00345FDF">
        <w:t>попыток осуществлять базирующуюся на налогах политику доходов</w:t>
      </w:r>
      <w:r w:rsidR="00345FDF" w:rsidRPr="00345FDF">
        <w:t xml:space="preserve">. </w:t>
      </w:r>
      <w:r w:rsidRPr="00345FDF">
        <w:t>Однако, как и в некоторых других странах Западной Европы, в Швеции можно найти и чистые примеры корпоративности, если под этим понимать формализованное</w:t>
      </w:r>
      <w:r w:rsidR="00345FDF">
        <w:t xml:space="preserve"> (</w:t>
      </w:r>
      <w:r w:rsidRPr="00345FDF">
        <w:t>административное</w:t>
      </w:r>
      <w:r w:rsidR="00345FDF" w:rsidRPr="00345FDF">
        <w:t xml:space="preserve">) </w:t>
      </w:r>
      <w:r w:rsidRPr="00345FDF">
        <w:t>сотрудничество между частными организациями и государством</w:t>
      </w:r>
      <w:r w:rsidR="00345FDF" w:rsidRPr="00345FDF">
        <w:t xml:space="preserve">. </w:t>
      </w:r>
      <w:r w:rsidRPr="00345FDF">
        <w:t>Например, многие</w:t>
      </w:r>
      <w:r w:rsidR="00345FDF">
        <w:t xml:space="preserve"> "</w:t>
      </w:r>
      <w:r w:rsidRPr="00345FDF">
        <w:t>группы давления</w:t>
      </w:r>
      <w:r w:rsidR="00345FDF">
        <w:t xml:space="preserve">", </w:t>
      </w:r>
      <w:r w:rsidRPr="00345FDF">
        <w:t>отчасти как наследие Второй мировой войны, представлены в различных административных и судебных управлениях</w:t>
      </w:r>
      <w:r w:rsidR="00345FDF" w:rsidRPr="00345FDF">
        <w:t xml:space="preserve">. </w:t>
      </w:r>
      <w:r w:rsidRPr="00345FDF">
        <w:t>Более того, разнообразные независимые организации, традиционно являвшиеся важным элементом гражданского общества, после Второй мировой войны постепенно становились финансово зависимыми от государства и его административных ведомств</w:t>
      </w:r>
      <w:r w:rsidR="00345FDF" w:rsidRPr="00345FDF">
        <w:t xml:space="preserve">. </w:t>
      </w:r>
      <w:r w:rsidRPr="00345FDF">
        <w:t>Примерами могут служить</w:t>
      </w:r>
      <w:r w:rsidR="00345FDF" w:rsidRPr="00345FDF">
        <w:t xml:space="preserve"> - </w:t>
      </w:r>
      <w:r w:rsidRPr="00345FDF">
        <w:t>профсоюзы, организации арендаторов, культурные и образовательные организации, политические партии и средства массовой информации</w:t>
      </w:r>
      <w:r w:rsidR="00345FDF" w:rsidRPr="00345FDF">
        <w:t>.</w:t>
      </w:r>
    </w:p>
    <w:p w:rsidR="00345FDF" w:rsidRDefault="00321CB3" w:rsidP="00345FDF">
      <w:r w:rsidRPr="00345FDF">
        <w:t>Профессиональные союзы подверглись самому сильному политическому и административному воздействию</w:t>
      </w:r>
      <w:r w:rsidR="00345FDF" w:rsidRPr="00345FDF">
        <w:t xml:space="preserve">. </w:t>
      </w:r>
      <w:r w:rsidRPr="00345FDF">
        <w:t>В то же время они получили от государства существенные привилегии</w:t>
      </w:r>
      <w:r w:rsidR="00345FDF" w:rsidRPr="00345FDF">
        <w:t xml:space="preserve">. </w:t>
      </w:r>
      <w:r w:rsidRPr="00345FDF">
        <w:t>В начале 70-х годов профсоюзы добились успеха в проталкивании выгодного им трудового законодательства, после того как они не получили желаемого в ходе централизованных переговоров с работодателями</w:t>
      </w:r>
      <w:r w:rsidR="00345FDF" w:rsidRPr="00345FDF">
        <w:t xml:space="preserve">. </w:t>
      </w:r>
      <w:r w:rsidRPr="00345FDF">
        <w:t>Главным объяснением этого обстоятельства является их альянс с доминировавшей СДРП, которая находилась у власти большую часть времени, начиная с 1932 года</w:t>
      </w:r>
      <w:r w:rsidR="00345FDF" w:rsidRPr="00345FDF">
        <w:t xml:space="preserve">. </w:t>
      </w:r>
      <w:r w:rsidRPr="00345FDF">
        <w:t>Таким образом, профсоюзы Швеции ведут активную борьбу на два фронта и нередко добиваются существенных успехов, максимально используя предоставленные им конституцией и правительством права</w:t>
      </w:r>
      <w:r w:rsidR="00345FDF" w:rsidRPr="00345FDF">
        <w:t xml:space="preserve">. </w:t>
      </w:r>
      <w:r w:rsidRPr="00345FDF">
        <w:t>Амбиции профсоюзов в захвате власти достигли пика во второй половине 70-х годов, когда они предложили создать контролируемые ими финансируемые за счет налогов</w:t>
      </w:r>
      <w:r w:rsidR="00345FDF">
        <w:t xml:space="preserve"> "</w:t>
      </w:r>
      <w:r w:rsidRPr="00345FDF">
        <w:t>фонды рабочих, получающих заработную плату</w:t>
      </w:r>
      <w:r w:rsidR="00345FDF">
        <w:t xml:space="preserve">", </w:t>
      </w:r>
      <w:r w:rsidRPr="00345FDF">
        <w:t>предназначенные для того, чтобы принять руководство над большей частью собственности шведских корпораций на рынке капиталов</w:t>
      </w:r>
      <w:r w:rsidR="00345FDF" w:rsidRPr="00345FDF">
        <w:t xml:space="preserve">. </w:t>
      </w:r>
      <w:r w:rsidRPr="00345FDF">
        <w:t>В дополнение к властным амбициям профсоюзы мотивировали свои предложения стремлением не допустить резкого обогащения акционеров высокопроизводительных фирм в соответствии с принципом солидарности в установлении заработной платы, который, как полагали, удержит рост заработной платы в таких фирмах</w:t>
      </w:r>
      <w:r w:rsidR="00345FDF" w:rsidRPr="00345FDF">
        <w:t xml:space="preserve">. </w:t>
      </w:r>
      <w:r w:rsidRPr="00345FDF">
        <w:t>В более общем виде эти предложения могут рассматриваться как одностороннее аннулирование подразумевавшегося</w:t>
      </w:r>
      <w:r w:rsidR="00345FDF">
        <w:t xml:space="preserve"> "</w:t>
      </w:r>
      <w:r w:rsidRPr="00345FDF">
        <w:t>договора о сотрудничестве</w:t>
      </w:r>
      <w:r w:rsidR="00345FDF">
        <w:t xml:space="preserve">" </w:t>
      </w:r>
      <w:r w:rsidRPr="00345FDF">
        <w:t>между трудом и капиталом</w:t>
      </w:r>
      <w:r w:rsidR="00345FDF" w:rsidRPr="00345FDF">
        <w:t xml:space="preserve">. </w:t>
      </w:r>
      <w:r w:rsidRPr="00345FDF">
        <w:t>Это внесло вклад в отчетливое ухудшение отношений между Федерацией профсоюзов и Федерацией работодателей в конце 70-х и начале 80-х годов</w:t>
      </w:r>
      <w:r w:rsidR="00345FDF" w:rsidRPr="00345FDF">
        <w:t xml:space="preserve">. </w:t>
      </w:r>
      <w:r w:rsidRPr="00345FDF">
        <w:t>Впрочем, априори можно было заранее сказать, что иначе-то и быть не могло</w:t>
      </w:r>
      <w:r w:rsidR="00345FDF" w:rsidRPr="00345FDF">
        <w:t xml:space="preserve">. </w:t>
      </w:r>
      <w:r w:rsidRPr="00345FDF">
        <w:t>Кто же добровольно</w:t>
      </w:r>
      <w:r w:rsidR="00345FDF" w:rsidRPr="00345FDF">
        <w:t xml:space="preserve"> </w:t>
      </w:r>
      <w:r w:rsidRPr="00345FDF">
        <w:t>в одностороннем порядке будет отказываться от своих привилегий</w:t>
      </w:r>
      <w:r w:rsidR="00345FDF" w:rsidRPr="00345FDF">
        <w:t xml:space="preserve">. </w:t>
      </w:r>
      <w:r w:rsidRPr="00345FDF">
        <w:t>Особенно отчетливо это можно было наблюдать в период перестройки прав собственности в нашей стране в 90-е годы</w:t>
      </w:r>
      <w:r w:rsidR="00345FDF" w:rsidRPr="00345FDF">
        <w:t>.</w:t>
      </w:r>
    </w:p>
    <w:p w:rsidR="00345FDF" w:rsidRDefault="00321CB3" w:rsidP="00345FDF">
      <w:r w:rsidRPr="00345FDF">
        <w:t>После горячих споров и значительных колебаний со стороны Социал-демократической рабочей партии смягченный вариант</w:t>
      </w:r>
      <w:r w:rsidR="00345FDF">
        <w:t xml:space="preserve"> "</w:t>
      </w:r>
      <w:r w:rsidRPr="00345FDF">
        <w:t>фондов рабочих, получающих заработную плату</w:t>
      </w:r>
      <w:r w:rsidR="00345FDF">
        <w:t xml:space="preserve">", </w:t>
      </w:r>
      <w:r w:rsidRPr="00345FDF">
        <w:t>увязанный с общей государственной пенсионной системой, был принят в 1993 году, но затем эти фонды были ликвидированы несоциалистическим правительством в 1994 году</w:t>
      </w:r>
      <w:r w:rsidR="00345FDF" w:rsidRPr="00345FDF">
        <w:t xml:space="preserve">. </w:t>
      </w:r>
      <w:r w:rsidRPr="00345FDF">
        <w:t>Ухудшению отношений между профсоюзами и ассоциациями работодателей способствовали также идеологические нападки, начавшиеся в начале 80-х годов, когда позиция Федерации работодателей сместилась в направлении большей ориентации на принципы свободного рынка</w:t>
      </w:r>
      <w:r w:rsidR="00345FDF" w:rsidRPr="00345FDF">
        <w:t xml:space="preserve">. </w:t>
      </w:r>
      <w:r w:rsidRPr="00345FDF">
        <w:t>Ярче всего это ухудшение проявилось в усилившихся спорах между профсоюзами и ассоциациями работодателей относительно того, какие формы установления оплаты труда следует использовать, какой должна быть структура относительной заработной платы и, если серьезно говорить о более фундаментальных вещах, то</w:t>
      </w:r>
      <w:r w:rsidR="00345FDF" w:rsidRPr="00345FDF">
        <w:t xml:space="preserve"> - </w:t>
      </w:r>
      <w:r w:rsidRPr="00345FDF">
        <w:t>какой должна быть роль государства в обществе</w:t>
      </w:r>
      <w:r w:rsidR="00345FDF" w:rsidRPr="00345FDF">
        <w:t xml:space="preserve">. </w:t>
      </w:r>
      <w:r w:rsidRPr="00345FDF">
        <w:t>Все это означает, что представление о Швеции как о стране с высоким уровнем согласия между профсоюзами, ассоциациями работодателей и правительством в действительности нельзя считать точным, особенно с середины 70-х годов</w:t>
      </w:r>
      <w:r w:rsidR="00345FDF" w:rsidRPr="00345FDF">
        <w:t xml:space="preserve">. </w:t>
      </w:r>
      <w:r w:rsidRPr="00345FDF">
        <w:t>Правильнее было бы сказать, что после Второй мировой войны доминировал альянс между СДП и профсоюзами, входившими в Федерацию профсоюзов, хотя довольно часто возникали весьма существенные трения и разногласия внутри этого альянса</w:t>
      </w:r>
      <w:r w:rsidR="00345FDF">
        <w:t>.</w:t>
      </w:r>
    </w:p>
    <w:p w:rsidR="00345FDF" w:rsidRDefault="00321CB3" w:rsidP="00345FDF">
      <w:r w:rsidRPr="00345FDF">
        <w:t>Однако наиболее характерной чертой шведского государства благоденствия и благосостояния является</w:t>
      </w:r>
      <w:r w:rsidR="00345FDF" w:rsidRPr="00345FDF">
        <w:t xml:space="preserve"> </w:t>
      </w:r>
      <w:r w:rsidRPr="00345FDF">
        <w:t>то, что социальные услуги</w:t>
      </w:r>
      <w:r w:rsidR="00345FDF" w:rsidRPr="00345FDF">
        <w:t xml:space="preserve"> - </w:t>
      </w:r>
      <w:r w:rsidRPr="00345FDF">
        <w:t>такие, как уход за детьми или поддержка престарелых, обеспечиваются в основном за счет государства</w:t>
      </w:r>
      <w:r w:rsidR="00345FDF">
        <w:t xml:space="preserve"> (</w:t>
      </w:r>
      <w:r w:rsidRPr="00345FDF">
        <w:t>фактически муниципалитетами или региональными властями</w:t>
      </w:r>
      <w:r w:rsidR="00345FDF" w:rsidRPr="00345FDF">
        <w:t>),</w:t>
      </w:r>
      <w:r w:rsidRPr="00345FDF">
        <w:t xml:space="preserve"> а не за счет семей или частного сектора, как в большинстве развитых стран</w:t>
      </w:r>
      <w:r w:rsidR="00345FDF" w:rsidRPr="00345FDF">
        <w:t xml:space="preserve">. </w:t>
      </w:r>
      <w:r w:rsidRPr="00345FDF">
        <w:t>Это различие проявляется в том, что финансируемое за счет налогов потребление</w:t>
      </w:r>
      <w:r w:rsidR="00345FDF">
        <w:t xml:space="preserve"> "</w:t>
      </w:r>
      <w:r w:rsidRPr="00345FDF">
        <w:t>социальных</w:t>
      </w:r>
      <w:r w:rsidR="00345FDF">
        <w:t xml:space="preserve">" </w:t>
      </w:r>
      <w:r w:rsidRPr="00345FDF">
        <w:t>услуг, в начале 90-х годов составляло в Швеции около 20% от ВНП по сравнению с 10% в среднем по ЕС</w:t>
      </w:r>
      <w:r w:rsidR="00345FDF" w:rsidRPr="00345FDF">
        <w:t xml:space="preserve">. </w:t>
      </w:r>
      <w:r w:rsidRPr="00345FDF">
        <w:t>Во многом благодаря щедрой политике в области благосостояния совокупные расходы государственного сектора колебались с конца 70-х годов в интервале 60-70% ВНП</w:t>
      </w:r>
      <w:r w:rsidR="00345FDF" w:rsidRPr="00345FDF">
        <w:t xml:space="preserve">. </w:t>
      </w:r>
      <w:r w:rsidRPr="00345FDF">
        <w:t>Для европейских стран ОЭСР данный показатель не превышал 45-50%</w:t>
      </w:r>
      <w:r w:rsidR="00345FDF" w:rsidRPr="00345FDF">
        <w:t xml:space="preserve">. </w:t>
      </w:r>
      <w:r w:rsidRPr="00345FDF">
        <w:t>Из этих расходов на трансферты обычно приходилось 35-40 процентных пунктов и на государственное потребление</w:t>
      </w:r>
      <w:r w:rsidR="00345FDF" w:rsidRPr="00345FDF">
        <w:t xml:space="preserve"> </w:t>
      </w:r>
      <w:r w:rsidRPr="00345FDF">
        <w:t>27-30</w:t>
      </w:r>
      <w:r w:rsidR="00345FDF" w:rsidRPr="00345FDF">
        <w:t xml:space="preserve">%. </w:t>
      </w:r>
      <w:r w:rsidRPr="00345FDF">
        <w:t xml:space="preserve">Если выплаты измеряются как нетто-величина, </w:t>
      </w:r>
      <w:r w:rsidR="00345FDF">
        <w:t>т.е.</w:t>
      </w:r>
      <w:r w:rsidR="00345FDF" w:rsidRPr="00345FDF">
        <w:t xml:space="preserve"> </w:t>
      </w:r>
      <w:r w:rsidRPr="00345FDF">
        <w:t>из них вычитается подоходный налог, уплачиваемый получателями социальных пособий, то совокупные расходы государственного сектора как доля в ВВП в Швеции в начале 90-х годов были на 10% ниже, чем те же показатели, измеренные в валовых величинах</w:t>
      </w:r>
      <w:r w:rsidR="00345FDF" w:rsidRPr="00345FDF">
        <w:t xml:space="preserve">. </w:t>
      </w:r>
      <w:r w:rsidRPr="00345FDF">
        <w:t>В нетто-измерении расходы государственного сектора в Швеции были примерно на том же уровне, что и в Бельгии, Дании и Нидерландах и в других</w:t>
      </w:r>
      <w:r w:rsidR="00345FDF" w:rsidRPr="00345FDF">
        <w:t xml:space="preserve"> </w:t>
      </w:r>
      <w:r w:rsidRPr="00345FDF">
        <w:t>странах</w:t>
      </w:r>
      <w:r w:rsidR="00345FDF" w:rsidRPr="00345FDF">
        <w:t>.</w:t>
      </w:r>
    </w:p>
    <w:p w:rsidR="00345FDF" w:rsidRDefault="00321CB3" w:rsidP="00345FDF">
      <w:r w:rsidRPr="00345FDF">
        <w:t>Другим способом иллюстрации роли государственных расходов в Швеции является сравнение числа граждан, которые финансируются за счет налогов, с теми, кто финансируется рынком</w:t>
      </w:r>
      <w:r w:rsidR="00345FDF" w:rsidRPr="00345FDF">
        <w:t xml:space="preserve">. </w:t>
      </w:r>
      <w:r w:rsidRPr="00345FDF">
        <w:t>В первую группу входят те, кто либо работает в государственном секторе</w:t>
      </w:r>
      <w:r w:rsidR="00345FDF">
        <w:t xml:space="preserve"> (</w:t>
      </w:r>
      <w:r w:rsidRPr="00345FDF">
        <w:t>за исключением коммунальных служб и муниципальных корпораций</w:t>
      </w:r>
      <w:r w:rsidR="00345FDF" w:rsidRPr="00345FDF">
        <w:t>),</w:t>
      </w:r>
      <w:r w:rsidRPr="00345FDF">
        <w:t xml:space="preserve"> либо живет в основном за счет различных типов трансфертных платежей</w:t>
      </w:r>
      <w:r w:rsidR="00345FDF" w:rsidRPr="00345FDF">
        <w:t xml:space="preserve">. </w:t>
      </w:r>
      <w:r w:rsidRPr="00345FDF">
        <w:t>В то время как в 1960 г</w:t>
      </w:r>
      <w:r w:rsidR="00345FDF" w:rsidRPr="00345FDF">
        <w:t xml:space="preserve">. </w:t>
      </w:r>
      <w:r w:rsidRPr="00345FDF">
        <w:t>соотношение между этими двумя группами составляло 0,38</w:t>
      </w:r>
      <w:r w:rsidR="00345FDF" w:rsidRPr="00345FDF">
        <w:t xml:space="preserve">, </w:t>
      </w:r>
      <w:r w:rsidRPr="00345FDF">
        <w:t>в 1990 г</w:t>
      </w:r>
      <w:r w:rsidR="00345FDF" w:rsidRPr="00345FDF">
        <w:t xml:space="preserve">. </w:t>
      </w:r>
      <w:r w:rsidRPr="00345FDF">
        <w:t>оно достигло 1,51, а в 1995 году</w:t>
      </w:r>
      <w:r w:rsidR="00345FDF" w:rsidRPr="00345FDF">
        <w:t xml:space="preserve"> - </w:t>
      </w:r>
      <w:r w:rsidRPr="00345FDF">
        <w:t>1,83</w:t>
      </w:r>
      <w:r w:rsidR="00345FDF" w:rsidRPr="00345FDF">
        <w:t>.</w:t>
      </w:r>
    </w:p>
    <w:p w:rsidR="00345FDF" w:rsidRDefault="00321CB3" w:rsidP="00345FDF">
      <w:r w:rsidRPr="00345FDF">
        <w:t>По международным стандартам это очень высокое значение</w:t>
      </w:r>
      <w:r w:rsidR="00345FDF" w:rsidRPr="00345FDF">
        <w:t xml:space="preserve">. </w:t>
      </w:r>
      <w:r w:rsidRPr="00345FDF">
        <w:t>Следует сказать также, что относительно раннее старение населения Швеции и резкое увеличение участия женщин в труде усилили фактор давления на правительство в направлении увеличения пенсий, субсидирования обеспечения престарелых и детей</w:t>
      </w:r>
      <w:r w:rsidR="00345FDF" w:rsidRPr="00345FDF">
        <w:t xml:space="preserve">. </w:t>
      </w:r>
      <w:r w:rsidRPr="00345FDF">
        <w:t>Сильное влияние на политику правительства, которое оказывают организованные</w:t>
      </w:r>
      <w:r w:rsidR="00345FDF">
        <w:t xml:space="preserve"> "</w:t>
      </w:r>
      <w:r w:rsidRPr="00345FDF">
        <w:t>группы власти</w:t>
      </w:r>
      <w:r w:rsidR="00345FDF">
        <w:t xml:space="preserve">", </w:t>
      </w:r>
      <w:r w:rsidRPr="00345FDF">
        <w:t>отражающие корпоративную структуру общества, является другим</w:t>
      </w:r>
      <w:r w:rsidR="00345FDF" w:rsidRPr="00345FDF">
        <w:t xml:space="preserve"> </w:t>
      </w:r>
      <w:r w:rsidRPr="00345FDF">
        <w:t>объяснением огромной экспансии расходов государственного сектора</w:t>
      </w:r>
      <w:r w:rsidR="00345FDF" w:rsidRPr="00345FDF">
        <w:t>.</w:t>
      </w:r>
    </w:p>
    <w:p w:rsidR="00345FDF" w:rsidRDefault="00321CB3" w:rsidP="00345FDF">
      <w:r w:rsidRPr="00345FDF">
        <w:t>Данные исследований, сопоставляющих показатели различных стран, показывают, что подготовка и рассмотрение бюджета в Швеции вплоть до бюджетной реформы в середине 90-х годов велись более небрежно, чем в других развитых стран</w:t>
      </w:r>
      <w:r w:rsidR="00564A84" w:rsidRPr="00345FDF">
        <w:t>ах</w:t>
      </w:r>
      <w:r w:rsidR="00345FDF" w:rsidRPr="00345FDF">
        <w:t xml:space="preserve"> [</w:t>
      </w:r>
      <w:r w:rsidR="00564A84" w:rsidRPr="00345FDF">
        <w:t>1</w:t>
      </w:r>
      <w:r w:rsidR="00345FDF" w:rsidRPr="00345FDF">
        <w:t xml:space="preserve">]. </w:t>
      </w:r>
      <w:r w:rsidRPr="00345FDF">
        <w:t>Однако, возможно, лучше всего резкую экспансию расходов государственного сектора можно объяснить тем, что конкурирующие политические партии предполагали приобрести популярность среди электората и различных</w:t>
      </w:r>
      <w:r w:rsidR="00345FDF">
        <w:t xml:space="preserve"> "</w:t>
      </w:r>
      <w:r w:rsidRPr="00345FDF">
        <w:t>групп власти</w:t>
      </w:r>
      <w:r w:rsidR="00345FDF">
        <w:t xml:space="preserve">", </w:t>
      </w:r>
      <w:r w:rsidRPr="00345FDF">
        <w:t>в то время как негативные воздействия этого процесса на национальную экономику не были вполне очевидны</w:t>
      </w:r>
      <w:r w:rsidR="00345FDF" w:rsidRPr="00345FDF">
        <w:t>.</w:t>
      </w:r>
    </w:p>
    <w:p w:rsidR="00345FDF" w:rsidRDefault="00321CB3" w:rsidP="00345FDF">
      <w:r w:rsidRPr="00345FDF">
        <w:t>Одним из показателей того, что мероприятия по созданию государства благосостояния и связанные с ними налоги способствовали сжатому распределению располагаемого дохода, служит то, что данное распределение является значительно более сжатым, чем распределение факторных доходов</w:t>
      </w:r>
      <w:r w:rsidR="00345FDF" w:rsidRPr="00345FDF">
        <w:t xml:space="preserve">. </w:t>
      </w:r>
      <w:r w:rsidRPr="00345FDF">
        <w:t>Более того, домашние хозяйства</w:t>
      </w:r>
      <w:r w:rsidR="00345FDF">
        <w:t xml:space="preserve"> (</w:t>
      </w:r>
      <w:r w:rsidRPr="00345FDF">
        <w:t>включая пенсионеров</w:t>
      </w:r>
      <w:r w:rsidR="00345FDF" w:rsidRPr="00345FDF">
        <w:t xml:space="preserve">) </w:t>
      </w:r>
      <w:r w:rsidRPr="00345FDF">
        <w:t xml:space="preserve">с располагаемым доходом ниже уровня бедности, рассчитанного традиционным способом, </w:t>
      </w:r>
      <w:r w:rsidR="00345FDF">
        <w:t>т.е.</w:t>
      </w:r>
      <w:r w:rsidR="00345FDF" w:rsidRPr="00345FDF">
        <w:t xml:space="preserve"> </w:t>
      </w:r>
      <w:r w:rsidRPr="00345FDF">
        <w:t>составляющего 40-50% среднего дохода, соответствуют только одной пятой такого же показателя, рассчитанного на основе дохода до выплаты социальных трансфертов</w:t>
      </w:r>
      <w:r w:rsidR="00345FDF" w:rsidRPr="00345FDF">
        <w:t xml:space="preserve">. </w:t>
      </w:r>
      <w:r w:rsidRPr="00345FDF">
        <w:t xml:space="preserve">Другим показателем важности перераспределений в государстве всеобщего благосостояния является тот факт, что распределение факторных доходов не расширялось в тот период, когда системы налогообложения и выплат стали более прогрессивными, </w:t>
      </w:r>
      <w:r w:rsidR="00345FDF">
        <w:t>т.е.</w:t>
      </w:r>
      <w:r w:rsidR="00345FDF" w:rsidRPr="00345FDF">
        <w:t xml:space="preserve"> </w:t>
      </w:r>
      <w:r w:rsidRPr="00345FDF">
        <w:t>в 60-е и 70-е годы</w:t>
      </w:r>
      <w:r w:rsidR="00345FDF" w:rsidRPr="00345FDF">
        <w:t xml:space="preserve">. </w:t>
      </w:r>
      <w:r w:rsidRPr="00345FDF">
        <w:t>На самом деле, распределение факторных доходов также стало более сжатым</w:t>
      </w:r>
      <w:r w:rsidR="00345FDF" w:rsidRPr="00345FDF">
        <w:t xml:space="preserve">. </w:t>
      </w:r>
      <w:r w:rsidRPr="00345FDF">
        <w:t>Среди исследователей этой области существует единое мнение, что выравнивание факторных доходов было результатом как рыночных сил</w:t>
      </w:r>
      <w:r w:rsidR="00345FDF">
        <w:t xml:space="preserve"> (</w:t>
      </w:r>
      <w:r w:rsidRPr="00345FDF">
        <w:t>особенно увеличения предложения хорошо образованной рабочей силы</w:t>
      </w:r>
      <w:r w:rsidR="00345FDF" w:rsidRPr="00345FDF">
        <w:t>),</w:t>
      </w:r>
      <w:r w:rsidRPr="00345FDF">
        <w:t xml:space="preserve"> так и политики солидарности в установлении заработной платы, проводимой шведскими профсоюзами</w:t>
      </w:r>
      <w:r w:rsidR="00345FDF" w:rsidRPr="00345FDF">
        <w:t xml:space="preserve">. </w:t>
      </w:r>
      <w:r w:rsidRPr="00345FDF">
        <w:t>Так политика смогла частично повлиять на выравнивание доходов, поскольку проводилась в условиях централизованного установления заработной платы</w:t>
      </w:r>
      <w:r w:rsidR="00345FDF" w:rsidRPr="00345FDF">
        <w:t xml:space="preserve">. </w:t>
      </w:r>
      <w:r w:rsidRPr="00345FDF">
        <w:t>В действительности эту систему следовало бы охарактеризовать как</w:t>
      </w:r>
      <w:r w:rsidR="00345FDF">
        <w:t xml:space="preserve"> "</w:t>
      </w:r>
      <w:r w:rsidRPr="00345FDF">
        <w:t>многоэтажное</w:t>
      </w:r>
      <w:r w:rsidR="00345FDF">
        <w:t xml:space="preserve">" </w:t>
      </w:r>
      <w:r w:rsidRPr="00345FDF">
        <w:t>установление заработной платы</w:t>
      </w:r>
      <w:r w:rsidR="00345FDF" w:rsidRPr="00345FDF">
        <w:t xml:space="preserve"> - </w:t>
      </w:r>
      <w:r w:rsidRPr="00345FDF">
        <w:t>с последовательными торгами по заработной плате на централизованном, отраслевом уровнях и на уровне предприятий</w:t>
      </w:r>
      <w:r w:rsidR="00345FDF" w:rsidRPr="00345FDF">
        <w:t xml:space="preserve">. </w:t>
      </w:r>
      <w:r w:rsidRPr="00345FDF">
        <w:t>Попытки профсоюзных представителей, вовлеченных в переговоры по зарплате на централизованном уровне, уменьшить различия в размере заработной платы оставались более или менее безуспешными вследствие последовательных торгов на более низких уровнях</w:t>
      </w:r>
      <w:r w:rsidR="00345FDF" w:rsidRPr="00345FDF">
        <w:t>.</w:t>
      </w:r>
    </w:p>
    <w:p w:rsidR="004C2F05" w:rsidRDefault="004C2F05" w:rsidP="00345FDF"/>
    <w:p w:rsidR="004C2F05" w:rsidRDefault="00345FDF" w:rsidP="004C2F05">
      <w:pPr>
        <w:pStyle w:val="2"/>
      </w:pPr>
      <w:bookmarkStart w:id="15" w:name="_Toc240890922"/>
      <w:r>
        <w:t>3.5</w:t>
      </w:r>
      <w:r w:rsidR="00D11907" w:rsidRPr="00345FDF">
        <w:t xml:space="preserve"> Политика и стратегия формирования оплаты труда</w:t>
      </w:r>
      <w:bookmarkEnd w:id="15"/>
    </w:p>
    <w:p w:rsidR="004C2F05" w:rsidRDefault="004C2F05" w:rsidP="00345FDF"/>
    <w:p w:rsidR="00345FDF" w:rsidRDefault="00321CB3" w:rsidP="00345FDF">
      <w:r w:rsidRPr="00345FDF">
        <w:t>В 60-е годы политика солидарности в установлении заработной платы в основном была направлена на то, чтобы сократить различия в ее размере для работников приблизительно одного уровня подготовки и умений, занятых в различных производственных секторах</w:t>
      </w:r>
      <w:r w:rsidR="00345FDF" w:rsidRPr="00345FDF">
        <w:t xml:space="preserve">. </w:t>
      </w:r>
      <w:r w:rsidRPr="00345FDF">
        <w:t>Был провозглашен лозунг</w:t>
      </w:r>
      <w:r w:rsidR="00345FDF">
        <w:t xml:space="preserve"> "</w:t>
      </w:r>
      <w:r w:rsidRPr="00345FDF">
        <w:t>одинаковая плата за одинаковую работу</w:t>
      </w:r>
      <w:r w:rsidR="00345FDF">
        <w:t xml:space="preserve">". </w:t>
      </w:r>
      <w:r w:rsidRPr="00345FDF">
        <w:t>Впоследствии, особенно на протяжении 70-х годов, цели изменились в сторону уменьшения различий в заработной плате по всем направлениям</w:t>
      </w:r>
      <w:r w:rsidR="00345FDF" w:rsidRPr="00345FDF">
        <w:t xml:space="preserve">; </w:t>
      </w:r>
      <w:r w:rsidRPr="00345FDF">
        <w:t>скрытым лозунгом этого периода</w:t>
      </w:r>
      <w:r w:rsidR="00345FDF">
        <w:t xml:space="preserve"> (</w:t>
      </w:r>
      <w:r w:rsidRPr="00345FDF">
        <w:t>в несколько утрированном виде</w:t>
      </w:r>
      <w:r w:rsidR="00345FDF" w:rsidRPr="00345FDF">
        <w:t xml:space="preserve">) </w:t>
      </w:r>
      <w:r w:rsidRPr="00345FDF">
        <w:t>стало требование</w:t>
      </w:r>
      <w:r w:rsidR="00345FDF">
        <w:t xml:space="preserve"> "</w:t>
      </w:r>
      <w:r w:rsidRPr="00345FDF">
        <w:t>одинаковой платы за любую работу</w:t>
      </w:r>
      <w:r w:rsidR="00345FDF">
        <w:t xml:space="preserve">". </w:t>
      </w:r>
      <w:r w:rsidRPr="00345FDF">
        <w:t>Другими словами об этом можно сказать, что цели изменились от</w:t>
      </w:r>
      <w:r w:rsidR="00345FDF">
        <w:t xml:space="preserve"> "</w:t>
      </w:r>
      <w:r w:rsidRPr="00345FDF">
        <w:t>справедливости</w:t>
      </w:r>
      <w:r w:rsidR="00345FDF">
        <w:t xml:space="preserve">" </w:t>
      </w:r>
      <w:r w:rsidRPr="00345FDF">
        <w:t>до</w:t>
      </w:r>
      <w:r w:rsidR="00345FDF">
        <w:t xml:space="preserve"> "</w:t>
      </w:r>
      <w:r w:rsidRPr="00345FDF">
        <w:t>равенства</w:t>
      </w:r>
      <w:r w:rsidR="00345FDF">
        <w:t xml:space="preserve">". </w:t>
      </w:r>
      <w:r w:rsidRPr="00345FDF">
        <w:t>Различия в заработной плате между мужчинами и женщинами были также значительно сокращены</w:t>
      </w:r>
      <w:r w:rsidR="00345FDF" w:rsidRPr="00345FDF">
        <w:t xml:space="preserve">. </w:t>
      </w:r>
      <w:r w:rsidRPr="00345FDF">
        <w:t>В 1968 г</w:t>
      </w:r>
      <w:r w:rsidR="00345FDF" w:rsidRPr="00345FDF">
        <w:t xml:space="preserve">. </w:t>
      </w:r>
      <w:r w:rsidRPr="00345FDF">
        <w:t>женщины зарабатывали примерно на 23% меньше, чем мужчины сопоставимых возрастов и образования</w:t>
      </w:r>
      <w:r w:rsidR="00345FDF" w:rsidRPr="00345FDF">
        <w:t xml:space="preserve">. </w:t>
      </w:r>
      <w:r w:rsidRPr="00345FDF">
        <w:t>К середине 80-х годов разрыв сократился до 11%</w:t>
      </w:r>
      <w:r w:rsidR="00345FDF" w:rsidRPr="00345FDF">
        <w:t xml:space="preserve">. </w:t>
      </w:r>
      <w:r w:rsidRPr="00345FDF">
        <w:t>На этом уров</w:t>
      </w:r>
      <w:r w:rsidR="00564A84" w:rsidRPr="00345FDF">
        <w:t>не он сохраняется до сих пор</w:t>
      </w:r>
      <w:r w:rsidR="00345FDF" w:rsidRPr="00345FDF">
        <w:t xml:space="preserve"> [</w:t>
      </w:r>
      <w:r w:rsidR="00564A84" w:rsidRPr="00345FDF">
        <w:t>2</w:t>
      </w:r>
      <w:r w:rsidR="00345FDF" w:rsidRPr="00345FDF">
        <w:t xml:space="preserve">]. </w:t>
      </w:r>
      <w:r w:rsidRPr="00345FDF">
        <w:t>Имеющийся разрыв связан скорее с различиями в занятиях и условиями работы мужчин и женщин, чем с различиями в оплате одинаковых занятий и условий работы</w:t>
      </w:r>
      <w:r w:rsidR="00345FDF" w:rsidRPr="00345FDF">
        <w:t xml:space="preserve">. </w:t>
      </w:r>
      <w:r w:rsidRPr="00345FDF">
        <w:t>Мероприятия по созданию государства всеобщего благосостояния имели, конечно, более широкие социальные последствия, нежели улучшение экономической безопасности и влияние на распределение доходов</w:t>
      </w:r>
      <w:r w:rsidR="00345FDF" w:rsidRPr="00345FDF">
        <w:t xml:space="preserve">. </w:t>
      </w:r>
      <w:r w:rsidRPr="00345FDF">
        <w:t>Например, трущобы, являющиеся рассадниками преступности во многих городах США и Великобритании, в Швеции найти трудно, их тут даже меньше, чем в других странах европейского континента</w:t>
      </w:r>
      <w:r w:rsidR="00345FDF" w:rsidRPr="00345FDF">
        <w:t xml:space="preserve">. </w:t>
      </w:r>
      <w:r w:rsidRPr="00345FDF">
        <w:t>Именно развитие элементов государства всеобщего благосостояния повлияло на это различие, даже если только весьма незначительная часть программ совокупных государственных расходов специально предназначена для людей с очень низкими доходами</w:t>
      </w:r>
      <w:r w:rsidR="00345FDF" w:rsidRPr="00345FDF">
        <w:t xml:space="preserve">. </w:t>
      </w:r>
      <w:r w:rsidRPr="00345FDF">
        <w:t>Однако, в 80-е и 90-е годы физическое и социальное окружение некоторых шведских пригородов начало ухудшаться</w:t>
      </w:r>
      <w:r w:rsidR="00345FDF" w:rsidRPr="00345FDF">
        <w:t xml:space="preserve">. </w:t>
      </w:r>
      <w:r w:rsidRPr="00345FDF">
        <w:t>Особенно это коснулось тех из них, где расположены</w:t>
      </w:r>
      <w:r w:rsidR="00345FDF" w:rsidRPr="00345FDF">
        <w:t xml:space="preserve"> </w:t>
      </w:r>
      <w:r w:rsidRPr="00345FDF">
        <w:t>скопления муниципального жилья и недавних мигрантов</w:t>
      </w:r>
      <w:r w:rsidR="00345FDF" w:rsidRPr="00345FDF">
        <w:t xml:space="preserve">. </w:t>
      </w:r>
      <w:r w:rsidRPr="00345FDF">
        <w:t>Вероятно, мероприятия по созданию государства всеобщего благосостояния имели значительные последствия для экономического роста, экономической эффективности и макроэкономической стабильности</w:t>
      </w:r>
      <w:r w:rsidR="00345FDF" w:rsidRPr="00345FDF">
        <w:t>.</w:t>
      </w:r>
    </w:p>
    <w:p w:rsidR="00345FDF" w:rsidRDefault="00321CB3" w:rsidP="00345FDF">
      <w:r w:rsidRPr="00345FDF">
        <w:t>С начала процесса индустриализации в Швеции, примерно с 1870 г</w:t>
      </w:r>
      <w:r w:rsidR="00345FDF" w:rsidRPr="00345FDF">
        <w:t xml:space="preserve">. </w:t>
      </w:r>
      <w:r w:rsidRPr="00345FDF">
        <w:t>и вплоть до 1950 г</w:t>
      </w:r>
      <w:r w:rsidR="00345FDF">
        <w:t>.,</w:t>
      </w:r>
      <w:r w:rsidRPr="00345FDF">
        <w:t xml:space="preserve"> рост производительности был одним из наиболее высоких в мире, возможно, самым</w:t>
      </w:r>
      <w:r w:rsidR="00564A84" w:rsidRPr="00345FDF">
        <w:t xml:space="preserve"> высоким</w:t>
      </w:r>
      <w:r w:rsidR="00345FDF" w:rsidRPr="00345FDF">
        <w:t xml:space="preserve"> [</w:t>
      </w:r>
      <w:r w:rsidRPr="00345FDF">
        <w:t>3</w:t>
      </w:r>
      <w:r w:rsidR="00345FDF" w:rsidRPr="00345FDF">
        <w:t xml:space="preserve">]. </w:t>
      </w:r>
      <w:r w:rsidRPr="00345FDF">
        <w:t>На протяжении</w:t>
      </w:r>
      <w:r w:rsidR="00345FDF">
        <w:t xml:space="preserve"> "</w:t>
      </w:r>
      <w:r w:rsidRPr="00345FDF">
        <w:t>золотого века</w:t>
      </w:r>
      <w:r w:rsidR="00345FDF">
        <w:t xml:space="preserve">" </w:t>
      </w:r>
      <w:r w:rsidRPr="00345FDF">
        <w:t>мировой экономики в период с 1950 по 1970 гг</w:t>
      </w:r>
      <w:r w:rsidR="00345FDF" w:rsidRPr="00345FDF">
        <w:t xml:space="preserve">. </w:t>
      </w:r>
      <w:r w:rsidRPr="00345FDF">
        <w:t>рост производительности также оставался довольно высоким</w:t>
      </w:r>
      <w:r w:rsidR="00345FDF" w:rsidRPr="00345FDF">
        <w:t xml:space="preserve">. </w:t>
      </w:r>
      <w:r w:rsidRPr="00345FDF">
        <w:t>В течение этого времени ВВП в расчете на человеко-час в Швеции увеличивался на 4,2% в год, в стра</w:t>
      </w:r>
      <w:r w:rsidR="00564A84" w:rsidRPr="00345FDF">
        <w:t>нах ОЭСР</w:t>
      </w:r>
      <w:r w:rsidR="00345FDF" w:rsidRPr="00345FDF">
        <w:t xml:space="preserve"> - </w:t>
      </w:r>
      <w:r w:rsidR="00564A84" w:rsidRPr="00345FDF">
        <w:t>в среднем на 4,46%</w:t>
      </w:r>
      <w:r w:rsidR="00345FDF" w:rsidRPr="00345FDF">
        <w:t xml:space="preserve"> [</w:t>
      </w:r>
      <w:r w:rsidR="00E608B4" w:rsidRPr="00345FDF">
        <w:t>3, с</w:t>
      </w:r>
      <w:r w:rsidR="00345FDF">
        <w:t>.2</w:t>
      </w:r>
      <w:r w:rsidRPr="00345FDF">
        <w:t>12</w:t>
      </w:r>
      <w:r w:rsidR="00345FDF" w:rsidRPr="00345FDF">
        <w:t xml:space="preserve">]. </w:t>
      </w:r>
      <w:r w:rsidRPr="00345FDF">
        <w:t>Различие между Швецией и странами ОЭСР в 1950-1970 гг</w:t>
      </w:r>
      <w:r w:rsidR="00345FDF" w:rsidRPr="00345FDF">
        <w:t xml:space="preserve">. </w:t>
      </w:r>
      <w:r w:rsidRPr="00345FDF">
        <w:t>исчезает, если исключить из рассмотрения Западную Германию и Японию</w:t>
      </w:r>
      <w:r w:rsidR="00345FDF" w:rsidRPr="00345FDF">
        <w:t xml:space="preserve"> - </w:t>
      </w:r>
      <w:r w:rsidRPr="00345FDF">
        <w:t>страны, экономика которых была перестроена после поражения во Второй мировой войне</w:t>
      </w:r>
      <w:r w:rsidR="00345FDF">
        <w:t>.</w:t>
      </w:r>
    </w:p>
    <w:p w:rsidR="00345FDF" w:rsidRDefault="00321CB3" w:rsidP="00345FDF">
      <w:r w:rsidRPr="00345FDF">
        <w:t>Пытаясь объяснить относительно высокий экономический рост в Швеции на протяжении целого столетия</w:t>
      </w:r>
      <w:r w:rsidR="00345FDF">
        <w:t xml:space="preserve"> (</w:t>
      </w:r>
      <w:r w:rsidRPr="00345FDF">
        <w:t>1870</w:t>
      </w:r>
      <w:r w:rsidR="00345FDF" w:rsidRPr="00345FDF">
        <w:t>-</w:t>
      </w:r>
      <w:r w:rsidRPr="00345FDF">
        <w:t xml:space="preserve">1970 </w:t>
      </w:r>
      <w:r w:rsidR="00345FDF">
        <w:t>гг.)</w:t>
      </w:r>
      <w:r w:rsidR="00345FDF" w:rsidRPr="00345FDF">
        <w:t>,</w:t>
      </w:r>
      <w:r w:rsidRPr="00345FDF">
        <w:t xml:space="preserve"> обычно подчеркивают экономическую активность страны, благоприятное развитие условий торговли, свободу предпринимательства, стабильные правила игры, значительные инвестиции в инфраструктуру, крупные и охватывающие широкие сферы инвестиции в человеческий капитал</w:t>
      </w:r>
      <w:r w:rsidR="00345FDF">
        <w:t xml:space="preserve"> (</w:t>
      </w:r>
      <w:r w:rsidRPr="00345FDF">
        <w:t>практически все население Швеции было грамотным уже в конце XIX в</w:t>
      </w:r>
      <w:r w:rsidR="00345FDF" w:rsidRPr="00345FDF">
        <w:t>),</w:t>
      </w:r>
      <w:r w:rsidRPr="00345FDF">
        <w:t xml:space="preserve"> относительный социальный мир и жизнеспособное гражданское общество</w:t>
      </w:r>
      <w:r w:rsidR="00345FDF" w:rsidRPr="00345FDF">
        <w:t xml:space="preserve">. </w:t>
      </w:r>
      <w:r w:rsidRPr="00345FDF">
        <w:t>Это означает, что либеральная, плюралистическая и внешне ориентированная страна, в которой правительство сосредоточено на физической и институциональной инфраструктуре и инвестициях в человеческий капитал, вполне может поддерживать относительно высокий рост производительности</w:t>
      </w:r>
      <w:r w:rsidR="00345FDF" w:rsidRPr="00345FDF">
        <w:t xml:space="preserve">. </w:t>
      </w:r>
      <w:r w:rsidRPr="00345FDF">
        <w:t>Помогло, вероятно, и то обстоятельство, что Швеции удалось остаться в стороне во время обеих мировых войн</w:t>
      </w:r>
      <w:r w:rsidR="00345FDF" w:rsidRPr="00345FDF">
        <w:t xml:space="preserve">. </w:t>
      </w:r>
      <w:r w:rsidRPr="00345FDF">
        <w:t xml:space="preserve">Таким образом, Швеция стала относительно богатым обществом еще </w:t>
      </w:r>
      <w:r w:rsidRPr="00345FDF">
        <w:rPr>
          <w:i/>
          <w:iCs/>
        </w:rPr>
        <w:t>до</w:t>
      </w:r>
      <w:r w:rsidRPr="00345FDF">
        <w:t xml:space="preserve"> возникновения особой шведской модели</w:t>
      </w:r>
      <w:r w:rsidR="00345FDF" w:rsidRPr="00345FDF">
        <w:t xml:space="preserve">. </w:t>
      </w:r>
      <w:r w:rsidRPr="00345FDF">
        <w:t xml:space="preserve">Необходимо также отметить, что на </w:t>
      </w:r>
      <w:r w:rsidRPr="00345FDF">
        <w:rPr>
          <w:i/>
          <w:iCs/>
        </w:rPr>
        <w:t>ранних</w:t>
      </w:r>
      <w:r w:rsidRPr="00345FDF">
        <w:t xml:space="preserve"> стадиях построения государства всеобщего благосостояния, в 50-е и 60-е годы, рост удельного веса государственных расходов в ВВП с 30% до 45% оказался вполне совместим с довольно высокими темпами роста производительности</w:t>
      </w:r>
      <w:r w:rsidR="00345FDF" w:rsidRPr="00345FDF">
        <w:t xml:space="preserve">. </w:t>
      </w:r>
      <w:r w:rsidRPr="00345FDF">
        <w:t>Подобно некоторым другим странам с относительно высоким ВВП на душу населения в 1970 г</w:t>
      </w:r>
      <w:r w:rsidR="00345FDF" w:rsidRPr="00345FDF">
        <w:t>.</w:t>
      </w:r>
      <w:r w:rsidR="00345FDF">
        <w:t xml:space="preserve"> (</w:t>
      </w:r>
      <w:r w:rsidRPr="00345FDF">
        <w:t>например, США и Швейцарии</w:t>
      </w:r>
      <w:r w:rsidR="00345FDF" w:rsidRPr="00345FDF">
        <w:t xml:space="preserve">) </w:t>
      </w:r>
      <w:r w:rsidRPr="00345FDF">
        <w:t>в Швеции рост производительности труда в последующие годы оказался менее впечатляющим</w:t>
      </w:r>
      <w:r w:rsidR="00345FDF" w:rsidRPr="00345FDF">
        <w:t xml:space="preserve">. </w:t>
      </w:r>
      <w:r w:rsidRPr="00345FDF">
        <w:t>Рост ВВП на одного занятого в течение 1970</w:t>
      </w:r>
      <w:r w:rsidR="00345FDF" w:rsidRPr="00345FDF">
        <w:t>-</w:t>
      </w:r>
      <w:r w:rsidRPr="00345FDF">
        <w:t>1996 гг</w:t>
      </w:r>
      <w:r w:rsidR="00345FDF" w:rsidRPr="00345FDF">
        <w:t xml:space="preserve">. </w:t>
      </w:r>
      <w:r w:rsidRPr="00345FDF">
        <w:t>составлял 1,45% в год, в то время как в среднем по странам ОЭСР значение этого показателя составило 1,73%, а в европейских странах ОЭСР</w:t>
      </w:r>
      <w:r w:rsidR="00345FDF" w:rsidRPr="00345FDF">
        <w:t xml:space="preserve"> - </w:t>
      </w:r>
      <w:r w:rsidRPr="00345FDF">
        <w:t>2,02%</w:t>
      </w:r>
      <w:r w:rsidR="00345FDF" w:rsidRPr="00345FDF">
        <w:t xml:space="preserve">. </w:t>
      </w:r>
      <w:r w:rsidRPr="00345FDF">
        <w:t>Расхождение увеличивается, если рост производительности труда измеряется в ВВП на душу населения</w:t>
      </w:r>
      <w:r w:rsidR="00345FDF" w:rsidRPr="00345FDF">
        <w:t xml:space="preserve">. </w:t>
      </w:r>
      <w:r w:rsidRPr="00345FDF">
        <w:t>Таким образом, в то время как в странах ОЭСР ВВП на душу населения за 1970-1995 гг</w:t>
      </w:r>
      <w:r w:rsidR="00345FDF" w:rsidRPr="00345FDF">
        <w:t xml:space="preserve">. </w:t>
      </w:r>
      <w:r w:rsidRPr="00345FDF">
        <w:t>вырос примерно на 60%, в Швеции он увеличился на 37%</w:t>
      </w:r>
      <w:r w:rsidR="00345FDF">
        <w:t>.</w:t>
      </w:r>
    </w:p>
    <w:p w:rsidR="00345FDF" w:rsidRDefault="00321CB3" w:rsidP="00345FDF">
      <w:r w:rsidRPr="00345FDF">
        <w:t>В результате этих изменений положение Швеции в рейтинге стран ОЭСР по уровню душевого ВВП существенно ухудшилось с 1970 года</w:t>
      </w:r>
      <w:r w:rsidR="00345FDF" w:rsidRPr="00345FDF">
        <w:t xml:space="preserve">. </w:t>
      </w:r>
      <w:r w:rsidRPr="00345FDF">
        <w:t>По расчетам на основе паритета покупательной способности в 1970 году Швеция занимала четвертое место среди 25 стран ОЭСР с душевым ВВП, на 15% превышающим среднее значение по странам ОЭСР</w:t>
      </w:r>
      <w:r w:rsidR="00345FDF">
        <w:t xml:space="preserve"> (</w:t>
      </w:r>
      <w:r w:rsidRPr="00345FDF">
        <w:t>если исключить Мексику и Турцию, то на 6%</w:t>
      </w:r>
      <w:r w:rsidR="00345FDF" w:rsidRPr="00345FDF">
        <w:t>).</w:t>
      </w:r>
    </w:p>
    <w:p w:rsidR="00345FDF" w:rsidRDefault="00321CB3" w:rsidP="00345FDF">
      <w:r w:rsidRPr="00345FDF">
        <w:t>К 1990 г</w:t>
      </w:r>
      <w:r w:rsidR="00345FDF" w:rsidRPr="00345FDF">
        <w:t xml:space="preserve">. </w:t>
      </w:r>
      <w:r w:rsidRPr="00345FDF">
        <w:t>Швеция переместилась на девятое место с душевым ВВП на 6% выше среднего уровня по ОЭСР</w:t>
      </w:r>
      <w:r w:rsidR="00345FDF">
        <w:t xml:space="preserve"> (</w:t>
      </w:r>
      <w:r w:rsidRPr="00345FDF">
        <w:t>если исключить Мексику и Турцию</w:t>
      </w:r>
      <w:r w:rsidR="00345FDF" w:rsidRPr="00345FDF">
        <w:t xml:space="preserve"> - </w:t>
      </w:r>
      <w:r w:rsidRPr="00345FDF">
        <w:t>на 5% ниже</w:t>
      </w:r>
      <w:r w:rsidR="00345FDF" w:rsidRPr="00345FDF">
        <w:t xml:space="preserve">). </w:t>
      </w:r>
      <w:r w:rsidRPr="00345FDF">
        <w:t>К 1995 году, два года спустя после пребывания в низшей точке глубокой депрессии, Швеция оказалась на 16-м месте в рейтинге с душевым ВВП на 5% ниже среднего по странам ОЭСР</w:t>
      </w:r>
      <w:r w:rsidR="00345FDF">
        <w:t xml:space="preserve"> (</w:t>
      </w:r>
      <w:r w:rsidRPr="00345FDF">
        <w:t>на 16% ниже, если исключить Мексику и Турцию</w:t>
      </w:r>
      <w:r w:rsidR="00345FDF" w:rsidRPr="00345FDF">
        <w:t xml:space="preserve">). </w:t>
      </w:r>
      <w:r w:rsidRPr="00345FDF">
        <w:t>Объяснить это можно</w:t>
      </w:r>
      <w:r w:rsidR="00345FDF" w:rsidRPr="00345FDF">
        <w:t xml:space="preserve"> </w:t>
      </w:r>
      <w:r w:rsidRPr="00345FDF">
        <w:t>тем, что лишь примерно с этого времени институты и направления политики в Швеции стали существенно отличаться от других стран ОЭСР</w:t>
      </w:r>
      <w:r w:rsidR="00345FDF" w:rsidRPr="00345FDF">
        <w:t xml:space="preserve">. </w:t>
      </w:r>
      <w:r w:rsidRPr="00345FDF">
        <w:t>Запаздывание в росте проявляется особенно заметно во время экономических спадов</w:t>
      </w:r>
      <w:r w:rsidR="00345FDF" w:rsidRPr="00345FDF">
        <w:t xml:space="preserve"> - </w:t>
      </w:r>
      <w:r w:rsidRPr="00345FDF">
        <w:t>в 1976-1978 и 1991-1993 гг</w:t>
      </w:r>
      <w:r w:rsidR="00345FDF" w:rsidRPr="00345FDF">
        <w:t xml:space="preserve">. </w:t>
      </w:r>
      <w:r w:rsidRPr="00345FDF">
        <w:t>Это наблюдение не может, однако, объяснить относительно плохую картину долгосрочного роста в Швеции в то время, когда другие страны также пережили краткосрочные негативные макроэкономические потрясения, хотя, может быть, с другой хронологией, чем в Швеции</w:t>
      </w:r>
      <w:r w:rsidR="00345FDF" w:rsidRPr="00345FDF">
        <w:t xml:space="preserve">. </w:t>
      </w:r>
      <w:r w:rsidRPr="00345FDF">
        <w:t>Медленный рост совокупной производительности производства в Швеции после 1970 г</w:t>
      </w:r>
      <w:r w:rsidR="00345FDF" w:rsidRPr="00345FDF">
        <w:t xml:space="preserve">. </w:t>
      </w:r>
      <w:r w:rsidRPr="00345FDF">
        <w:t>является до некоторой степени результатом влияния огромных масштабов государственного сектора, характеризующегося низким ростом производительности труда</w:t>
      </w:r>
      <w:r w:rsidR="00345FDF" w:rsidRPr="00345FDF">
        <w:t>.</w:t>
      </w:r>
    </w:p>
    <w:p w:rsidR="00345FDF" w:rsidRDefault="00321CB3" w:rsidP="00345FDF">
      <w:r w:rsidRPr="00345FDF">
        <w:t>Расчеты показывают, что рост производительности труда в государственном секторе был фактически отрицательным</w:t>
      </w:r>
      <w:r w:rsidR="00E608B4" w:rsidRPr="00345FDF">
        <w:t xml:space="preserve"> на протяжении 1970-1992 гг</w:t>
      </w:r>
      <w:r w:rsidR="00345FDF" w:rsidRPr="00345FDF">
        <w:t>. [</w:t>
      </w:r>
      <w:r w:rsidR="00E608B4" w:rsidRPr="00345FDF">
        <w:t>3</w:t>
      </w:r>
      <w:r w:rsidR="00345FDF" w:rsidRPr="00345FDF">
        <w:t xml:space="preserve">; </w:t>
      </w:r>
      <w:r w:rsidR="00E608B4" w:rsidRPr="00345FDF">
        <w:t>16</w:t>
      </w:r>
      <w:r w:rsidR="00345FDF" w:rsidRPr="00345FDF">
        <w:t xml:space="preserve">]. </w:t>
      </w:r>
      <w:r w:rsidRPr="00345FDF">
        <w:t>Тем не менее в системе национальных счетов Швеции рост производительности труда в государственном секторе условно может быть принят равным нулю</w:t>
      </w:r>
      <w:r w:rsidR="00345FDF" w:rsidRPr="00345FDF">
        <w:t xml:space="preserve">. </w:t>
      </w:r>
      <w:r w:rsidRPr="00345FDF">
        <w:t>Таким образом, статистические допущения относительно отражения продукции государственного сектора способствуют скорее завышению роста ВВП в 70-80-е годы, а не занижению, как часто считается</w:t>
      </w:r>
      <w:r w:rsidR="00345FDF" w:rsidRPr="00345FDF">
        <w:t xml:space="preserve">. </w:t>
      </w:r>
      <w:r w:rsidRPr="00345FDF">
        <w:t>Перемещение производства услуг из сферы домохозяйств в государственный сектор</w:t>
      </w:r>
      <w:r w:rsidR="00345FDF" w:rsidRPr="00345FDF">
        <w:t xml:space="preserve"> </w:t>
      </w:r>
      <w:r w:rsidRPr="00345FDF">
        <w:t>также привело к завышению результатов расчетов роста ВВП в Швеции по сравнению с другими странами</w:t>
      </w:r>
      <w:r w:rsidR="00345FDF">
        <w:t>.</w:t>
      </w:r>
    </w:p>
    <w:p w:rsidR="00345FDF" w:rsidRDefault="00321CB3" w:rsidP="00345FDF">
      <w:r w:rsidRPr="00345FDF">
        <w:t>Отставание Швеции в росте производительности нашло отражение в статистике относительных почасовых издержек на заработную плату</w:t>
      </w:r>
      <w:r w:rsidR="00345FDF" w:rsidRPr="00345FDF">
        <w:t xml:space="preserve">. </w:t>
      </w:r>
      <w:r w:rsidRPr="00345FDF">
        <w:t>Измеренные в общей валюте, они снижались постепенно, хотя и не монотонно с 1970 г</w:t>
      </w:r>
      <w:r w:rsidR="00345FDF" w:rsidRPr="00345FDF">
        <w:t xml:space="preserve">. </w:t>
      </w:r>
      <w:r w:rsidRPr="00345FDF">
        <w:t>вплоть до середины 90-х</w:t>
      </w:r>
      <w:r w:rsidR="00345FDF" w:rsidRPr="00345FDF">
        <w:t xml:space="preserve">. </w:t>
      </w:r>
      <w:r w:rsidRPr="00345FDF">
        <w:t>Падение относительно торговых партнеров Швеции среди развитых стран, составило порядка 40%</w:t>
      </w:r>
      <w:r w:rsidR="00345FDF" w:rsidRPr="00345FDF">
        <w:t xml:space="preserve">. </w:t>
      </w:r>
      <w:r w:rsidRPr="00345FDF">
        <w:t>Обесценение шведской кроны, с 1970 г</w:t>
      </w:r>
      <w:r w:rsidR="00345FDF" w:rsidRPr="00345FDF">
        <w:t xml:space="preserve">. </w:t>
      </w:r>
      <w:r w:rsidRPr="00345FDF">
        <w:t>составившее около 50%, оказалось сильнее, чем более быстрой инфляцией, вызванной ростом зарплаты и низкими темпами роста производительности труда по сравнению с другими странами</w:t>
      </w:r>
      <w:r w:rsidR="00345FDF" w:rsidRPr="00345FDF">
        <w:t xml:space="preserve">. </w:t>
      </w:r>
      <w:r w:rsidRPr="00345FDF">
        <w:t>Рост производительности заметно возобновился как в частном секторе, так и в материальном производстве во время глубокого макроэкономического кризиса в первой половине 90-х годов</w:t>
      </w:r>
      <w:r w:rsidR="00345FDF" w:rsidRPr="00345FDF">
        <w:t xml:space="preserve">. </w:t>
      </w:r>
      <w:r w:rsidRPr="00345FDF">
        <w:t>Одной из причин этого стало закрытие производств с низкой производительностью, другой</w:t>
      </w:r>
      <w:r w:rsidR="00345FDF" w:rsidRPr="00345FDF">
        <w:t xml:space="preserve"> - </w:t>
      </w:r>
      <w:r w:rsidRPr="00345FDF">
        <w:t>сокращение части персонала в переукомплектованных производствах, когда была уменьшена продолжительность периодов отсутствия на работе</w:t>
      </w:r>
      <w:r w:rsidR="00345FDF">
        <w:t xml:space="preserve"> (</w:t>
      </w:r>
      <w:r w:rsidRPr="00345FDF">
        <w:t>включая отсутствие по болезни, по уходу за ребенком и в связи с учебой</w:t>
      </w:r>
      <w:r w:rsidR="00345FDF" w:rsidRPr="00345FDF">
        <w:t xml:space="preserve">). </w:t>
      </w:r>
      <w:r w:rsidRPr="00345FDF">
        <w:t>Оба механизма отразились на сокращении занятости в частном секторе на 12% в период глубокого спада деловой активности в 1990-1993 гг</w:t>
      </w:r>
      <w:r w:rsidR="00345FDF" w:rsidRPr="00345FDF">
        <w:t xml:space="preserve">. </w:t>
      </w:r>
      <w:r w:rsidRPr="00345FDF">
        <w:t>Мнение, что замедление роста производительности с начала 70-х годов во всех развитых странах до некоторой степени может быть вызвано изменениями в статистической методологии, стало уже общим местом</w:t>
      </w:r>
      <w:r w:rsidR="00345FDF" w:rsidRPr="00345FDF">
        <w:t xml:space="preserve">. </w:t>
      </w:r>
      <w:r w:rsidRPr="00345FDF">
        <w:t>Это, однако, не объясняет, почему Швеция отстала сильнее, чем другие страны</w:t>
      </w:r>
      <w:r w:rsidR="00345FDF" w:rsidRPr="00345FDF">
        <w:t xml:space="preserve">. </w:t>
      </w:r>
      <w:r w:rsidRPr="00345FDF">
        <w:t>Быстрый рост численности населения старше пенсионного возраста</w:t>
      </w:r>
      <w:r w:rsidR="00345FDF">
        <w:t xml:space="preserve"> (</w:t>
      </w:r>
      <w:r w:rsidRPr="00345FDF">
        <w:t>65 лет</w:t>
      </w:r>
      <w:r w:rsidR="00345FDF" w:rsidRPr="00345FDF">
        <w:t xml:space="preserve">) </w:t>
      </w:r>
      <w:r w:rsidRPr="00345FDF">
        <w:t>внес свой вклад в относительно медленный рост ВНП на душу населения в Швеции</w:t>
      </w:r>
      <w:r w:rsidR="00345FDF" w:rsidRPr="00345FDF">
        <w:t xml:space="preserve">. </w:t>
      </w:r>
      <w:r w:rsidRPr="00345FDF">
        <w:t>Заниженный по сравнению с обычно довольно высокими показателями уровень накопления основного</w:t>
      </w:r>
      <w:r w:rsidR="00345FDF">
        <w:t xml:space="preserve"> (</w:t>
      </w:r>
      <w:r w:rsidRPr="00345FDF">
        <w:t>материального</w:t>
      </w:r>
      <w:r w:rsidR="00345FDF" w:rsidRPr="00345FDF">
        <w:t xml:space="preserve">) </w:t>
      </w:r>
      <w:r w:rsidRPr="00345FDF">
        <w:t>капитала также отчасти объясняет спад деловой активности</w:t>
      </w:r>
      <w:r w:rsidR="00345FDF" w:rsidRPr="00345FDF">
        <w:t xml:space="preserve">. </w:t>
      </w:r>
      <w:r w:rsidRPr="00345FDF">
        <w:t>Более того, доля валовых инвестиций упала</w:t>
      </w:r>
      <w:r w:rsidR="00345FDF" w:rsidRPr="00345FDF">
        <w:t xml:space="preserve"> </w:t>
      </w:r>
      <w:r w:rsidRPr="00345FDF">
        <w:t>примерно на 2,5% превышавшего средний по странам ОЭСР</w:t>
      </w:r>
      <w:r w:rsidR="00345FDF">
        <w:t xml:space="preserve"> (</w:t>
      </w:r>
      <w:r w:rsidRPr="00345FDF">
        <w:t>в 60-е годы</w:t>
      </w:r>
      <w:r w:rsidR="00345FDF" w:rsidRPr="00345FDF">
        <w:t>),</w:t>
      </w:r>
      <w:r w:rsidRPr="00345FDF">
        <w:t xml:space="preserve"> до уровня, который был пример</w:t>
      </w:r>
      <w:r w:rsidR="00564A84" w:rsidRPr="00345FDF">
        <w:t>но на 2%</w:t>
      </w:r>
      <w:r w:rsidR="00345FDF" w:rsidRPr="00345FDF">
        <w:t xml:space="preserve"> </w:t>
      </w:r>
      <w:r w:rsidR="00564A84" w:rsidRPr="00345FDF">
        <w:t>ниже</w:t>
      </w:r>
      <w:r w:rsidR="00345FDF">
        <w:t xml:space="preserve"> (</w:t>
      </w:r>
      <w:r w:rsidR="00564A84" w:rsidRPr="00345FDF">
        <w:t>в 80-е годы</w:t>
      </w:r>
      <w:r w:rsidR="00345FDF" w:rsidRPr="00345FDF">
        <w:t>) [</w:t>
      </w:r>
      <w:r w:rsidR="00564A84" w:rsidRPr="00345FDF">
        <w:t>4</w:t>
      </w:r>
      <w:r w:rsidR="00345FDF" w:rsidRPr="00345FDF">
        <w:t xml:space="preserve">]. </w:t>
      </w:r>
      <w:r w:rsidRPr="00345FDF">
        <w:t xml:space="preserve">Подавляющая часть сокращения инвестиций находилась, однако, за пределами делового сектора, </w:t>
      </w:r>
      <w:r w:rsidR="00345FDF">
        <w:t>т.е.</w:t>
      </w:r>
      <w:r w:rsidR="00345FDF" w:rsidRPr="00345FDF">
        <w:t xml:space="preserve"> </w:t>
      </w:r>
      <w:r w:rsidRPr="00345FDF">
        <w:t>в жилищном строительстве и государственном секторе</w:t>
      </w:r>
      <w:r w:rsidR="00345FDF" w:rsidRPr="00345FDF">
        <w:t xml:space="preserve">. </w:t>
      </w:r>
      <w:r w:rsidRPr="00345FDF">
        <w:t>Это означает, что замедление темпов роста производительности труда в частном секторе произошло не только из-за недостаточных накоплений капитала</w:t>
      </w:r>
      <w:r w:rsidR="00345FDF" w:rsidRPr="00345FDF">
        <w:t xml:space="preserve">. </w:t>
      </w:r>
      <w:r w:rsidRPr="00345FDF">
        <w:t>Официальные расчеты роста в принципе подтверждают такую интерпретацию</w:t>
      </w:r>
      <w:r w:rsidR="00345FDF" w:rsidRPr="00345FDF">
        <w:t xml:space="preserve">. </w:t>
      </w:r>
      <w:r w:rsidRPr="00345FDF">
        <w:t>А сокращение инвестиций в строительство в частном секторе по сравнению с инвестициями в оборудование свидетельствует лишь о том, что шведские фирмы были больше озабочены</w:t>
      </w:r>
      <w:r w:rsidR="00345FDF">
        <w:t xml:space="preserve"> "</w:t>
      </w:r>
      <w:r w:rsidRPr="00345FDF">
        <w:t>рационализацией</w:t>
      </w:r>
      <w:r w:rsidR="00345FDF">
        <w:t>" (</w:t>
      </w:r>
      <w:r w:rsidRPr="00345FDF">
        <w:t>в смысле замены капитала на труд</w:t>
      </w:r>
      <w:r w:rsidR="00345FDF" w:rsidRPr="00345FDF">
        <w:t>),</w:t>
      </w:r>
      <w:r w:rsidRPr="00345FDF">
        <w:t xml:space="preserve"> чем расширением имеющихся производственных мощностей</w:t>
      </w:r>
      <w:r w:rsidR="00345FDF" w:rsidRPr="00345FDF">
        <w:t>.</w:t>
      </w:r>
    </w:p>
    <w:p w:rsidR="00345FDF" w:rsidRDefault="00321CB3" w:rsidP="00345FDF">
      <w:r w:rsidRPr="00345FDF">
        <w:t>Следствие этого феномена</w:t>
      </w:r>
      <w:r w:rsidR="00345FDF" w:rsidRPr="00345FDF">
        <w:t xml:space="preserve"> - </w:t>
      </w:r>
      <w:r w:rsidRPr="00345FDF">
        <w:t>отставание валового промышленного производства Швеции на 27% по отношению к среднему уровню по странам ОЭСР в период между 1970 и 1990 гг</w:t>
      </w:r>
      <w:r w:rsidR="00345FDF">
        <w:t>.,</w:t>
      </w:r>
      <w:r w:rsidRPr="00345FDF">
        <w:t xml:space="preserve"> хотя этот разрыв сократился до 23% к 1995 г</w:t>
      </w:r>
      <w:r w:rsidR="00345FDF" w:rsidRPr="00345FDF">
        <w:t xml:space="preserve">. </w:t>
      </w:r>
      <w:r w:rsidRPr="00345FDF">
        <w:t>в связи с быстрым подъемом промышленного производства после обесценения шведской кроны в ноябре 1992 г</w:t>
      </w:r>
      <w:r w:rsidR="00345FDF" w:rsidRPr="00345FDF">
        <w:t xml:space="preserve">. </w:t>
      </w:r>
      <w:r w:rsidRPr="00345FDF">
        <w:t>Важно отметить, что шведские многонациональные компании не понесли потерь в доле рынка, фактически их доли рынка даже увеличи</w:t>
      </w:r>
      <w:r w:rsidR="00E608B4" w:rsidRPr="00345FDF">
        <w:t>лись</w:t>
      </w:r>
      <w:r w:rsidR="00345FDF" w:rsidRPr="00345FDF">
        <w:t xml:space="preserve"> [</w:t>
      </w:r>
      <w:r w:rsidR="00E608B4" w:rsidRPr="00345FDF">
        <w:t>2</w:t>
      </w:r>
      <w:r w:rsidR="00345FDF" w:rsidRPr="00345FDF">
        <w:t xml:space="preserve">]. </w:t>
      </w:r>
      <w:r w:rsidRPr="00345FDF">
        <w:t>Это означает, что проблемы производства присущи не фирмам как организациям, а</w:t>
      </w:r>
      <w:r w:rsidR="00345FDF" w:rsidRPr="00345FDF">
        <w:t xml:space="preserve"> </w:t>
      </w:r>
      <w:r w:rsidRPr="00345FDF">
        <w:t>предприятиям или их экономическому и социальному окружению</w:t>
      </w:r>
      <w:r w:rsidR="00345FDF" w:rsidRPr="00345FDF">
        <w:t xml:space="preserve">. </w:t>
      </w:r>
      <w:r w:rsidRPr="00345FDF">
        <w:t>Инвестиции в человеческий капитал также были довольно значительны в Швеции в 60-е и 70-е годы</w:t>
      </w:r>
      <w:r w:rsidR="00345FDF" w:rsidRPr="00345FDF">
        <w:t xml:space="preserve">. </w:t>
      </w:r>
      <w:r w:rsidRPr="00345FDF">
        <w:t>Более того, международные исследования показывают, что уровень школьного образо</w:t>
      </w:r>
      <w:r w:rsidR="00564A84" w:rsidRPr="00345FDF">
        <w:t>вания в целом довольно высок</w:t>
      </w:r>
      <w:r w:rsidR="00345FDF" w:rsidRPr="00345FDF">
        <w:t xml:space="preserve"> [</w:t>
      </w:r>
      <w:r w:rsidR="00564A84" w:rsidRPr="00345FDF">
        <w:t>4</w:t>
      </w:r>
      <w:r w:rsidR="00345FDF" w:rsidRPr="00345FDF">
        <w:t xml:space="preserve">]. </w:t>
      </w:r>
      <w:r w:rsidRPr="00345FDF">
        <w:t>Но в 80-е годы Швеция начала отставать от других развитых стран в области высшего образова</w:t>
      </w:r>
      <w:r w:rsidR="00E608B4" w:rsidRPr="00345FDF">
        <w:t>ния</w:t>
      </w:r>
      <w:r w:rsidR="00345FDF" w:rsidRPr="00345FDF">
        <w:t xml:space="preserve">. </w:t>
      </w:r>
      <w:r w:rsidRPr="00345FDF">
        <w:t>Несмотря на то, что численность студентов, обучающихся и по программам сокращенного университетского образования</w:t>
      </w:r>
      <w:r w:rsidR="00345FDF">
        <w:t xml:space="preserve"> (</w:t>
      </w:r>
      <w:r w:rsidRPr="00345FDF">
        <w:t>менее трех лет</w:t>
      </w:r>
      <w:r w:rsidR="00345FDF" w:rsidRPr="00345FDF">
        <w:t>),</w:t>
      </w:r>
      <w:r w:rsidRPr="00345FDF">
        <w:t xml:space="preserve"> и по программам полного образования, поддерживается на довольно высоком уровне, число студентов с</w:t>
      </w:r>
      <w:r w:rsidR="00345FDF">
        <w:t xml:space="preserve"> "</w:t>
      </w:r>
      <w:r w:rsidRPr="00345FDF">
        <w:t>нормальным</w:t>
      </w:r>
      <w:r w:rsidR="00345FDF">
        <w:t xml:space="preserve">" </w:t>
      </w:r>
      <w:r w:rsidRPr="00345FDF">
        <w:t>высшим образованием</w:t>
      </w:r>
      <w:r w:rsidR="00345FDF">
        <w:t xml:space="preserve"> (</w:t>
      </w:r>
      <w:r w:rsidRPr="00345FDF">
        <w:t>по крайней мере три года</w:t>
      </w:r>
      <w:r w:rsidR="00345FDF" w:rsidRPr="00345FDF">
        <w:t xml:space="preserve">) </w:t>
      </w:r>
      <w:r w:rsidRPr="00345FDF">
        <w:t>сокращалось на протяжении 80-х годов в абсолютном выражении и по отношению к другим странам</w:t>
      </w:r>
      <w:r w:rsidR="00345FDF" w:rsidRPr="00345FDF">
        <w:t xml:space="preserve">. </w:t>
      </w:r>
      <w:r w:rsidRPr="00345FDF">
        <w:t>Если 14-16% тех, кто родился в конце 40-х и начале 50-х годов, завершили университетское образование</w:t>
      </w:r>
      <w:r w:rsidR="00345FDF">
        <w:t xml:space="preserve"> (т.е.</w:t>
      </w:r>
      <w:r w:rsidR="00345FDF" w:rsidRPr="00345FDF">
        <w:t xml:space="preserve"> </w:t>
      </w:r>
      <w:r w:rsidRPr="00345FDF">
        <w:t>проучились по крайней мере три года</w:t>
      </w:r>
      <w:r w:rsidR="00345FDF" w:rsidRPr="00345FDF">
        <w:t>),</w:t>
      </w:r>
      <w:r w:rsidRPr="00345FDF">
        <w:t xml:space="preserve"> то соответствующий показатель для поколения, родившегося в середи</w:t>
      </w:r>
      <w:r w:rsidR="00E608B4" w:rsidRPr="00345FDF">
        <w:t>не 60-х, составил лишь 8-</w:t>
      </w:r>
      <w:r w:rsidRPr="00345FDF">
        <w:t>10%</w:t>
      </w:r>
      <w:r w:rsidR="00345FDF" w:rsidRPr="00345FDF">
        <w:t xml:space="preserve">. </w:t>
      </w:r>
      <w:r w:rsidRPr="00345FDF">
        <w:t>Число людей с университетским образованием в инженерном деле и естественных науках невелико в Швеции в указанных возрастных группах</w:t>
      </w:r>
      <w:r w:rsidR="00345FDF">
        <w:t>.</w:t>
      </w:r>
    </w:p>
    <w:p w:rsidR="00345FDF" w:rsidRDefault="00321CB3" w:rsidP="00345FDF">
      <w:r w:rsidRPr="00345FDF">
        <w:t>Оказалось, что можно поддерживать высокие инвестиции в частном секторе на протяжении</w:t>
      </w:r>
      <w:r w:rsidR="00345FDF" w:rsidRPr="00345FDF">
        <w:t xml:space="preserve"> </w:t>
      </w:r>
      <w:r w:rsidRPr="00345FDF">
        <w:t>длительного времени</w:t>
      </w:r>
      <w:r w:rsidR="00345FDF" w:rsidRPr="00345FDF">
        <w:t xml:space="preserve">. </w:t>
      </w:r>
      <w:r w:rsidRPr="00345FDF">
        <w:t>Инвестиции поддерживались на высоком уровне в промышленности вплоть до середины 70-х годов и в бизнес-секторе до середины 80-х гг</w:t>
      </w:r>
      <w:r w:rsidR="00345FDF" w:rsidRPr="00345FDF">
        <w:t xml:space="preserve">. </w:t>
      </w:r>
      <w:r w:rsidRPr="00345FDF">
        <w:t>Одно объяснение состоит в том, что процентные ставки удерживались на низком уровне при помощи регулирования рынка капиталов и в случае фактических реальных процентных ставок за счет высокой инфляции, которая не полностью учитывалась в номинальных процентных ставках</w:t>
      </w:r>
      <w:r w:rsidR="00345FDF" w:rsidRPr="00345FDF">
        <w:t xml:space="preserve">. </w:t>
      </w:r>
      <w:r w:rsidRPr="00345FDF">
        <w:t>Другое объяснение того, что реальные инвестиции поддерживались на высоком уровне в течение такого долгого времени, состоит в выборочных инвестиционных субсидиях отраслям, у которых были особые проблемы с прибыльностью</w:t>
      </w:r>
      <w:r w:rsidR="00345FDF">
        <w:t xml:space="preserve"> (</w:t>
      </w:r>
      <w:r w:rsidRPr="00345FDF">
        <w:t>например, сталелитейной промышленности и кораблестроению</w:t>
      </w:r>
      <w:r w:rsidR="00345FDF" w:rsidRPr="00345FDF">
        <w:t>),</w:t>
      </w:r>
      <w:r w:rsidRPr="00345FDF">
        <w:t xml:space="preserve"> и замедлили, хотя и не остановили сокращение и рационализацию этих секторов</w:t>
      </w:r>
      <w:r w:rsidR="00345FDF" w:rsidRPr="00345FDF">
        <w:t>.</w:t>
      </w:r>
    </w:p>
    <w:p w:rsidR="00345FDF" w:rsidRDefault="00321CB3" w:rsidP="00345FDF">
      <w:r w:rsidRPr="00345FDF">
        <w:t>Тем не менее, внутренние финансовые потоки постепенно уходили из шведских жестко контролируемых финансовых институтов, таких, как банки и страховые компании</w:t>
      </w:r>
      <w:r w:rsidR="00345FDF" w:rsidRPr="00345FDF">
        <w:t xml:space="preserve">. </w:t>
      </w:r>
      <w:r w:rsidRPr="00345FDF">
        <w:t>Контроль международного движения капиталов также стал менее эффективным из-за расширения торговли и интернационализации производственных фирм</w:t>
      </w:r>
      <w:r w:rsidR="00345FDF" w:rsidRPr="00345FDF">
        <w:t xml:space="preserve">. </w:t>
      </w:r>
      <w:r w:rsidRPr="00345FDF">
        <w:t>В конце 80-х годов валютные ограничения</w:t>
      </w:r>
      <w:r w:rsidR="00345FDF" w:rsidRPr="00345FDF">
        <w:t xml:space="preserve"> </w:t>
      </w:r>
      <w:r w:rsidRPr="00345FDF">
        <w:t>были отменены</w:t>
      </w:r>
      <w:r w:rsidR="00345FDF" w:rsidRPr="00345FDF">
        <w:t xml:space="preserve">. </w:t>
      </w:r>
      <w:r w:rsidRPr="00345FDF">
        <w:t>Из-за этого все труднее становилось поддерживать процентные ставки на более низком уровне, чем за рубежом и предотвращать снижение внутренних реальных инвестиций</w:t>
      </w:r>
      <w:r w:rsidR="00345FDF">
        <w:t>.</w:t>
      </w:r>
    </w:p>
    <w:p w:rsidR="00345FDF" w:rsidRDefault="00321CB3" w:rsidP="00345FDF">
      <w:r w:rsidRPr="00345FDF">
        <w:t>Снижение прибыли в секторе торгуемых товаров оказалось более сильным, чем рассчитывало правительство</w:t>
      </w:r>
      <w:r w:rsidR="00345FDF" w:rsidRPr="00345FDF">
        <w:t xml:space="preserve">. </w:t>
      </w:r>
      <w:r w:rsidRPr="00345FDF">
        <w:t>Это нашло отражение в беспокойстве в связи с угрозой полной занятости со стороны быстро растущей заработной платы</w:t>
      </w:r>
      <w:r w:rsidR="00345FDF" w:rsidRPr="00345FDF">
        <w:t xml:space="preserve">. </w:t>
      </w:r>
      <w:r w:rsidRPr="00345FDF">
        <w:t>Другими индикаторами были частые произвольные девальвации и переход к плавающему валютному курсу после ноября 1992 г</w:t>
      </w:r>
      <w:r w:rsidR="00345FDF">
        <w:t>.,</w:t>
      </w:r>
      <w:r w:rsidRPr="00345FDF">
        <w:t xml:space="preserve"> также проведенные с целью восстановления прибыли, производства и инвестиций в секторе торгуемых товаров</w:t>
      </w:r>
      <w:r w:rsidR="00345FDF">
        <w:t>.</w:t>
      </w:r>
    </w:p>
    <w:p w:rsidR="00345FDF" w:rsidRDefault="00321CB3" w:rsidP="00345FDF">
      <w:r w:rsidRPr="00345FDF">
        <w:t>Некоторые последствия такой политики</w:t>
      </w:r>
      <w:r w:rsidR="00345FDF" w:rsidRPr="00345FDF">
        <w:t xml:space="preserve"> </w:t>
      </w:r>
      <w:r w:rsidRPr="00345FDF">
        <w:t>планировались</w:t>
      </w:r>
      <w:r w:rsidR="00345FDF" w:rsidRPr="00345FDF">
        <w:t xml:space="preserve">. </w:t>
      </w:r>
      <w:r w:rsidRPr="00345FDF">
        <w:t>Это относится в частности к созданию благоприятного климата для жилищного строительства и инвестиций в несколько крупных фирм, ориентированных на экспорт</w:t>
      </w:r>
      <w:r w:rsidR="00345FDF" w:rsidRPr="00345FDF">
        <w:t xml:space="preserve">. </w:t>
      </w:r>
      <w:r w:rsidRPr="00345FDF">
        <w:t>Но комбинация высокой инфляции и существенной асимметрии в налогообложении различных видов активов, очевидно, имела и неожиданные последствия</w:t>
      </w:r>
      <w:r w:rsidR="00345FDF" w:rsidRPr="00345FDF">
        <w:t xml:space="preserve">. </w:t>
      </w:r>
      <w:r w:rsidRPr="00345FDF">
        <w:t>В частности, капитальные затраты существенно и произвольно различались для разных типов инвестиций, видов финансирования и, следовательно, также для секторов производст</w:t>
      </w:r>
      <w:r w:rsidR="00564A84" w:rsidRPr="00345FDF">
        <w:t>ва и фирм</w:t>
      </w:r>
      <w:r w:rsidR="00345FDF" w:rsidRPr="00345FDF">
        <w:t xml:space="preserve"> [</w:t>
      </w:r>
      <w:r w:rsidR="00564A84" w:rsidRPr="00345FDF">
        <w:t>5</w:t>
      </w:r>
      <w:r w:rsidR="00345FDF" w:rsidRPr="00345FDF">
        <w:t>].</w:t>
      </w:r>
    </w:p>
    <w:p w:rsidR="00345FDF" w:rsidRDefault="00321CB3" w:rsidP="00345FDF">
      <w:r w:rsidRPr="00345FDF">
        <w:t>Особенностью экономической политики в Швеции по отношению к частным фирмам было стремление отделить доходы фирм от доходов их владельцев</w:t>
      </w:r>
      <w:r w:rsidR="00345FDF" w:rsidRPr="00345FDF">
        <w:t xml:space="preserve">. </w:t>
      </w:r>
      <w:r w:rsidRPr="00345FDF">
        <w:t>Идея заключалась в том, чтобы аккумулирование богатства внутри фирм не делало их владельцев более богатыми</w:t>
      </w:r>
      <w:r w:rsidR="00345FDF" w:rsidRPr="00345FDF">
        <w:t xml:space="preserve">. </w:t>
      </w:r>
      <w:r w:rsidRPr="00345FDF">
        <w:t>С этой целью была применена техника низких налогов на нераспределенную прибыль и высоких</w:t>
      </w:r>
      <w:r w:rsidR="00345FDF" w:rsidRPr="00345FDF">
        <w:t xml:space="preserve"> - </w:t>
      </w:r>
      <w:r w:rsidRPr="00345FDF">
        <w:t>на доходы и имущество владельцев фирм</w:t>
      </w:r>
      <w:r w:rsidR="00345FDF" w:rsidRPr="00345FDF">
        <w:t xml:space="preserve">. </w:t>
      </w:r>
      <w:r w:rsidRPr="00345FDF">
        <w:t>Эта налоговая система может не очень повредить крупным корпорациям, если они имеют доступ к международному рынку капитала, хотя консервирующее влияние на размещение ресурсов неизбежно</w:t>
      </w:r>
      <w:r w:rsidR="00345FDF" w:rsidRPr="00345FDF">
        <w:t xml:space="preserve">. </w:t>
      </w:r>
      <w:r w:rsidRPr="00345FDF">
        <w:t>Последствия более проблематичны для маленьких фирм</w:t>
      </w:r>
      <w:r w:rsidR="00345FDF" w:rsidRPr="00345FDF">
        <w:t xml:space="preserve">. </w:t>
      </w:r>
      <w:r w:rsidRPr="00345FDF">
        <w:t>Невозможно высокое налогообложение владельцев без одновременного причинения вреда их фирме</w:t>
      </w:r>
      <w:r w:rsidR="00345FDF" w:rsidRPr="00345FDF">
        <w:t xml:space="preserve">. </w:t>
      </w:r>
      <w:r w:rsidRPr="00345FDF">
        <w:t>В 80-х годах предельная номинальная ставка налога на капитал для владельцев таких фирм</w:t>
      </w:r>
      <w:r w:rsidR="00345FDF">
        <w:t xml:space="preserve"> (</w:t>
      </w:r>
      <w:r w:rsidRPr="00345FDF">
        <w:t>налог на прибыль плюс налоги на дивиденды и увеличение капитала</w:t>
      </w:r>
      <w:r w:rsidR="00345FDF" w:rsidRPr="00345FDF">
        <w:t xml:space="preserve">) </w:t>
      </w:r>
      <w:r w:rsidRPr="00345FDF">
        <w:t>часто оказывалась в диапазоне 65-70% для тех фирм, которые не могли воспользоваться налоговыми преимуществами при инвестировании</w:t>
      </w:r>
      <w:r w:rsidR="00345FDF" w:rsidRPr="00345FDF">
        <w:t>.</w:t>
      </w:r>
    </w:p>
    <w:p w:rsidR="00345FDF" w:rsidRDefault="00321CB3" w:rsidP="00345FDF">
      <w:r w:rsidRPr="00345FDF">
        <w:t>Другой характерной чертой шведской экономики с 60-х годов была низкая норма сбережений населени</w:t>
      </w:r>
      <w:r w:rsidRPr="00345FDF">
        <w:rPr>
          <w:i/>
          <w:iCs/>
        </w:rPr>
        <w:t>я</w:t>
      </w:r>
      <w:r w:rsidRPr="00345FDF">
        <w:t>, как следует из расчетов с использованием данных национальных счетов</w:t>
      </w:r>
      <w:r w:rsidR="00345FDF" w:rsidRPr="00345FDF">
        <w:t xml:space="preserve">. </w:t>
      </w:r>
      <w:r w:rsidRPr="00345FDF">
        <w:t>В самом деле, норма чистых сбережений населения постепенно снижалась с 6-7% в 50-х гг</w:t>
      </w:r>
      <w:r w:rsidR="00345FDF" w:rsidRPr="00345FDF">
        <w:t xml:space="preserve">. </w:t>
      </w:r>
      <w:r w:rsidRPr="00345FDF">
        <w:t>до минимального значения минус 5% в 1988 и 1989 гг</w:t>
      </w:r>
      <w:r w:rsidR="00345FDF" w:rsidRPr="00345FDF">
        <w:t>.</w:t>
      </w:r>
      <w:r w:rsidR="00345FDF">
        <w:t xml:space="preserve"> (</w:t>
      </w:r>
      <w:r w:rsidRPr="00345FDF">
        <w:t>накануне резкого роста в начале 90-х годов</w:t>
      </w:r>
      <w:r w:rsidR="00345FDF" w:rsidRPr="00345FDF">
        <w:t xml:space="preserve">). </w:t>
      </w:r>
      <w:r w:rsidRPr="00345FDF">
        <w:t>До сих пор нет общего мнения относительно того, в какой мере эта негативная тенденция может быть объяснена старением населения, снижением темпов роста дохода домашних хозяйств, низкими реальными процентными ставками после налогообложения, исчезновением важных мотивов для индивидуальных сбережений</w:t>
      </w:r>
      <w:r w:rsidR="00345FDF" w:rsidRPr="00345FDF">
        <w:t xml:space="preserve">, </w:t>
      </w:r>
      <w:r w:rsidRPr="00345FDF">
        <w:t>ввиду все более щедрого государственного социального обеспечения</w:t>
      </w:r>
      <w:r w:rsidR="00345FDF" w:rsidRPr="00345FDF">
        <w:t xml:space="preserve">. </w:t>
      </w:r>
      <w:r w:rsidRPr="00345FDF">
        <w:t>В целом низкое предложение частных сбережений и кредитов компенсировалось в течение долгого времени большим предложением сбережений и кредитов со стороны государственного сектора экономики</w:t>
      </w:r>
      <w:r w:rsidR="00345FDF" w:rsidRPr="00345FDF">
        <w:t xml:space="preserve">. </w:t>
      </w:r>
      <w:r w:rsidRPr="00345FDF">
        <w:t>Доля чистых сбережений государственного сектора в 60-х и 70-х годах часто достигала половины чистых национальных сбережений, а предложение кредитов государственным сектором</w:t>
      </w:r>
      <w:r w:rsidR="00345FDF" w:rsidRPr="00345FDF">
        <w:t xml:space="preserve"> - </w:t>
      </w:r>
      <w:r w:rsidRPr="00345FDF">
        <w:t>около половины общих кредитных потоков на организованном кредитном рынке</w:t>
      </w:r>
      <w:r w:rsidR="00345FDF" w:rsidRPr="00345FDF">
        <w:t xml:space="preserve">. </w:t>
      </w:r>
      <w:r w:rsidRPr="00345FDF">
        <w:t>Налоговая система также была неблагоприятна для прямых вложений домашних хозяйств в акции, которые существенно снизились</w:t>
      </w:r>
      <w:r w:rsidR="00345FDF" w:rsidRPr="00345FDF">
        <w:t xml:space="preserve">. </w:t>
      </w:r>
      <w:r w:rsidRPr="00345FDF">
        <w:t>Эти черты институциональной структуры и политики в Швеции</w:t>
      </w:r>
      <w:r w:rsidR="00345FDF">
        <w:t xml:space="preserve"> (</w:t>
      </w:r>
      <w:r w:rsidRPr="00345FDF">
        <w:t>высокое налогообложение владельцев фирм, выборочные субсидии крупным фирмам, регулирование рынка капиталов, низкая норма сбережений домашних хозяйств и дискриминация вложений в акции домашними хозяйствами</w:t>
      </w:r>
      <w:r w:rsidR="00345FDF" w:rsidRPr="00345FDF">
        <w:t xml:space="preserve">) </w:t>
      </w:r>
      <w:r w:rsidRPr="00345FDF">
        <w:t>в значительной степени объясняют низкие темпы образования и роста малых и средних предприятий</w:t>
      </w:r>
      <w:r w:rsidR="00345FDF" w:rsidRPr="00345FDF">
        <w:t xml:space="preserve">. </w:t>
      </w:r>
      <w:r w:rsidRPr="00345FDF">
        <w:t>Например, если с 1920 по 1946 гг</w:t>
      </w:r>
      <w:r w:rsidR="00345FDF" w:rsidRPr="00345FDF">
        <w:t xml:space="preserve">. </w:t>
      </w:r>
      <w:r w:rsidRPr="00345FDF">
        <w:t>темпы образования новых фирм в промышленности составляли около 4% общего количества фирм, то в 60-х и 70-х годах этот показатель упал до 2%, а в 80-х</w:t>
      </w:r>
      <w:r w:rsidR="00564A84" w:rsidRPr="00345FDF">
        <w:t xml:space="preserve"> годах</w:t>
      </w:r>
      <w:r w:rsidR="00345FDF" w:rsidRPr="00345FDF">
        <w:t xml:space="preserve"> - </w:t>
      </w:r>
      <w:r w:rsidR="00564A84" w:rsidRPr="00345FDF">
        <w:t>до 1%</w:t>
      </w:r>
      <w:r w:rsidR="00345FDF" w:rsidRPr="00345FDF">
        <w:t xml:space="preserve"> [</w:t>
      </w:r>
      <w:r w:rsidR="00564A84" w:rsidRPr="00345FDF">
        <w:t>4</w:t>
      </w:r>
      <w:r w:rsidR="00345FDF">
        <w:t>],</w:t>
      </w:r>
      <w:r w:rsidRPr="00345FDF">
        <w:t xml:space="preserve"> впрочем, в 1994 г</w:t>
      </w:r>
      <w:r w:rsidR="00345FDF" w:rsidRPr="00345FDF">
        <w:t xml:space="preserve">. </w:t>
      </w:r>
      <w:r w:rsidRPr="00345FDF">
        <w:t>произошло некоторое увеличение</w:t>
      </w:r>
      <w:r w:rsidR="00345FDF" w:rsidRPr="00345FDF">
        <w:t xml:space="preserve">. </w:t>
      </w:r>
      <w:r w:rsidRPr="00345FDF">
        <w:t>Резкое уменьшение различий в оплате труда для работников с разным уровнем квалификации в течение 70-х годов также привело к снижению стимулов для приобретения новых навыков, что предположительно имело отрицательные последствия для темпов роста производительности труда</w:t>
      </w:r>
      <w:r w:rsidR="00345FDF" w:rsidRPr="00345FDF">
        <w:t xml:space="preserve">. </w:t>
      </w:r>
      <w:r w:rsidRPr="00345FDF">
        <w:t>Более того, сдельная форма оплаты труда, которая преимущественно использовалась в Швеции в 50-х и 60-х годах, в 70-е стала менее преобладающей</w:t>
      </w:r>
      <w:r w:rsidR="00345FDF" w:rsidRPr="00345FDF">
        <w:t>.</w:t>
      </w:r>
      <w:r w:rsidR="00345FDF">
        <w:t xml:space="preserve"> </w:t>
      </w:r>
      <w:r w:rsidRPr="00345FDF">
        <w:t>Доход на высшее образование после уплаты налогов, однако, увеличился в середине 80-х и начале 90-х годов примерно до 5%</w:t>
      </w:r>
      <w:r w:rsidR="00345FDF" w:rsidRPr="00345FDF">
        <w:t xml:space="preserve"> </w:t>
      </w:r>
      <w:r w:rsidRPr="00345FDF">
        <w:t>как следствие увеличения разницы в оплате труда и менее прогрессивной шкалы налогообложения трудового дохода</w:t>
      </w:r>
      <w:r w:rsidR="00345FDF" w:rsidRPr="00345FDF">
        <w:t xml:space="preserve">. </w:t>
      </w:r>
      <w:r w:rsidRPr="00345FDF">
        <w:t>В течение большей части времени после Второй мировой войны экономическая эффективность в Швеции была относительно высока по сравнению с большинством других развитых стран</w:t>
      </w:r>
      <w:r w:rsidR="00345FDF" w:rsidRPr="00345FDF">
        <w:t xml:space="preserve">. </w:t>
      </w:r>
      <w:r w:rsidRPr="00345FDF">
        <w:t>Однако,</w:t>
      </w:r>
      <w:r w:rsidR="00345FDF" w:rsidRPr="00345FDF">
        <w:t xml:space="preserve"> </w:t>
      </w:r>
      <w:r w:rsidRPr="00345FDF">
        <w:t>недостатки рыночной структуры фирм в Швеции сдерживали экономическую эффективность в последние десятилетия</w:t>
      </w:r>
      <w:r w:rsidR="00345FDF" w:rsidRPr="00345FDF">
        <w:t xml:space="preserve">. </w:t>
      </w:r>
      <w:r w:rsidRPr="00345FDF">
        <w:t>Важным элементом является слабое конкурентное давление, особенно в секторе нереализованных товаров</w:t>
      </w:r>
      <w:r w:rsidR="00345FDF">
        <w:t xml:space="preserve"> (</w:t>
      </w:r>
      <w:r w:rsidRPr="00345FDF">
        <w:t>составляющем приблизительно три четверти национальной экономики</w:t>
      </w:r>
      <w:r w:rsidR="00345FDF" w:rsidRPr="00345FDF">
        <w:t xml:space="preserve">). </w:t>
      </w:r>
      <w:r w:rsidRPr="00345FDF">
        <w:t>Можно связывать это не только с доминирующей ролью небольшого количества крупных фирм, но и с процессом картелизации крупных секторов национальной экономики, так как в Швеции очень слаба антикартельная политика</w:t>
      </w:r>
      <w:r w:rsidR="00345FDF" w:rsidRPr="00345FDF">
        <w:t xml:space="preserve">. </w:t>
      </w:r>
      <w:r w:rsidRPr="00345FDF">
        <w:t>Действительно, есть указания на то, что в различных секторах со слабой конкуренцией экономическая эффективность ниже по сравнению с некоторыми другими развитыми странами</w:t>
      </w:r>
      <w:r w:rsidR="00345FDF" w:rsidRPr="00345FDF">
        <w:t xml:space="preserve"> [</w:t>
      </w:r>
      <w:r w:rsidR="00564A84" w:rsidRPr="00345FDF">
        <w:t>6</w:t>
      </w:r>
      <w:r w:rsidR="00345FDF" w:rsidRPr="00345FDF">
        <w:t xml:space="preserve">]. </w:t>
      </w:r>
      <w:r w:rsidRPr="00345FDF">
        <w:t>После вхождения в Европейский союз в 1995 г</w:t>
      </w:r>
      <w:r w:rsidR="00345FDF" w:rsidRPr="00345FDF">
        <w:t xml:space="preserve">. </w:t>
      </w:r>
      <w:r w:rsidRPr="00345FDF">
        <w:t>Швеция</w:t>
      </w:r>
      <w:r w:rsidR="00345FDF" w:rsidRPr="00345FDF">
        <w:t xml:space="preserve">, </w:t>
      </w:r>
      <w:r w:rsidRPr="00345FDF">
        <w:t>обязана придерживаться более жестких антикартельных правил</w:t>
      </w:r>
      <w:r w:rsidR="00345FDF" w:rsidRPr="00345FDF">
        <w:t xml:space="preserve">. </w:t>
      </w:r>
      <w:r w:rsidRPr="00345FDF">
        <w:t>В некоторых секторах, регулируемых государством, возникло тесное сотрудничество между политиками</w:t>
      </w:r>
      <w:r w:rsidR="00345FDF">
        <w:t xml:space="preserve"> (</w:t>
      </w:r>
      <w:r w:rsidRPr="00345FDF">
        <w:t>а также теми, кто регулирует эти секторы</w:t>
      </w:r>
      <w:r w:rsidR="00345FDF" w:rsidRPr="00345FDF">
        <w:t xml:space="preserve">) </w:t>
      </w:r>
      <w:r w:rsidRPr="00345FDF">
        <w:t>и регулируемыми фирмами, что обычно несет риск</w:t>
      </w:r>
      <w:r w:rsidR="00345FDF">
        <w:t xml:space="preserve"> "</w:t>
      </w:r>
      <w:r w:rsidRPr="00345FDF">
        <w:t>слишком сильной регуляции</w:t>
      </w:r>
      <w:r w:rsidR="00345FDF">
        <w:t xml:space="preserve">". </w:t>
      </w:r>
      <w:r w:rsidRPr="00345FDF">
        <w:t>Это происходит в таких секторах, где, по общему мнению, возникают</w:t>
      </w:r>
      <w:r w:rsidR="00345FDF">
        <w:t xml:space="preserve"> "</w:t>
      </w:r>
      <w:r w:rsidRPr="00345FDF">
        <w:t>железные треугольники</w:t>
      </w:r>
      <w:r w:rsidR="00345FDF">
        <w:t xml:space="preserve">" </w:t>
      </w:r>
      <w:r w:rsidRPr="00345FDF">
        <w:t>тесно связанных между собой влиятельных представителей как частного, так и общественного секторов, причем результатом является их превращение в закрытые структуры с очень сложным доступом для тех, кто хочет в них войти</w:t>
      </w:r>
      <w:r w:rsidR="00345FDF" w:rsidRPr="00345FDF">
        <w:t xml:space="preserve">. </w:t>
      </w:r>
      <w:r w:rsidRPr="00345FDF">
        <w:t>Например, попытки удержать процентную ставку на одном уровне и не дать ей повыситься вынудили правительство регулировать портфели финансовых институтов, в особенности заставляя их давать ссуды как жилищному строительству и крупным экспортным фирмам, так и самому государству</w:t>
      </w:r>
      <w:r w:rsidR="00345FDF" w:rsidRPr="00345FDF">
        <w:t xml:space="preserve">. </w:t>
      </w:r>
      <w:r w:rsidRPr="00345FDF">
        <w:t>Основная прибыль ускользает от производственных компаний, вынуждая политиков применять выборочные субсидии, проводить</w:t>
      </w:r>
      <w:r w:rsidR="00345FDF">
        <w:t xml:space="preserve"> "</w:t>
      </w:r>
      <w:r w:rsidRPr="00345FDF">
        <w:t>активную</w:t>
      </w:r>
      <w:r w:rsidR="00345FDF">
        <w:t xml:space="preserve">" </w:t>
      </w:r>
      <w:r w:rsidRPr="00345FDF">
        <w:t>политику на рынке труда и поддерживать постоянную занятость в общественном секторе</w:t>
      </w:r>
      <w:r w:rsidR="00345FDF" w:rsidRPr="00345FDF">
        <w:t xml:space="preserve">. </w:t>
      </w:r>
      <w:r w:rsidRPr="00345FDF">
        <w:t>Эффект сохранения производственной структуры в сельском хозяйстве, возникающий в результате политики протекционизма, был нейтрализован</w:t>
      </w:r>
      <w:r w:rsidR="00345FDF">
        <w:t xml:space="preserve"> "</w:t>
      </w:r>
      <w:r w:rsidRPr="00345FDF">
        <w:t>административной</w:t>
      </w:r>
      <w:r w:rsidR="00345FDF">
        <w:t xml:space="preserve">" </w:t>
      </w:r>
      <w:r w:rsidRPr="00345FDF">
        <w:t>консолидацией и рационализацией ферм, проводившейся специальными государственными сельскохозяйственными агентствами</w:t>
      </w:r>
      <w:r w:rsidR="00345FDF" w:rsidRPr="00345FDF">
        <w:t xml:space="preserve">. </w:t>
      </w:r>
      <w:r w:rsidRPr="00345FDF">
        <w:t>Поскольку протекция сельскому хозяйству скорее выражалась в тарифах на переработанные продукты, чем проводилась на уровне ферм, регулирование должно было коснуться местной пищевой промышленности, которая была в разумной степени картелизирована с помощью государства и фермерских кооперативов</w:t>
      </w:r>
      <w:r w:rsidR="00345FDF" w:rsidRPr="00345FDF">
        <w:t xml:space="preserve">. </w:t>
      </w:r>
      <w:r w:rsidRPr="00345FDF">
        <w:t>Более того, в розничной торговле конкуренция была ограничена землепользовательной плановой монополией шведских муниципалитетов, которые раньше защищали магазины и муниципальные торговые центры от новых конкурентов</w:t>
      </w:r>
      <w:r w:rsidR="00345FDF" w:rsidRPr="00345FDF">
        <w:t xml:space="preserve">. </w:t>
      </w:r>
      <w:r w:rsidRPr="00345FDF">
        <w:t xml:space="preserve">Контроль над размерами арендной платы сделал необходимым процесс субсидирования или обобществления жилищного строительства, чтобы предотвратить </w:t>
      </w:r>
      <w:r w:rsidR="00E608B4" w:rsidRPr="00345FDF">
        <w:t>его кризис</w:t>
      </w:r>
      <w:r w:rsidR="00345FDF" w:rsidRPr="00345FDF">
        <w:t xml:space="preserve">. </w:t>
      </w:r>
      <w:r w:rsidR="00E608B4" w:rsidRPr="00345FDF">
        <w:t>Но в результате</w:t>
      </w:r>
      <w:r w:rsidR="00345FDF" w:rsidRPr="00345FDF">
        <w:t xml:space="preserve"> - </w:t>
      </w:r>
      <w:r w:rsidR="00E608B4" w:rsidRPr="00345FDF">
        <w:t>ис</w:t>
      </w:r>
      <w:r w:rsidRPr="00345FDF">
        <w:t>чезли стимулы, сдерживавшие рост затрат на строительство</w:t>
      </w:r>
      <w:r w:rsidR="00345FDF" w:rsidRPr="00345FDF">
        <w:t>.</w:t>
      </w:r>
    </w:p>
    <w:p w:rsidR="00345FDF" w:rsidRDefault="00321CB3" w:rsidP="00345FDF">
      <w:r w:rsidRPr="00345FDF">
        <w:t>Общепризнано, что государство всеобщего благосостояния включает в себя как элементы, увеличивающие эффективность, так и снижающие ее</w:t>
      </w:r>
      <w:r w:rsidR="00345FDF" w:rsidRPr="00345FDF">
        <w:t xml:space="preserve">. </w:t>
      </w:r>
      <w:r w:rsidRPr="00345FDF">
        <w:t>Возможно, наиболее очевидный пример первых</w:t>
      </w:r>
      <w:r w:rsidR="00345FDF" w:rsidRPr="00345FDF">
        <w:t xml:space="preserve"> - </w:t>
      </w:r>
      <w:r w:rsidRPr="00345FDF">
        <w:t>система обязательного социального страхования, которая позволяет преодолеть хорошо известные несовершенства в частных рынках капиталов и страхования</w:t>
      </w:r>
      <w:r w:rsidR="00345FDF" w:rsidRPr="00345FDF">
        <w:t xml:space="preserve">. </w:t>
      </w:r>
      <w:r w:rsidRPr="00345FDF">
        <w:t>Другой пример</w:t>
      </w:r>
      <w:r w:rsidR="00345FDF" w:rsidRPr="00345FDF">
        <w:t xml:space="preserve"> - </w:t>
      </w:r>
      <w:r w:rsidRPr="00345FDF">
        <w:t>это субсидии на инвестиции в человеческий капитал</w:t>
      </w:r>
      <w:r w:rsidR="00345FDF">
        <w:t xml:space="preserve"> (</w:t>
      </w:r>
      <w:r w:rsidRPr="00345FDF">
        <w:t xml:space="preserve">образование, пособия по беременности и родам, пособия на детей, медицинское обеспечение и </w:t>
      </w:r>
      <w:r w:rsidR="00345FDF">
        <w:t>т.п.)</w:t>
      </w:r>
      <w:r w:rsidR="00345FDF" w:rsidRPr="00345FDF">
        <w:t>,</w:t>
      </w:r>
      <w:r w:rsidRPr="00345FDF">
        <w:t xml:space="preserve"> противодействующие тенденции недостаточного инвестирования, которая представляет угрозу данной сфере</w:t>
      </w:r>
      <w:r w:rsidR="00345FDF" w:rsidRPr="00345FDF">
        <w:t xml:space="preserve">. </w:t>
      </w:r>
      <w:r w:rsidRPr="00345FDF">
        <w:t>Теория эндогенного роста утверждает, что инвестиции в человеческий капитал благоприятно влияют не только на экономическую эффективность, но и на долгосрочный рост производительности труда</w:t>
      </w:r>
      <w:r w:rsidR="00345FDF" w:rsidRPr="00345FDF">
        <w:t xml:space="preserve">. </w:t>
      </w:r>
      <w:r w:rsidRPr="00345FDF">
        <w:t>Часто делаются предположения, что меньшие различия в оплате труда уменьшают социальные конфликты, а прочные гарантии социальной поддержки способствуют большей поддержке гражданами продолжения перераспределения ресурсов в экономике</w:t>
      </w:r>
      <w:r w:rsidR="00345FDF" w:rsidRPr="00345FDF">
        <w:t xml:space="preserve">. </w:t>
      </w:r>
      <w:r w:rsidRPr="00345FDF">
        <w:t>Утверждается, что оба эти следствия повышают экономическую эффективность и, возможно, способствуют долгосрочному экономическому росту</w:t>
      </w:r>
      <w:r w:rsidR="00345FDF" w:rsidRPr="00345FDF">
        <w:t>.</w:t>
      </w:r>
    </w:p>
    <w:p w:rsidR="00345FDF" w:rsidRDefault="00321CB3" w:rsidP="00345FDF">
      <w:r w:rsidRPr="00345FDF">
        <w:t>Данные гипотезы звучат весьма убедительно, они могут даже иметь эмпирические подтверждения, но обе требуют соблюдения дополнительных условий</w:t>
      </w:r>
      <w:r w:rsidR="00345FDF" w:rsidRPr="00345FDF">
        <w:t xml:space="preserve">. </w:t>
      </w:r>
      <w:r w:rsidRPr="00345FDF">
        <w:t>Это демонстрирует и шведский опыт</w:t>
      </w:r>
      <w:r w:rsidR="00345FDF" w:rsidRPr="00345FDF">
        <w:t xml:space="preserve">. </w:t>
      </w:r>
      <w:r w:rsidRPr="00345FDF">
        <w:t>В случае социальных конфликтов последствия уменьшения дисперсии уровней оплаты труда и богатства в значительной степени зависят от того, как такое уменьшение было достигнуто</w:t>
      </w:r>
      <w:r w:rsidR="00345FDF" w:rsidRPr="00345FDF">
        <w:t xml:space="preserve">. </w:t>
      </w:r>
      <w:r w:rsidRPr="00345FDF">
        <w:t>Например, вероятно, что с точки зрения экономической эффективности и роста более выгодным окажется, чтобы меньший разброс дохода был результатом изначально более неравномерного распределения богатства и человеческого капитала, чем достигался путем все более высоких предельных ставок налога и регулирования цен, не говоря уже о национализации активов</w:t>
      </w:r>
      <w:r w:rsidR="00345FDF" w:rsidRPr="00345FDF">
        <w:t xml:space="preserve">. </w:t>
      </w:r>
      <w:r w:rsidRPr="00345FDF">
        <w:t>Также можно предположить, что зависимость между равенством дохода и социальными конфликтами не является монотонной, по крайней мере когда она является результатом налогообложения и системы социальных пособий и компенсаций</w:t>
      </w:r>
      <w:r w:rsidR="00345FDF" w:rsidRPr="00345FDF">
        <w:t xml:space="preserve">. </w:t>
      </w:r>
      <w:r w:rsidRPr="00345FDF">
        <w:t>Одна из причин состоит в том, что это неизбежно влечет политизацию распределения дохода</w:t>
      </w:r>
      <w:r w:rsidR="00345FDF" w:rsidRPr="00345FDF">
        <w:t xml:space="preserve">. </w:t>
      </w:r>
      <w:r w:rsidRPr="00345FDF">
        <w:t>Многие в такой ситуации воспринимают распределение дохода скорее как</w:t>
      </w:r>
      <w:r w:rsidR="00345FDF">
        <w:t xml:space="preserve"> "</w:t>
      </w:r>
      <w:r w:rsidRPr="00345FDF">
        <w:t>произвольно</w:t>
      </w:r>
      <w:r w:rsidR="00345FDF">
        <w:t xml:space="preserve">" </w:t>
      </w:r>
      <w:r w:rsidRPr="00345FDF">
        <w:t>определенное в политическом процессе, чем как выполняющее важнейшие функции по распределению ресурсов и повышению экономической эффективности</w:t>
      </w:r>
      <w:r w:rsidR="00345FDF" w:rsidRPr="00345FDF">
        <w:t>.</w:t>
      </w:r>
    </w:p>
    <w:p w:rsidR="00345FDF" w:rsidRDefault="00321CB3" w:rsidP="00345FDF">
      <w:r w:rsidRPr="00345FDF">
        <w:t>В результате конфликты, связанные с распределением дохода, могут в действительности только усугубляться в результате уравнения доходов</w:t>
      </w:r>
      <w:r w:rsidR="00345FDF" w:rsidRPr="00345FDF">
        <w:t xml:space="preserve">. </w:t>
      </w:r>
      <w:r w:rsidRPr="00345FDF">
        <w:t>В самом деле, не очевидно, что конфликты по поводу распределения доходов уменьшились в Швеции после радикального уравнения доходов в конце 60-х и начале 70-х годов посредством политики солидарности заработной платы, налоговой политики и трансфертных платежей</w:t>
      </w:r>
      <w:r w:rsidR="00345FDF" w:rsidRPr="00345FDF">
        <w:t xml:space="preserve">. </w:t>
      </w:r>
      <w:r w:rsidRPr="00345FDF">
        <w:t>Более того, терпимость по отношению к перераспределению ресурсов, конечно, не была достаточной, чтобы предотвратить политические протесты против больших географических перемещений трудовых ресурсов</w:t>
      </w:r>
      <w:r w:rsidR="00345FDF" w:rsidRPr="00345FDF">
        <w:t xml:space="preserve">. </w:t>
      </w:r>
      <w:r w:rsidRPr="00345FDF">
        <w:t>В конце 70-х годов такие протесты фактически заставили политиков увеличить различные виды региональных субсидий, чтобы снизить перемещение трудовых ресурсов из стагнирующих регионов</w:t>
      </w:r>
      <w:r w:rsidR="00345FDF" w:rsidRPr="00345FDF">
        <w:t xml:space="preserve">. </w:t>
      </w:r>
      <w:r w:rsidRPr="00345FDF">
        <w:t>При объяснении отрицательных последствий политики государства общественного благосостояния для эффективности и роста наиболее очевидным виновником является, конечно, величина налогов и пособий</w:t>
      </w:r>
      <w:r w:rsidR="00345FDF" w:rsidRPr="00345FDF">
        <w:t xml:space="preserve">. </w:t>
      </w:r>
      <w:r w:rsidRPr="00345FDF">
        <w:t>В 80-е годы большинство получателей дохода в Швеции подлежало налогообложению по предельной ставке в 70-80%</w:t>
      </w:r>
      <w:r w:rsidR="00345FDF">
        <w:t xml:space="preserve"> (</w:t>
      </w:r>
      <w:r w:rsidRPr="00345FDF">
        <w:t>включая все виды налогов и социальных платежей</w:t>
      </w:r>
      <w:r w:rsidR="00345FDF" w:rsidRPr="00345FDF">
        <w:t>).</w:t>
      </w:r>
    </w:p>
    <w:p w:rsidR="00345FDF" w:rsidRDefault="00321CB3" w:rsidP="00345FDF">
      <w:r w:rsidRPr="00345FDF">
        <w:t>Эмпирические исследования издержек шведской экономики вследствие высоких налоговых ставок для домашних хозяйств обычно проводились в терминах</w:t>
      </w:r>
      <w:r w:rsidR="00345FDF">
        <w:t xml:space="preserve"> "</w:t>
      </w:r>
      <w:r w:rsidRPr="00345FDF">
        <w:t>предельных издержек на общественные фонды</w:t>
      </w:r>
      <w:r w:rsidR="00345FDF">
        <w:t xml:space="preserve">". </w:t>
      </w:r>
      <w:r w:rsidRPr="00345FDF">
        <w:t>В случае со средними получателями дохода оценки в большинстве исследований на конец 80-х годов варьируются примерно от 1,15 до 2,75 кроны на одну крону налоговых поступлений</w:t>
      </w:r>
      <w:r w:rsidR="00345FDF" w:rsidRPr="00345FDF">
        <w:t xml:space="preserve">. </w:t>
      </w:r>
      <w:r w:rsidRPr="00345FDF">
        <w:t>Таким образом, они не учитывают проникающего характера экономических последствий</w:t>
      </w:r>
      <w:r w:rsidR="00345FDF" w:rsidRPr="00345FDF">
        <w:t xml:space="preserve">. </w:t>
      </w:r>
      <w:r w:rsidRPr="00345FDF">
        <w:t>Имеются основания полагать, что проблемы морального риска и обмана особенно остры при получении пособий по временной нетрудоспособности</w:t>
      </w:r>
      <w:r w:rsidR="00345FDF">
        <w:t xml:space="preserve"> (</w:t>
      </w:r>
      <w:r w:rsidRPr="00345FDF">
        <w:t>из-за болезни, производственной травмы</w:t>
      </w:r>
      <w:r w:rsidR="00345FDF" w:rsidRPr="00345FDF">
        <w:t>),</w:t>
      </w:r>
      <w:r w:rsidRPr="00345FDF">
        <w:t xml:space="preserve"> экономической помощи одиноким родителям, выборочных субсидий на жилье, пособий по бедности и субсидированному досрочному выходу на пенсию</w:t>
      </w:r>
      <w:r w:rsidR="00345FDF" w:rsidRPr="00345FDF">
        <w:t xml:space="preserve">. </w:t>
      </w:r>
      <w:r w:rsidRPr="00345FDF">
        <w:t>Например, в конце 80-х годов, когда в рамках системы социального страхования по болезни в Швеции возмещалось от 90 до 100% дохода за период, люди не работали по причине болезни в среднем 26 дней в году по ср</w:t>
      </w:r>
      <w:r w:rsidR="00E608B4" w:rsidRPr="00345FDF">
        <w:t>а</w:t>
      </w:r>
      <w:r w:rsidR="00564A84" w:rsidRPr="00345FDF">
        <w:t>внению с 14 днями в 1995 г</w:t>
      </w:r>
      <w:r w:rsidR="00345FDF" w:rsidRPr="00345FDF">
        <w:t>. [</w:t>
      </w:r>
      <w:r w:rsidR="00E608B4" w:rsidRPr="00345FDF">
        <w:t>7</w:t>
      </w:r>
      <w:r w:rsidR="00345FDF" w:rsidRPr="00345FDF">
        <w:t xml:space="preserve">; </w:t>
      </w:r>
      <w:r w:rsidR="00564A84" w:rsidRPr="00345FDF">
        <w:t>8</w:t>
      </w:r>
      <w:r w:rsidR="00345FDF" w:rsidRPr="00345FDF">
        <w:t>].</w:t>
      </w:r>
    </w:p>
    <w:p w:rsidR="00345FDF" w:rsidRDefault="00321CB3" w:rsidP="00345FDF">
      <w:r w:rsidRPr="00345FDF">
        <w:t>В результате работодатели были вынуждены не только нанимать больше персонала, чем требовалось, но и реорганизовывать рабочие группы в зависимости от того, кто приходил на работу</w:t>
      </w:r>
      <w:r w:rsidR="00345FDF" w:rsidRPr="00345FDF">
        <w:t xml:space="preserve">. </w:t>
      </w:r>
      <w:r w:rsidRPr="00345FDF">
        <w:t>Также наблюдался постепенный рост количества домохозяйств, получавших пособия по бедности</w:t>
      </w:r>
      <w:r w:rsidR="00345FDF" w:rsidRPr="00345FDF">
        <w:t xml:space="preserve">. </w:t>
      </w:r>
      <w:r w:rsidRPr="00345FDF">
        <w:t>В то время как с 1950 по 1965 гг</w:t>
      </w:r>
      <w:r w:rsidR="00345FDF" w:rsidRPr="00345FDF">
        <w:t xml:space="preserve">. </w:t>
      </w:r>
      <w:r w:rsidRPr="00345FDF">
        <w:t>такие пособия получало примерно 4% населения, в 1996 г</w:t>
      </w:r>
      <w:r w:rsidR="00345FDF" w:rsidRPr="00345FDF">
        <w:t xml:space="preserve">. </w:t>
      </w:r>
      <w:r w:rsidR="00564A84" w:rsidRPr="00345FDF">
        <w:t>эта цифра возросла до 10%</w:t>
      </w:r>
      <w:r w:rsidR="00345FDF" w:rsidRPr="00345FDF">
        <w:t xml:space="preserve"> [</w:t>
      </w:r>
      <w:r w:rsidR="00564A84" w:rsidRPr="00345FDF">
        <w:t>9</w:t>
      </w:r>
      <w:r w:rsidR="00345FDF" w:rsidRPr="00345FDF">
        <w:t xml:space="preserve">]. </w:t>
      </w:r>
      <w:r w:rsidRPr="00345FDF">
        <w:t>Состав получателей пособия по бедности также изменился</w:t>
      </w:r>
      <w:r w:rsidR="00345FDF" w:rsidRPr="00345FDF">
        <w:t xml:space="preserve">. </w:t>
      </w:r>
      <w:r w:rsidRPr="00345FDF">
        <w:t>Пожилых и больных сменили люди работоспособного возраста, часто достаточно молодые</w:t>
      </w:r>
      <w:r w:rsidR="00345FDF" w:rsidRPr="00345FDF">
        <w:t xml:space="preserve">. </w:t>
      </w:r>
      <w:r w:rsidRPr="00345FDF">
        <w:t>Фактически пособие по бедности и другие виды поддержки, оказываемой нуждающимся, превратились постепенно в достаточно</w:t>
      </w:r>
      <w:r w:rsidR="00345FDF">
        <w:t xml:space="preserve"> "</w:t>
      </w:r>
      <w:r w:rsidRPr="00345FDF">
        <w:t>нормальную</w:t>
      </w:r>
      <w:r w:rsidR="00345FDF">
        <w:t xml:space="preserve">" </w:t>
      </w:r>
      <w:r w:rsidRPr="00345FDF">
        <w:t>черту на определенном этапе жизни шведских граждан</w:t>
      </w:r>
      <w:r w:rsidR="00345FDF" w:rsidRPr="00345FDF">
        <w:t xml:space="preserve">. </w:t>
      </w:r>
      <w:r w:rsidRPr="00345FDF">
        <w:t>Растущее количество людей, зависящих от получения пособия по бедности, в 90-е годы также связано с более высоким уровнем безработицы и уменьшением величины пособий в базовой системе трансфер</w:t>
      </w:r>
      <w:r w:rsidR="00564A84" w:rsidRPr="00345FDF">
        <w:t>тов</w:t>
      </w:r>
      <w:r w:rsidR="00345FDF" w:rsidRPr="00345FDF">
        <w:t xml:space="preserve"> [</w:t>
      </w:r>
      <w:r w:rsidR="00564A84" w:rsidRPr="00345FDF">
        <w:t>10</w:t>
      </w:r>
      <w:r w:rsidR="00345FDF" w:rsidRPr="00345FDF">
        <w:t xml:space="preserve">]. </w:t>
      </w:r>
      <w:r w:rsidRPr="00345FDF">
        <w:t>Количество получающих досрочную субсидируемую пенсию</w:t>
      </w:r>
      <w:r w:rsidR="00345FDF">
        <w:t xml:space="preserve"> (</w:t>
      </w:r>
      <w:r w:rsidRPr="00345FDF">
        <w:t>первоначально предназначенную для нетрудоспособных граждан</w:t>
      </w:r>
      <w:r w:rsidR="00345FDF" w:rsidRPr="00345FDF">
        <w:t xml:space="preserve">) </w:t>
      </w:r>
      <w:r w:rsidRPr="00345FDF">
        <w:t xml:space="preserve">достигло 8% рабочей силы в 80-х годах, </w:t>
      </w:r>
      <w:r w:rsidR="00345FDF">
        <w:t>т.е.</w:t>
      </w:r>
      <w:r w:rsidR="00345FDF" w:rsidRPr="00345FDF">
        <w:t xml:space="preserve"> </w:t>
      </w:r>
      <w:r w:rsidRPr="00345FDF">
        <w:t>задолго до того, как безработица существенно возросла</w:t>
      </w:r>
      <w:r w:rsidR="00345FDF" w:rsidRPr="00345FDF">
        <w:t xml:space="preserve">. </w:t>
      </w:r>
      <w:r w:rsidRPr="00345FDF">
        <w:t>Тем не менее доля работающего населения в возрасте 55-64 лет в Швеции упала не так значительно, как в некоторых других странах Западной Европы</w:t>
      </w:r>
      <w:r w:rsidR="00345FDF" w:rsidRPr="00345FDF">
        <w:t xml:space="preserve">. </w:t>
      </w:r>
      <w:r w:rsidRPr="00345FDF">
        <w:t>Она составила 70% для мужчин и 63% для женщин в 1995 г</w:t>
      </w:r>
      <w:r w:rsidR="00345FDF" w:rsidRPr="00345FDF">
        <w:t xml:space="preserve">. </w:t>
      </w:r>
      <w:r w:rsidRPr="00345FDF">
        <w:t>по сравнению с 57% и 30% соответственно для европейских стран</w:t>
      </w:r>
      <w:r w:rsidR="00345FDF" w:rsidRPr="00345FDF">
        <w:t xml:space="preserve"> - </w:t>
      </w:r>
      <w:r w:rsidRPr="00345FDF">
        <w:t>членов ОЭСР</w:t>
      </w:r>
      <w:r w:rsidR="00345FDF" w:rsidRPr="00345FDF">
        <w:t xml:space="preserve">. </w:t>
      </w:r>
      <w:r w:rsidRPr="00345FDF">
        <w:t>Наиболее очевидный пример откровенного обмана с целью получения пособия</w:t>
      </w:r>
      <w:r w:rsidRPr="00345FDF">
        <w:rPr>
          <w:i/>
          <w:iCs/>
        </w:rPr>
        <w:t xml:space="preserve"> </w:t>
      </w:r>
      <w:r w:rsidRPr="00345FDF">
        <w:t>представляет собой случай, когда люди работают</w:t>
      </w:r>
      <w:r w:rsidR="00345FDF">
        <w:t xml:space="preserve"> (</w:t>
      </w:r>
      <w:r w:rsidRPr="00345FDF">
        <w:t>возможно, в теневом секторе экономики</w:t>
      </w:r>
      <w:r w:rsidR="00345FDF" w:rsidRPr="00345FDF">
        <w:t xml:space="preserve">) </w:t>
      </w:r>
      <w:r w:rsidRPr="00345FDF">
        <w:t>и получают при этом пособия, предназначенные для тех, кто не может трудиться, в частности пособия по безработице, по болезни или досрочные пенсии</w:t>
      </w:r>
      <w:r w:rsidR="00345FDF" w:rsidRPr="00345FDF">
        <w:t xml:space="preserve">. </w:t>
      </w:r>
      <w:r w:rsidRPr="00345FDF">
        <w:t>Другие случаи</w:t>
      </w:r>
      <w:r w:rsidR="00345FDF" w:rsidRPr="00345FDF">
        <w:t xml:space="preserve"> - </w:t>
      </w:r>
      <w:r w:rsidRPr="00345FDF">
        <w:t>это умышленное преувеличение степени физической нетрудоспособности или сообщение недостоверных сведений о семейном положении</w:t>
      </w:r>
      <w:r w:rsidR="00345FDF" w:rsidRPr="00345FDF">
        <w:t xml:space="preserve">. </w:t>
      </w:r>
      <w:r w:rsidRPr="00345FDF">
        <w:t>Также можно предположить, что несколько видов последствий, приводящих к снижению трудовых стимулов, носят отложенный характер, поскольку экономическое поведение, весьма вероятно, ограничивается социальными нормами, направленными против живущих на пособия и обманывающих при получении пособий и уплате налогов</w:t>
      </w:r>
      <w:r w:rsidR="00345FDF" w:rsidRPr="00345FDF">
        <w:t xml:space="preserve">. </w:t>
      </w:r>
      <w:r w:rsidRPr="00345FDF">
        <w:t>По-видимому, потребуется время для приспособления этих норм к новой системе э</w:t>
      </w:r>
      <w:r w:rsidR="00564A84" w:rsidRPr="00345FDF">
        <w:t>кономического стимулирования</w:t>
      </w:r>
      <w:r w:rsidR="00345FDF" w:rsidRPr="00345FDF">
        <w:t xml:space="preserve"> [</w:t>
      </w:r>
      <w:r w:rsidR="00564A84" w:rsidRPr="00345FDF">
        <w:t>6</w:t>
      </w:r>
      <w:r w:rsidR="00345FDF" w:rsidRPr="00345FDF">
        <w:t xml:space="preserve">; </w:t>
      </w:r>
      <w:r w:rsidR="00564A84" w:rsidRPr="00345FDF">
        <w:t>7</w:t>
      </w:r>
      <w:r w:rsidR="00345FDF" w:rsidRPr="00345FDF">
        <w:t xml:space="preserve">]. </w:t>
      </w:r>
      <w:r w:rsidRPr="00345FDF">
        <w:t>Система социального обеспечения и связанные с ней налоги, конечно, влияют и на разделение труда между семьей, рынком и правительством</w:t>
      </w:r>
      <w:r w:rsidR="00345FDF" w:rsidRPr="00345FDF">
        <w:t xml:space="preserve">. </w:t>
      </w:r>
      <w:r w:rsidRPr="00345FDF">
        <w:t>Высокие предельные ставки налогов порождают не только эффекты замещения в пользу отдыха, но и переход к производству услуг внутри семьи вместо покупки этих услуг на рынке</w:t>
      </w:r>
      <w:r w:rsidR="00345FDF" w:rsidRPr="00345FDF">
        <w:t xml:space="preserve">. </w:t>
      </w:r>
      <w:r w:rsidRPr="00345FDF">
        <w:t>Чтобы производитель услуг домашнему хозяйству заработал дополнительно на рынке, например, 100 долл</w:t>
      </w:r>
      <w:r w:rsidR="00345FDF" w:rsidRPr="00345FDF">
        <w:t xml:space="preserve">. </w:t>
      </w:r>
      <w:r w:rsidRPr="00345FDF">
        <w:t>после уплаты налогов, покупатель этих услуг</w:t>
      </w:r>
      <w:r w:rsidR="00E608B4" w:rsidRPr="00345FDF">
        <w:t xml:space="preserve"> в Швеции должен заработать в 4-</w:t>
      </w:r>
      <w:r w:rsidRPr="00345FDF">
        <w:t>9 раз больше этой суммы до налогообложения</w:t>
      </w:r>
      <w:r w:rsidR="00345FDF">
        <w:t xml:space="preserve"> (</w:t>
      </w:r>
      <w:r w:rsidRPr="00345FDF">
        <w:t>в зависимости от предельных налоговых ставок покупателя и продавца</w:t>
      </w:r>
      <w:r w:rsidR="00345FDF" w:rsidRPr="00345FDF">
        <w:t xml:space="preserve">). </w:t>
      </w:r>
      <w:r w:rsidRPr="00345FDF">
        <w:t>Это происходит вследствие совместного действия всех предельных ставок налогообложения</w:t>
      </w:r>
      <w:r w:rsidR="00345FDF">
        <w:t xml:space="preserve"> (</w:t>
      </w:r>
      <w:r w:rsidRPr="00345FDF">
        <w:t>ставки подоходного налога и социальных налогов для продавца и покупателя, а также налога с продаж для продавца</w:t>
      </w:r>
      <w:r w:rsidR="00345FDF" w:rsidRPr="00345FDF">
        <w:t xml:space="preserve">). </w:t>
      </w:r>
      <w:r w:rsidRPr="00345FDF">
        <w:t>Это усиливает эффект замены труда на открытом рынке, а также уменьшает рыночный спрос на услуги со стороны домашних хозяйств</w:t>
      </w:r>
      <w:r w:rsidR="00345FDF" w:rsidRPr="00345FDF">
        <w:t xml:space="preserve">. </w:t>
      </w:r>
      <w:r w:rsidRPr="00345FDF">
        <w:t>Отрицательному эффекту замещения для предложения труда противодействуют другие черты налоговой системы и системы социального обеспечения</w:t>
      </w:r>
      <w:r w:rsidR="00345FDF" w:rsidRPr="00345FDF">
        <w:t xml:space="preserve">. </w:t>
      </w:r>
      <w:r w:rsidRPr="00345FDF">
        <w:t>После налоговой реформы в начале 70-х годов подоходный налог рассчитывался скорее индивидуально, чем на основании семейного дохода</w:t>
      </w:r>
      <w:r w:rsidR="00345FDF" w:rsidRPr="00345FDF">
        <w:t xml:space="preserve">; </w:t>
      </w:r>
      <w:r w:rsidRPr="00345FDF">
        <w:t>предельная налоговая ставка для</w:t>
      </w:r>
      <w:r w:rsidR="00345FDF">
        <w:t xml:space="preserve"> "</w:t>
      </w:r>
      <w:r w:rsidRPr="00345FDF">
        <w:t>второго</w:t>
      </w:r>
      <w:r w:rsidR="00345FDF">
        <w:t xml:space="preserve">" </w:t>
      </w:r>
      <w:r w:rsidRPr="00345FDF">
        <w:t>получателя дохода, обычно женщины, значительно сократилась</w:t>
      </w:r>
      <w:r w:rsidR="00345FDF" w:rsidRPr="00345FDF">
        <w:t xml:space="preserve">. </w:t>
      </w:r>
      <w:r w:rsidRPr="00345FDF">
        <w:t>Предложение труда, в реальности в основном женского</w:t>
      </w:r>
      <w:r w:rsidR="00345FDF">
        <w:t xml:space="preserve"> (</w:t>
      </w:r>
      <w:r w:rsidRPr="00345FDF">
        <w:t>включая матерей-одиночек</w:t>
      </w:r>
      <w:r w:rsidR="00345FDF" w:rsidRPr="00345FDF">
        <w:t>),</w:t>
      </w:r>
      <w:r w:rsidRPr="00345FDF">
        <w:t xml:space="preserve"> дополнительно стимулировалось благодаря щедро субсидируемым за пределами домохозяйства системам ухода за детьми и престарелыми</w:t>
      </w:r>
      <w:r w:rsidR="00345FDF" w:rsidRPr="00345FDF">
        <w:t xml:space="preserve">. </w:t>
      </w:r>
      <w:r w:rsidRPr="00345FDF">
        <w:t>Активная позиция в рынке рабочей силы также поощрялась за счет привязки многих пособий к работе</w:t>
      </w:r>
      <w:r w:rsidR="00345FDF" w:rsidRPr="00345FDF">
        <w:t xml:space="preserve">. </w:t>
      </w:r>
      <w:r w:rsidRPr="00345FDF">
        <w:t>Например, в то время как пособие по беременности и родам и пенсия связаны с предыдущей работой, получение пособия по безработице и по бедности обусловлено желанием найти и принять предложенную работу</w:t>
      </w:r>
      <w:r w:rsidR="00345FDF" w:rsidRPr="00345FDF">
        <w:t xml:space="preserve">. </w:t>
      </w:r>
      <w:r w:rsidRPr="00345FDF">
        <w:t>Одновременно предложение женского труда поощрялось высокими средними ставками налога для многих домохозяйств, что делало затруднительным финансирование семьи за счет только одного дохода</w:t>
      </w:r>
      <w:r w:rsidR="00345FDF" w:rsidRPr="00345FDF">
        <w:t xml:space="preserve">. </w:t>
      </w:r>
      <w:r w:rsidRPr="00345FDF">
        <w:t>Это обстоятельство помогает объяснить сравнительно высокий уровень занятости среди женщин в Швеции, хотя чаще всего на основе неполного рабочего дня</w:t>
      </w:r>
      <w:r w:rsidR="00345FDF" w:rsidRPr="00345FDF">
        <w:t xml:space="preserve">; </w:t>
      </w:r>
      <w:r w:rsidRPr="00345FDF">
        <w:t>даже большинство матерей-одиночек</w:t>
      </w:r>
      <w:r w:rsidR="00345FDF">
        <w:t xml:space="preserve"> (</w:t>
      </w:r>
      <w:r w:rsidRPr="00345FDF">
        <w:t>фактически 70</w:t>
      </w:r>
      <w:r w:rsidR="00345FDF" w:rsidRPr="00345FDF">
        <w:t>-</w:t>
      </w:r>
      <w:r w:rsidRPr="00345FDF">
        <w:t>80%</w:t>
      </w:r>
      <w:r w:rsidR="00345FDF" w:rsidRPr="00345FDF">
        <w:t xml:space="preserve">) </w:t>
      </w:r>
      <w:r w:rsidRPr="00345FDF">
        <w:t>занимают активную позицию на рынке труда</w:t>
      </w:r>
      <w:r w:rsidR="00345FDF" w:rsidRPr="00345FDF">
        <w:t xml:space="preserve">. </w:t>
      </w:r>
      <w:r w:rsidRPr="00345FDF">
        <w:t>Это было на самом деле прямой целью государственной политики под знаменем</w:t>
      </w:r>
      <w:r w:rsidR="00345FDF">
        <w:t xml:space="preserve"> "</w:t>
      </w:r>
      <w:r w:rsidRPr="00345FDF">
        <w:t>равенства полов</w:t>
      </w:r>
      <w:r w:rsidR="00345FDF">
        <w:t xml:space="preserve">". </w:t>
      </w:r>
      <w:r w:rsidRPr="00345FDF">
        <w:t>Резкий рост спроса на труд в общественном секторе экономики с середины 70-х годов также внес свой вклад в эту тенденцию</w:t>
      </w:r>
      <w:r w:rsidR="00345FDF" w:rsidRPr="00345FDF">
        <w:t>.</w:t>
      </w:r>
    </w:p>
    <w:p w:rsidR="00345FDF" w:rsidRDefault="00321CB3" w:rsidP="00345FDF">
      <w:r w:rsidRPr="00345FDF">
        <w:t>Совокупный результат налоговой системы и системы социального обеспечения в Швеции состоит в том, что уход за вещами</w:t>
      </w:r>
      <w:r w:rsidR="00345FDF">
        <w:t xml:space="preserve"> (</w:t>
      </w:r>
      <w:r w:rsidRPr="00345FDF">
        <w:t>такой, как обслуживание собственности и товаров длительного пользования</w:t>
      </w:r>
      <w:r w:rsidR="00345FDF" w:rsidRPr="00345FDF">
        <w:t xml:space="preserve">) </w:t>
      </w:r>
      <w:r w:rsidRPr="00345FDF">
        <w:t>переместился с рынка в сектор домохозяйств</w:t>
      </w:r>
      <w:r w:rsidR="00345FDF">
        <w:t xml:space="preserve"> (</w:t>
      </w:r>
      <w:r w:rsidRPr="00345FDF">
        <w:t>по причине высоких предельных налоговых ставок</w:t>
      </w:r>
      <w:r w:rsidR="00345FDF" w:rsidRPr="00345FDF">
        <w:t>),</w:t>
      </w:r>
      <w:r w:rsidRPr="00345FDF">
        <w:t xml:space="preserve"> а уход за людьми переместился из семьи в государственный сектор</w:t>
      </w:r>
      <w:r w:rsidR="00345FDF">
        <w:t xml:space="preserve"> (</w:t>
      </w:r>
      <w:r w:rsidRPr="00345FDF">
        <w:t>по причине высоких субсидий на предоставление услуг общественным сектором, например, для детей и пожилых людей</w:t>
      </w:r>
      <w:r w:rsidR="00345FDF" w:rsidRPr="00345FDF">
        <w:t xml:space="preserve">). </w:t>
      </w:r>
      <w:r w:rsidRPr="00345FDF">
        <w:t xml:space="preserve">В то время как в социалистических странах были обобществлены производственные фирмы, шведское государство всеобщего благосостояния, напротив, в широком смысле обобществило предоставление личных услуг </w:t>
      </w:r>
      <w:r w:rsidR="00E608B4" w:rsidRPr="00345FDF">
        <w:t>гражда</w:t>
      </w:r>
      <w:r w:rsidR="00564A84" w:rsidRPr="00345FDF">
        <w:t>нам и семьям</w:t>
      </w:r>
      <w:r w:rsidR="00345FDF" w:rsidRPr="00345FDF">
        <w:t xml:space="preserve"> [</w:t>
      </w:r>
      <w:r w:rsidR="00564A84" w:rsidRPr="00345FDF">
        <w:t>6</w:t>
      </w:r>
      <w:r w:rsidR="00345FDF" w:rsidRPr="00345FDF">
        <w:t xml:space="preserve">]. </w:t>
      </w:r>
      <w:r w:rsidRPr="00345FDF">
        <w:t>В результате общее</w:t>
      </w:r>
      <w:r w:rsidRPr="00345FDF">
        <w:rPr>
          <w:i/>
          <w:iCs/>
        </w:rPr>
        <w:t xml:space="preserve"> </w:t>
      </w:r>
      <w:r w:rsidRPr="00345FDF">
        <w:t>потребление услуг, произведенных либо домохозяйствами, либо в государственном секторе, расширяется за счет снижения по</w:t>
      </w:r>
      <w:r w:rsidR="00E608B4" w:rsidRPr="00345FDF">
        <w:t>требления материа</w:t>
      </w:r>
      <w:r w:rsidR="000E71B3" w:rsidRPr="00345FDF">
        <w:t>льных благ</w:t>
      </w:r>
      <w:r w:rsidR="00345FDF" w:rsidRPr="00345FDF">
        <w:t xml:space="preserve"> [</w:t>
      </w:r>
      <w:r w:rsidR="000E71B3" w:rsidRPr="00345FDF">
        <w:t>9</w:t>
      </w:r>
      <w:r w:rsidR="00345FDF" w:rsidRPr="00345FDF">
        <w:t xml:space="preserve">]. </w:t>
      </w:r>
      <w:r w:rsidRPr="00345FDF">
        <w:t>Для общественных услуг в Швеции характерно сравнительно высокое качество</w:t>
      </w:r>
      <w:r w:rsidR="00345FDF" w:rsidRPr="00345FDF">
        <w:t xml:space="preserve">. </w:t>
      </w:r>
      <w:r w:rsidRPr="00345FDF">
        <w:t>Также достигнуто достаточно равномерное распределение этих услуг в обществе</w:t>
      </w:r>
      <w:r w:rsidR="00345FDF" w:rsidRPr="00345FDF">
        <w:t xml:space="preserve">. </w:t>
      </w:r>
      <w:r w:rsidRPr="00345FDF">
        <w:t>Примером может служить уход за детьми</w:t>
      </w:r>
      <w:r w:rsidR="00345FDF" w:rsidRPr="00345FDF">
        <w:t xml:space="preserve">. </w:t>
      </w:r>
      <w:r w:rsidRPr="00345FDF">
        <w:t>Однако общественный сектор не избежал обычных сложностей в достижении экономической эффективности и приспособлении к предпочтениям потребителей в отсутствие рынков и конкуренции за предоставление услуг</w:t>
      </w:r>
      <w:r w:rsidR="00345FDF" w:rsidRPr="00345FDF">
        <w:t xml:space="preserve">. </w:t>
      </w:r>
      <w:r w:rsidRPr="00345FDF">
        <w:t>Упоминавшаяся ранее отрицательная динамика производительности в данном секторе в 70-х и 80-х годах иллюстрирует эти трудности</w:t>
      </w:r>
      <w:r w:rsidR="00345FDF" w:rsidRPr="00345FDF">
        <w:t xml:space="preserve">. </w:t>
      </w:r>
      <w:r w:rsidRPr="00345FDF">
        <w:t>Также имеется очевидный риск возникновения проблемы инсайдеров и аутсайдеров при распределении услуг</w:t>
      </w:r>
      <w:r w:rsidR="00345FDF" w:rsidRPr="00345FDF">
        <w:t xml:space="preserve">. </w:t>
      </w:r>
      <w:r w:rsidRPr="00345FDF">
        <w:t>Например, персонал и родители в организациях по уходу за детьми имеют общие интересы по поддержанию низкой численности детей в данном учреждении, даже если бы качество услуг не менялось существенно при допуске большего количе</w:t>
      </w:r>
      <w:r w:rsidR="00E608B4" w:rsidRPr="00345FDF">
        <w:t>ства детей</w:t>
      </w:r>
      <w:r w:rsidR="00345FDF" w:rsidRPr="00345FDF">
        <w:t xml:space="preserve"> [</w:t>
      </w:r>
      <w:r w:rsidR="00E608B4" w:rsidRPr="00345FDF">
        <w:t>1</w:t>
      </w:r>
      <w:r w:rsidR="000E71B3" w:rsidRPr="00345FDF">
        <w:t>1</w:t>
      </w:r>
      <w:r w:rsidR="00345FDF" w:rsidRPr="00345FDF">
        <w:t xml:space="preserve">]. </w:t>
      </w:r>
      <w:r w:rsidRPr="00345FDF">
        <w:t>Несмотря на социализацию домашних услуг, около пятой части людей активно вовлечены в процесс ухода за больными, нетрудоспособными и пожилыми людьми вне официальных институтов</w:t>
      </w:r>
      <w:r w:rsidR="00345FDF" w:rsidRPr="00345FDF">
        <w:t xml:space="preserve"> </w:t>
      </w:r>
      <w:r w:rsidR="00345FDF">
        <w:t>т.е.</w:t>
      </w:r>
      <w:r w:rsidR="00345FDF" w:rsidRPr="00345FDF">
        <w:t xml:space="preserve"> </w:t>
      </w:r>
      <w:r w:rsidRPr="00345FDF">
        <w:t>в контексте</w:t>
      </w:r>
      <w:r w:rsidR="00345FDF">
        <w:t xml:space="preserve"> "</w:t>
      </w:r>
      <w:r w:rsidRPr="00345FDF">
        <w:t>гражданского общества</w:t>
      </w:r>
      <w:r w:rsidR="00345FDF">
        <w:t xml:space="preserve">". </w:t>
      </w:r>
      <w:r w:rsidRPr="00345FDF">
        <w:t>Налоговые реформы и реформы системы социального обеспечения в 1983 г</w:t>
      </w:r>
      <w:r w:rsidR="00345FDF" w:rsidRPr="00345FDF">
        <w:t xml:space="preserve">. </w:t>
      </w:r>
      <w:r w:rsidRPr="00345FDF">
        <w:t>и более фундаментальная реформа в начале 90-х годов в определенной степени снизили величину различных проблем, связанных с дестимулирующим воздействием</w:t>
      </w:r>
      <w:r w:rsidR="00345FDF" w:rsidRPr="00345FDF">
        <w:t xml:space="preserve">. </w:t>
      </w:r>
      <w:r w:rsidRPr="00345FDF">
        <w:t>В частности, сутью налоговой реформы 1991 г</w:t>
      </w:r>
      <w:r w:rsidR="00345FDF" w:rsidRPr="00345FDF">
        <w:t xml:space="preserve">. </w:t>
      </w:r>
      <w:r w:rsidRPr="00345FDF">
        <w:t>была замена резко прогрессивной шкалы подоходного налога двумя диапазонами облагаемого дохода</w:t>
      </w:r>
      <w:r w:rsidR="00345FDF" w:rsidRPr="00345FDF">
        <w:t xml:space="preserve">: </w:t>
      </w:r>
      <w:r w:rsidRPr="00345FDF">
        <w:t>26-33% для большинства налогоплательщиков</w:t>
      </w:r>
      <w:r w:rsidR="00345FDF">
        <w:t xml:space="preserve"> (</w:t>
      </w:r>
      <w:r w:rsidRPr="00345FDF">
        <w:t>платящих только местный подоходный налог</w:t>
      </w:r>
      <w:r w:rsidR="00345FDF" w:rsidRPr="00345FDF">
        <w:t xml:space="preserve">) </w:t>
      </w:r>
      <w:r w:rsidRPr="00345FDF">
        <w:t>и 51% для налогоплательщиков с максимальными доходами, платящих также 20</w:t>
      </w:r>
      <w:r w:rsidR="00345FDF">
        <w:t>% -</w:t>
      </w:r>
      <w:r w:rsidRPr="00345FDF">
        <w:t>ный подоходный налог центральному правительству</w:t>
      </w:r>
      <w:r w:rsidR="00345FDF" w:rsidRPr="00345FDF">
        <w:t xml:space="preserve">. </w:t>
      </w:r>
      <w:r w:rsidRPr="00345FDF">
        <w:t>В результате изменений в налогообложении с 1983 по 1995 гг</w:t>
      </w:r>
      <w:r w:rsidR="00345FDF" w:rsidRPr="00345FDF">
        <w:t xml:space="preserve">. </w:t>
      </w:r>
      <w:r w:rsidRPr="00345FDF">
        <w:t>совокупная предельная налоговая ставка уменьшилась примерно на 15%</w:t>
      </w:r>
      <w:r w:rsidR="00345FDF" w:rsidRPr="00345FDF">
        <w:t xml:space="preserve"> </w:t>
      </w:r>
      <w:r w:rsidRPr="00345FDF">
        <w:t>для большинства налогоплательщиков</w:t>
      </w:r>
      <w:r w:rsidR="00345FDF" w:rsidRPr="00345FDF">
        <w:t xml:space="preserve">. </w:t>
      </w:r>
      <w:r w:rsidRPr="00345FDF">
        <w:t>Однако через несколько лет налоговые ставки опять стали расти</w:t>
      </w:r>
      <w:r w:rsidR="00345FDF" w:rsidRPr="00345FDF">
        <w:t xml:space="preserve">. </w:t>
      </w:r>
      <w:r w:rsidRPr="00345FDF">
        <w:t>Ставка замещения в большинстве систем социального обеспечения была уменьшена с 90%</w:t>
      </w:r>
      <w:r w:rsidR="00345FDF" w:rsidRPr="00345FDF">
        <w:t xml:space="preserve"> </w:t>
      </w:r>
      <w:r w:rsidRPr="00345FDF">
        <w:t>до 80%</w:t>
      </w:r>
      <w:r w:rsidR="00345FDF">
        <w:t xml:space="preserve"> (</w:t>
      </w:r>
      <w:r w:rsidRPr="00345FDF">
        <w:t>а в течение некоторого времени</w:t>
      </w:r>
      <w:r w:rsidR="00345FDF" w:rsidRPr="00345FDF">
        <w:t xml:space="preserve"> - </w:t>
      </w:r>
      <w:r w:rsidRPr="00345FDF">
        <w:t>до 75%</w:t>
      </w:r>
      <w:r w:rsidR="00345FDF" w:rsidRPr="00345FDF">
        <w:t xml:space="preserve">) </w:t>
      </w:r>
      <w:r w:rsidRPr="00345FDF">
        <w:t>в начале 90-х годов</w:t>
      </w:r>
      <w:r w:rsidR="00345FDF" w:rsidRPr="00345FDF">
        <w:t xml:space="preserve">. </w:t>
      </w:r>
      <w:r w:rsidRPr="00345FDF">
        <w:t>Более того, работодатели были вынуждены взять на себя выплату пособий по болезни в течение первых двух недель</w:t>
      </w:r>
      <w:r w:rsidR="00345FDF">
        <w:t xml:space="preserve"> (</w:t>
      </w:r>
      <w:r w:rsidRPr="00345FDF">
        <w:t>а впоследствии первых четырех недель</w:t>
      </w:r>
      <w:r w:rsidR="00345FDF" w:rsidRPr="00345FDF">
        <w:t xml:space="preserve">) </w:t>
      </w:r>
      <w:r w:rsidRPr="00345FDF">
        <w:t>болезни работника</w:t>
      </w:r>
      <w:r w:rsidR="00345FDF" w:rsidRPr="00345FDF">
        <w:t xml:space="preserve">; </w:t>
      </w:r>
      <w:r w:rsidRPr="00345FDF">
        <w:t>также был введен один день отсрочки начислений</w:t>
      </w:r>
      <w:r w:rsidR="00345FDF" w:rsidRPr="00345FDF">
        <w:t xml:space="preserve">. </w:t>
      </w:r>
      <w:r w:rsidRPr="00345FDF">
        <w:t>С связи с этими реформами наблюдалось значительное сокращение количества дней, проведенных работниками на больничном листе</w:t>
      </w:r>
      <w:r w:rsidR="00345FDF" w:rsidRPr="00345FDF">
        <w:t xml:space="preserve">. </w:t>
      </w:r>
      <w:r w:rsidRPr="00345FDF">
        <w:t>Между 1989 и 1995 гг</w:t>
      </w:r>
      <w:r w:rsidR="00345FDF" w:rsidRPr="00345FDF">
        <w:t xml:space="preserve">. </w:t>
      </w:r>
      <w:r w:rsidRPr="00345FDF">
        <w:t>средний период отсутствия на работе по причине заболевания уменьшился с 24 до 11 дней в году</w:t>
      </w:r>
      <w:r w:rsidR="00345FDF">
        <w:t xml:space="preserve"> (</w:t>
      </w:r>
      <w:r w:rsidRPr="00345FDF">
        <w:t>согласно статистике</w:t>
      </w:r>
      <w:r w:rsidR="00345FDF" w:rsidRPr="00345FDF">
        <w:t xml:space="preserve">). </w:t>
      </w:r>
      <w:r w:rsidRPr="00345FDF">
        <w:t>Увеличение безработицы в начале 90-х годов также</w:t>
      </w:r>
      <w:r w:rsidR="00345FDF" w:rsidRPr="00345FDF">
        <w:t xml:space="preserve"> </w:t>
      </w:r>
      <w:r w:rsidRPr="00345FDF">
        <w:t>сыграло свою роль в этих процессах</w:t>
      </w:r>
      <w:r w:rsidR="00345FDF" w:rsidRPr="00345FDF">
        <w:t xml:space="preserve">. </w:t>
      </w:r>
      <w:r w:rsidRPr="00345FDF">
        <w:t>Следует выделить три различных режима макроэкономической политики после Второй мировой войны</w:t>
      </w:r>
      <w:r w:rsidR="00345FDF" w:rsidRPr="00345FDF">
        <w:t>:</w:t>
      </w:r>
    </w:p>
    <w:p w:rsidR="00345FDF" w:rsidRDefault="00321CB3" w:rsidP="00345FDF">
      <w:r w:rsidRPr="00345FDF">
        <w:t>1</w:t>
      </w:r>
      <w:r w:rsidR="00345FDF" w:rsidRPr="00345FDF">
        <w:t xml:space="preserve">. </w:t>
      </w:r>
      <w:r w:rsidRPr="00345FDF">
        <w:t>В 1950</w:t>
      </w:r>
      <w:r w:rsidR="00345FDF" w:rsidRPr="00345FDF">
        <w:t>-</w:t>
      </w:r>
      <w:r w:rsidRPr="00345FDF">
        <w:t>1975 гг</w:t>
      </w:r>
      <w:r w:rsidR="00345FDF" w:rsidRPr="00345FDF">
        <w:t xml:space="preserve">. </w:t>
      </w:r>
      <w:r w:rsidRPr="00345FDF">
        <w:t>практика применения кейнсианских методов регулирования спроса достигла наибольшего расцвета</w:t>
      </w:r>
      <w:r w:rsidR="00345FDF" w:rsidRPr="00345FDF">
        <w:t xml:space="preserve">. </w:t>
      </w:r>
      <w:r w:rsidRPr="00345FDF">
        <w:t>Основной задачей было смягчить путь частного инвестирования с помощью налогов, субсидий и регулирования, а также стабилизировать жилищное строительство и инфраструктурные инвестиции, используя методы административного контроля</w:t>
      </w:r>
      <w:r w:rsidR="00345FDF" w:rsidRPr="00345FDF">
        <w:t xml:space="preserve">. </w:t>
      </w:r>
      <w:r w:rsidRPr="00345FDF">
        <w:t>В течение первой части этого периода действия макроэкономической политики на рынке товаров часто шли вразрез с экономическим циклом, и макроэкономическая нестабильность была ниже, чем в большинстве других стран О</w:t>
      </w:r>
      <w:r w:rsidR="00E608B4" w:rsidRPr="00345FDF">
        <w:t>ЭСР</w:t>
      </w:r>
      <w:r w:rsidR="00345FDF" w:rsidRPr="00345FDF">
        <w:t xml:space="preserve">. </w:t>
      </w:r>
      <w:r w:rsidRPr="00345FDF">
        <w:t>Но с середины 60-х годов проявилась тенденция к ухудшению аспектов, идущих вразрез с экономическим циклом</w:t>
      </w:r>
      <w:r w:rsidR="00345FDF" w:rsidRPr="00345FDF">
        <w:t xml:space="preserve">. </w:t>
      </w:r>
      <w:r w:rsidRPr="00345FDF">
        <w:t>Именно этот опыт, который сначала привлек внимание к возможности</w:t>
      </w:r>
      <w:r w:rsidR="00345FDF">
        <w:t xml:space="preserve"> "</w:t>
      </w:r>
      <w:r w:rsidRPr="00345FDF">
        <w:t>политического экономического цикла</w:t>
      </w:r>
      <w:r w:rsidR="00345FDF">
        <w:t xml:space="preserve">", </w:t>
      </w:r>
      <w:r w:rsidRPr="00345FDF">
        <w:t>перерос в традиционный рыночно обусловленный цикл деловой активности</w:t>
      </w:r>
      <w:r w:rsidR="00345FDF" w:rsidRPr="00345FDF">
        <w:t xml:space="preserve">. </w:t>
      </w:r>
      <w:r w:rsidRPr="00345FDF">
        <w:t>В этот период предполагалось, что инфляция должна сдерживаться в соответствии с фиксированным обменным уровнем в контексте Бреттон-Вудской системы</w:t>
      </w:r>
      <w:r w:rsidR="00345FDF" w:rsidRPr="00345FDF">
        <w:t xml:space="preserve">. </w:t>
      </w:r>
      <w:r w:rsidRPr="00345FDF">
        <w:t>Считалось, что стороны, ответственные за централизованную политику установления зарплат, должны гарантировать, что зарплаты не будут расти быстрее, чем</w:t>
      </w:r>
      <w:r w:rsidR="00345FDF">
        <w:t xml:space="preserve"> "</w:t>
      </w:r>
      <w:r w:rsidRPr="00345FDF">
        <w:t>коридор</w:t>
      </w:r>
      <w:r w:rsidR="00345FDF">
        <w:t xml:space="preserve">", </w:t>
      </w:r>
      <w:r w:rsidRPr="00345FDF">
        <w:t>запланированный для их роста</w:t>
      </w:r>
      <w:r w:rsidR="00345FDF" w:rsidRPr="00345FDF">
        <w:t xml:space="preserve">. </w:t>
      </w:r>
      <w:r w:rsidRPr="00345FDF">
        <w:t>Этот</w:t>
      </w:r>
      <w:r w:rsidR="00345FDF">
        <w:t xml:space="preserve"> "</w:t>
      </w:r>
      <w:r w:rsidRPr="00345FDF">
        <w:t>коридор</w:t>
      </w:r>
      <w:r w:rsidR="00345FDF">
        <w:t xml:space="preserve">" </w:t>
      </w:r>
      <w:r w:rsidRPr="00345FDF">
        <w:t>был определен как сумма роста производительности труда в секторе торгуемых товаров и уровень роста цен на мировом рынке</w:t>
      </w:r>
      <w:r w:rsidR="00345FDF" w:rsidRPr="00345FDF">
        <w:t xml:space="preserve">. </w:t>
      </w:r>
      <w:r w:rsidRPr="00345FDF">
        <w:t>Вся концепция, часто называемая</w:t>
      </w:r>
      <w:r w:rsidR="00345FDF">
        <w:t xml:space="preserve"> "</w:t>
      </w:r>
      <w:r w:rsidRPr="00345FDF">
        <w:t>скандинавской инфляционной моделью</w:t>
      </w:r>
      <w:r w:rsidR="00345FDF">
        <w:t xml:space="preserve">", </w:t>
      </w:r>
      <w:r w:rsidRPr="00345FDF">
        <w:t>иногда интерпретировалась как наглядная</w:t>
      </w:r>
      <w:r w:rsidR="00345FDF">
        <w:t xml:space="preserve"> (</w:t>
      </w:r>
      <w:r w:rsidRPr="00345FDF">
        <w:t>позитивная</w:t>
      </w:r>
      <w:r w:rsidR="00345FDF" w:rsidRPr="00345FDF">
        <w:t xml:space="preserve">) </w:t>
      </w:r>
      <w:r w:rsidRPr="00345FDF">
        <w:t>теория, но чаще</w:t>
      </w:r>
      <w:r w:rsidR="00345FDF" w:rsidRPr="00345FDF">
        <w:t xml:space="preserve"> - </w:t>
      </w:r>
      <w:r w:rsidRPr="00345FDF">
        <w:t>как стандарт политики заработной платы</w:t>
      </w:r>
      <w:r w:rsidR="00345FDF" w:rsidRPr="00345FDF">
        <w:t xml:space="preserve">. </w:t>
      </w:r>
      <w:r w:rsidRPr="00345FDF">
        <w:t>Таким образом, ответственность за установление режима фиксированного обменного курса, совместимого с высоким уровнем занятости в секторе торгуемых товаров, была распространена на организации, связанные с рынком труда, и вписывалась в общий контекст проведения централизованной</w:t>
      </w:r>
      <w:r w:rsidR="00345FDF" w:rsidRPr="00345FDF">
        <w:t xml:space="preserve"> </w:t>
      </w:r>
      <w:r w:rsidRPr="00345FDF">
        <w:t>политики регулирования уровней заработной платы</w:t>
      </w:r>
      <w:r w:rsidR="00345FDF" w:rsidRPr="00345FDF">
        <w:t xml:space="preserve">. </w:t>
      </w:r>
      <w:r w:rsidRPr="00345FDF">
        <w:t>Это другой важный пример корпоративных элементов в шведской экономической политике</w:t>
      </w:r>
      <w:r w:rsidR="00345FDF" w:rsidRPr="00345FDF">
        <w:t xml:space="preserve">. </w:t>
      </w:r>
      <w:r w:rsidRPr="00345FDF">
        <w:t>Норма заработной платы в скандинавской инфляционной модели находилась в очевидном конфликте с ранее упомянутой идеей о том, что прибыль должна быть ограничена фиксированным уровнем обменного курса и растущими издержками на заработную плату</w:t>
      </w:r>
      <w:r w:rsidR="00345FDF" w:rsidRPr="00345FDF">
        <w:t xml:space="preserve">. </w:t>
      </w:r>
      <w:r w:rsidRPr="00345FDF">
        <w:t>Конфликт был</w:t>
      </w:r>
      <w:r w:rsidR="00345FDF">
        <w:t xml:space="preserve"> "</w:t>
      </w:r>
      <w:r w:rsidRPr="00345FDF">
        <w:t>урегулирован</w:t>
      </w:r>
      <w:r w:rsidR="00345FDF">
        <w:t xml:space="preserve">" </w:t>
      </w:r>
      <w:r w:rsidRPr="00345FDF">
        <w:t>с помощью компромисса</w:t>
      </w:r>
      <w:r w:rsidR="00345FDF" w:rsidRPr="00345FDF">
        <w:t xml:space="preserve">: </w:t>
      </w:r>
      <w:r w:rsidRPr="00345FDF">
        <w:t>тенденции заработной платы в действительности превысили скандинавский стандарт зарплаты примерно на половину процентного пункта в год</w:t>
      </w:r>
      <w:r w:rsidR="00345FDF" w:rsidRPr="00345FDF">
        <w:t xml:space="preserve">. </w:t>
      </w:r>
      <w:r w:rsidRPr="00345FDF">
        <w:t>В середине 70-х годов в Швеции перестали придерживаться скандинавской инфляционной модели</w:t>
      </w:r>
      <w:r w:rsidR="00345FDF" w:rsidRPr="00345FDF">
        <w:t xml:space="preserve">. </w:t>
      </w:r>
      <w:r w:rsidRPr="00345FDF">
        <w:t>После первого нефтяного кризиса попытки социал-демократического правительства преодолеть международный спад с помощью финансовой экспансии, включавшей обширные субсидии в производственные инвестиции, закончились</w:t>
      </w:r>
      <w:r w:rsidR="00345FDF">
        <w:t xml:space="preserve"> "</w:t>
      </w:r>
      <w:r w:rsidRPr="00345FDF">
        <w:t>взрывом</w:t>
      </w:r>
      <w:r w:rsidR="00345FDF">
        <w:t xml:space="preserve">" </w:t>
      </w:r>
      <w:r w:rsidRPr="00345FDF">
        <w:t>роста издержек на заработную плату</w:t>
      </w:r>
      <w:r w:rsidR="00345FDF" w:rsidRPr="00345FDF">
        <w:t xml:space="preserve">. </w:t>
      </w:r>
      <w:r w:rsidRPr="00345FDF">
        <w:t>Издержки на заработную плату в час, возросшие в совокупности на 65% в течение трех лет</w:t>
      </w:r>
      <w:r w:rsidR="00345FDF">
        <w:t xml:space="preserve"> (</w:t>
      </w:r>
      <w:r w:rsidRPr="00345FDF">
        <w:t xml:space="preserve">1974-1976 </w:t>
      </w:r>
      <w:r w:rsidR="00345FDF">
        <w:t>гг.)</w:t>
      </w:r>
      <w:r w:rsidR="00345FDF" w:rsidRPr="00345FDF">
        <w:t>,</w:t>
      </w:r>
      <w:r w:rsidRPr="00345FDF">
        <w:t xml:space="preserve"> привели к переоцененной кроне и замедлению роста производства и инвестиций в секторе торгуемых товаров</w:t>
      </w:r>
      <w:r w:rsidR="00345FDF" w:rsidRPr="00345FDF">
        <w:t xml:space="preserve">. </w:t>
      </w:r>
      <w:r w:rsidRPr="00345FDF">
        <w:t>Эти проблемы обострились перепроизводством</w:t>
      </w:r>
      <w:r w:rsidR="00345FDF" w:rsidRPr="00345FDF">
        <w:t xml:space="preserve"> </w:t>
      </w:r>
      <w:r w:rsidRPr="00345FDF">
        <w:t>традиционных</w:t>
      </w:r>
      <w:r w:rsidR="00345FDF">
        <w:t xml:space="preserve"> (</w:t>
      </w:r>
      <w:r w:rsidRPr="00345FDF">
        <w:t>основных</w:t>
      </w:r>
      <w:r w:rsidR="00345FDF" w:rsidRPr="00345FDF">
        <w:t xml:space="preserve">) </w:t>
      </w:r>
      <w:r w:rsidRPr="00345FDF">
        <w:t>видов промышленности, имеющих большую важность для Швеции, таких, как горная промышленность, производс</w:t>
      </w:r>
      <w:r w:rsidR="000E71B3" w:rsidRPr="00345FDF">
        <w:t>тво стали и кораблестроение</w:t>
      </w:r>
      <w:r w:rsidR="00345FDF" w:rsidRPr="00345FDF">
        <w:t xml:space="preserve"> [</w:t>
      </w:r>
      <w:r w:rsidR="00E608B4" w:rsidRPr="00345FDF">
        <w:t>1</w:t>
      </w:r>
      <w:r w:rsidR="000E71B3" w:rsidRPr="00345FDF">
        <w:t>2</w:t>
      </w:r>
      <w:r w:rsidR="00345FDF" w:rsidRPr="00345FDF">
        <w:t>]</w:t>
      </w:r>
      <w:r w:rsidR="00345FDF">
        <w:t>.</w:t>
      </w:r>
    </w:p>
    <w:p w:rsidR="00345FDF" w:rsidRDefault="00321CB3" w:rsidP="00345FDF">
      <w:r w:rsidRPr="00345FDF">
        <w:t>2</w:t>
      </w:r>
      <w:r w:rsidR="00345FDF" w:rsidRPr="00345FDF">
        <w:t xml:space="preserve">. </w:t>
      </w:r>
      <w:r w:rsidRPr="00345FDF">
        <w:t>Кризису в секторе торгуемых товаров в середине 70-х годов сопутствовала девальвация в совокупности на 12%</w:t>
      </w:r>
      <w:r w:rsidR="00345FDF">
        <w:t xml:space="preserve"> (</w:t>
      </w:r>
      <w:r w:rsidRPr="00345FDF">
        <w:t>эффективный обменный курс</w:t>
      </w:r>
      <w:r w:rsidR="00345FDF" w:rsidRPr="00345FDF">
        <w:t>),</w:t>
      </w:r>
      <w:r w:rsidRPr="00345FDF">
        <w:t xml:space="preserve"> проводившаяся</w:t>
      </w:r>
      <w:r w:rsidR="00345FDF" w:rsidRPr="00345FDF">
        <w:t xml:space="preserve"> </w:t>
      </w:r>
      <w:r w:rsidRPr="00345FDF">
        <w:t>в 1976 и 1977 гг</w:t>
      </w:r>
      <w:r w:rsidR="00345FDF" w:rsidRPr="00345FDF">
        <w:t xml:space="preserve">. </w:t>
      </w:r>
      <w:r w:rsidRPr="00345FDF">
        <w:t>Это означало конец двадцатипятилетнего периода фиксированных и постоянных обменных курсов, хотя власти впоследствии пытались проводить мероприятия, направленные на установление различных типов фиксированного обменного курса</w:t>
      </w:r>
      <w:r w:rsidR="00345FDF" w:rsidRPr="00345FDF">
        <w:t xml:space="preserve">. </w:t>
      </w:r>
      <w:r w:rsidRPr="00345FDF">
        <w:t>Новый режим макроэкономической политики характеризовался периодическими дискреционными девальвациями</w:t>
      </w:r>
      <w:r w:rsidR="00345FDF">
        <w:t xml:space="preserve"> (</w:t>
      </w:r>
      <w:r w:rsidRPr="00345FDF">
        <w:t xml:space="preserve">в 1981 и 1982 </w:t>
      </w:r>
      <w:r w:rsidR="00345FDF">
        <w:t>гг.)</w:t>
      </w:r>
      <w:r w:rsidR="00345FDF" w:rsidRPr="00345FDF">
        <w:t xml:space="preserve">. </w:t>
      </w:r>
      <w:r w:rsidRPr="00345FDF">
        <w:t>Циклы девальвации заработной платы в этот период варьировались между переоцененными и недооцененными обменными курсами и являлись важной чертой внутренней макроэкономической нестабильности</w:t>
      </w:r>
      <w:r w:rsidR="00345FDF" w:rsidRPr="00345FDF">
        <w:t xml:space="preserve">. </w:t>
      </w:r>
      <w:r w:rsidRPr="00345FDF">
        <w:t>Другим неизбежным последствием девальвационной политики явилась довольно крутая инфляционная тенденция</w:t>
      </w:r>
      <w:r w:rsidR="00345FDF" w:rsidRPr="00345FDF">
        <w:t xml:space="preserve">. </w:t>
      </w:r>
      <w:r w:rsidRPr="00345FDF">
        <w:t>Рост индекса потребительских цен</w:t>
      </w:r>
      <w:r w:rsidR="00345FDF">
        <w:t xml:space="preserve"> (</w:t>
      </w:r>
      <w:r w:rsidRPr="00345FDF">
        <w:t>ИПЦ</w:t>
      </w:r>
      <w:r w:rsidR="00345FDF" w:rsidRPr="00345FDF">
        <w:t xml:space="preserve">) </w:t>
      </w:r>
      <w:r w:rsidRPr="00345FDF">
        <w:t>в Швеции составлял примерно 8% в год в течение 80-х годов по сравнению с 6% в странах ОЭСР в целом</w:t>
      </w:r>
      <w:r w:rsidR="00345FDF">
        <w:t xml:space="preserve"> (</w:t>
      </w:r>
      <w:r w:rsidRPr="00345FDF">
        <w:t>исключая Турцию</w:t>
      </w:r>
      <w:r w:rsidR="00345FDF" w:rsidRPr="00345FDF">
        <w:t xml:space="preserve">). </w:t>
      </w:r>
      <w:r w:rsidRPr="00345FDF">
        <w:t>Однако колебания уровня явной безработицы продолжали оставаться достаточно небольшими, от 1,5% до 3,5% согласно национальной статистике, в то время как в большинстве других развитых стран этот показатель беспощадно рос</w:t>
      </w:r>
      <w:r w:rsidR="00345FDF" w:rsidRPr="00345FDF">
        <w:t xml:space="preserve">. </w:t>
      </w:r>
      <w:r w:rsidRPr="00345FDF">
        <w:t>В 80-х годах появился новый инфляционный элемент</w:t>
      </w:r>
      <w:r w:rsidR="00345FDF" w:rsidRPr="00345FDF">
        <w:t xml:space="preserve"> -</w:t>
      </w:r>
      <w:r w:rsidR="00345FDF">
        <w:t xml:space="preserve"> "</w:t>
      </w:r>
      <w:r w:rsidRPr="00345FDF">
        <w:t>взрыв</w:t>
      </w:r>
      <w:r w:rsidR="00345FDF">
        <w:t xml:space="preserve">" </w:t>
      </w:r>
      <w:r w:rsidRPr="00345FDF">
        <w:t>цен на активы включая цены на недвижимость и акции</w:t>
      </w:r>
      <w:r w:rsidR="00345FDF" w:rsidRPr="00345FDF">
        <w:t xml:space="preserve">. </w:t>
      </w:r>
      <w:r w:rsidRPr="00345FDF">
        <w:t>Одним из факторов, стоявших за подобным ростом, была дерегуляция внутреннего рынка ценных бумаг в течение 1985 г</w:t>
      </w:r>
      <w:r w:rsidR="00345FDF">
        <w:t>.,</w:t>
      </w:r>
      <w:r w:rsidRPr="00345FDF">
        <w:t xml:space="preserve"> сопровождавшаяся увеличением банковских кредитов в экономике приблизительно на 20% в год</w:t>
      </w:r>
      <w:r w:rsidR="00345FDF" w:rsidRPr="00345FDF">
        <w:t xml:space="preserve">. </w:t>
      </w:r>
      <w:r w:rsidRPr="00345FDF">
        <w:t>Это явление стимулировала обширная девальвация в 1981 и 1982 гг</w:t>
      </w:r>
      <w:r w:rsidR="00345FDF" w:rsidRPr="00345FDF">
        <w:t>.</w:t>
      </w:r>
      <w:r w:rsidR="00345FDF">
        <w:t xml:space="preserve"> (</w:t>
      </w:r>
      <w:r w:rsidRPr="00345FDF">
        <w:t>соответственно на 10% и 15%</w:t>
      </w:r>
      <w:r w:rsidR="00345FDF" w:rsidRPr="00345FDF">
        <w:t xml:space="preserve">). </w:t>
      </w:r>
      <w:r w:rsidRPr="00345FDF">
        <w:t>Бум, связанный с ростом цен на активы, усилился благодаря тому, что номинальные процентные ставки совсем не облагались налогами на фоне высоких предельных ставок по подоходному налогу, что помогало сделать достаточной низкой</w:t>
      </w:r>
      <w:r w:rsidR="00345FDF">
        <w:t xml:space="preserve"> (</w:t>
      </w:r>
      <w:r w:rsidRPr="00345FDF">
        <w:t>часто отрицательной</w:t>
      </w:r>
      <w:r w:rsidR="00345FDF" w:rsidRPr="00345FDF">
        <w:t xml:space="preserve">) </w:t>
      </w:r>
      <w:r w:rsidRPr="00345FDF">
        <w:t>реальную процентную ставку после уплаты на</w:t>
      </w:r>
      <w:r w:rsidR="00E608B4" w:rsidRPr="00345FDF">
        <w:t>логов для домашних хозяйств</w:t>
      </w:r>
      <w:r w:rsidR="00345FDF" w:rsidRPr="00345FDF">
        <w:t xml:space="preserve">. </w:t>
      </w:r>
      <w:r w:rsidRPr="00345FDF">
        <w:t>Более того, правительство выжидал</w:t>
      </w:r>
      <w:r w:rsidR="00E608B4" w:rsidRPr="00345FDF">
        <w:t>о до 1989 г</w:t>
      </w:r>
      <w:r w:rsidR="00345FDF">
        <w:t>.,</w:t>
      </w:r>
      <w:r w:rsidR="00E608B4" w:rsidRPr="00345FDF">
        <w:t xml:space="preserve"> чтобы полностью от</w:t>
      </w:r>
      <w:r w:rsidRPr="00345FDF">
        <w:t>регулировать рынок обмена иностранной валюты</w:t>
      </w:r>
      <w:r w:rsidR="00345FDF" w:rsidRPr="00345FDF">
        <w:t xml:space="preserve">. </w:t>
      </w:r>
      <w:r w:rsidRPr="00345FDF">
        <w:t>Таким образом, возросший спрос на активы включая недвижимость в шведской экономике был в значительной мере сдержан</w:t>
      </w:r>
      <w:r w:rsidR="00345FDF" w:rsidRPr="00345FDF">
        <w:t xml:space="preserve">. </w:t>
      </w:r>
      <w:r w:rsidRPr="00345FDF">
        <w:t>Бум цен на недвижимость сопровождался сильным строительным бумом</w:t>
      </w:r>
      <w:r w:rsidR="00345FDF" w:rsidRPr="00345FDF">
        <w:t xml:space="preserve"> - </w:t>
      </w:r>
      <w:r w:rsidRPr="00345FDF">
        <w:t>в отношении как офисных зданий, так и жилых помещений, особенно в конце 80-х годов</w:t>
      </w:r>
      <w:r w:rsidR="00345FDF" w:rsidRPr="00345FDF">
        <w:t xml:space="preserve">. </w:t>
      </w:r>
      <w:r w:rsidRPr="00345FDF">
        <w:t>Поскольку также наблюдался бум потребительских расходов в период 1984</w:t>
      </w:r>
      <w:r w:rsidR="00345FDF" w:rsidRPr="00345FDF">
        <w:t>-</w:t>
      </w:r>
      <w:r w:rsidRPr="00345FDF">
        <w:t>1988 гг</w:t>
      </w:r>
      <w:r w:rsidR="00345FDF">
        <w:t>.,</w:t>
      </w:r>
      <w:r w:rsidRPr="00345FDF">
        <w:t xml:space="preserve"> неудивительно, что конечным результатом явилась экономика, развивавшаяся чрезмерно высокими темпами</w:t>
      </w:r>
      <w:r w:rsidR="00345FDF" w:rsidRPr="00345FDF">
        <w:t xml:space="preserve">. </w:t>
      </w:r>
      <w:r w:rsidRPr="00345FDF">
        <w:t>Это отразилось как в падении совокупного уровня безработицы</w:t>
      </w:r>
      <w:r w:rsidR="00345FDF">
        <w:t xml:space="preserve"> (</w:t>
      </w:r>
      <w:r w:rsidRPr="00345FDF">
        <w:t>до 1,3% в 1989 г</w:t>
      </w:r>
      <w:r w:rsidR="00345FDF" w:rsidRPr="00345FDF">
        <w:t xml:space="preserve">. </w:t>
      </w:r>
      <w:r w:rsidRPr="00345FDF">
        <w:t>согласно национальной статистике</w:t>
      </w:r>
      <w:r w:rsidR="00345FDF" w:rsidRPr="00345FDF">
        <w:t>),</w:t>
      </w:r>
      <w:r w:rsidRPr="00345FDF">
        <w:t xml:space="preserve"> так и в инфляции в области издержек на заработную плату приблизительно на 9% в год в период с 1984 по 1991 гг</w:t>
      </w:r>
      <w:r w:rsidR="00345FDF" w:rsidRPr="00345FDF">
        <w:t>.</w:t>
      </w:r>
    </w:p>
    <w:p w:rsidR="00345FDF" w:rsidRDefault="00321CB3" w:rsidP="00345FDF">
      <w:r w:rsidRPr="00345FDF">
        <w:t>3</w:t>
      </w:r>
      <w:r w:rsidR="00345FDF" w:rsidRPr="00345FDF">
        <w:t xml:space="preserve">. </w:t>
      </w:r>
      <w:r w:rsidRPr="00345FDF">
        <w:t>Следующий режим макроэкономической политики возник в начале 90-х годов</w:t>
      </w:r>
      <w:r w:rsidR="00345FDF" w:rsidRPr="00345FDF">
        <w:t xml:space="preserve">. </w:t>
      </w:r>
      <w:r w:rsidRPr="00345FDF">
        <w:t>В основном он характеризовался тем, что придавалось большее значение ценовой стабильности, что явилось реакцией на высокую инфляцию в 70-е и 80-е годы</w:t>
      </w:r>
      <w:r w:rsidR="00345FDF" w:rsidRPr="00345FDF">
        <w:t xml:space="preserve">. </w:t>
      </w:r>
      <w:r w:rsidRPr="00345FDF">
        <w:t>Такой курс был официально объявлен правительством социал-демократов в бюджетном законопроекте в январе 1991 г</w:t>
      </w:r>
      <w:r w:rsidR="00345FDF">
        <w:t>.,</w:t>
      </w:r>
      <w:r w:rsidRPr="00345FDF">
        <w:t xml:space="preserve"> где низкий уровень инфляции был утвержден в качестве первостепенной цели макроэкономической политики</w:t>
      </w:r>
      <w:r w:rsidR="00345FDF" w:rsidRPr="00345FDF">
        <w:t xml:space="preserve">. </w:t>
      </w:r>
      <w:r w:rsidRPr="00345FDF">
        <w:t>Стратегия новой политики в Швеции была, без сомнения, инспирирована примером других стран</w:t>
      </w:r>
      <w:r w:rsidR="00345FDF" w:rsidRPr="00345FDF">
        <w:t xml:space="preserve">. </w:t>
      </w:r>
      <w:r w:rsidRPr="00345FDF">
        <w:t>Но это также может рассматриваться и как попытка вернутся к</w:t>
      </w:r>
      <w:r w:rsidR="00345FDF">
        <w:t xml:space="preserve"> "</w:t>
      </w:r>
      <w:r w:rsidRPr="00345FDF">
        <w:t>скандинавской инфляционной модели</w:t>
      </w:r>
      <w:r w:rsidR="00345FDF">
        <w:t xml:space="preserve">" </w:t>
      </w:r>
      <w:r w:rsidRPr="00345FDF">
        <w:t>60-х и начала 70-х годов с ее фиксированным обменным курсом, являющимся промежуточной целью денежной политики</w:t>
      </w:r>
      <w:r w:rsidR="00345FDF" w:rsidRPr="00345FDF">
        <w:t xml:space="preserve">. </w:t>
      </w:r>
      <w:r w:rsidRPr="00345FDF">
        <w:t>Чтобы повысить кредитоспособность нового курса, часто характеризуемого как</w:t>
      </w:r>
      <w:r w:rsidR="00345FDF">
        <w:t xml:space="preserve"> "</w:t>
      </w:r>
      <w:r w:rsidRPr="00345FDF">
        <w:t>политика, базирующаяся на нормах</w:t>
      </w:r>
      <w:r w:rsidR="00345FDF">
        <w:t xml:space="preserve">", </w:t>
      </w:r>
      <w:r w:rsidRPr="00345FDF">
        <w:t>в мае 1991 г</w:t>
      </w:r>
      <w:r w:rsidR="00345FDF" w:rsidRPr="00345FDF">
        <w:t xml:space="preserve">. </w:t>
      </w:r>
      <w:r w:rsidRPr="00345FDF">
        <w:t>крона была привязана к экю</w:t>
      </w:r>
      <w:r w:rsidR="00345FDF" w:rsidRPr="00345FDF">
        <w:t xml:space="preserve">. </w:t>
      </w:r>
      <w:r w:rsidRPr="00345FDF">
        <w:t>К этому времени, однако, быстрый рост издержек на заработную плату опять сделал крону слишком переоцененной</w:t>
      </w:r>
      <w:r w:rsidR="00345FDF" w:rsidRPr="00345FDF">
        <w:t xml:space="preserve">. </w:t>
      </w:r>
      <w:r w:rsidRPr="00345FDF">
        <w:t>Стратегия новой политики была успешна в том смысле, что инфляция снизилась примерно до 3% в течение двух лет</w:t>
      </w:r>
      <w:r w:rsidR="00345FDF" w:rsidRPr="00345FDF">
        <w:t xml:space="preserve">. </w:t>
      </w:r>
      <w:r w:rsidRPr="00345FDF">
        <w:t>За дальнейшим наиболее эффективным макроэкономическим развитием в Швеции в начале 90-х годов, однако, последовал самый сильный с 30-х годов спад</w:t>
      </w:r>
      <w:r w:rsidR="00345FDF" w:rsidRPr="00345FDF">
        <w:t xml:space="preserve">. </w:t>
      </w:r>
      <w:r w:rsidRPr="00345FDF">
        <w:t>Совокупное падение валового национального продукта составило 4% в течение трех лет</w:t>
      </w:r>
      <w:r w:rsidR="00345FDF">
        <w:t xml:space="preserve"> (</w:t>
      </w:r>
      <w:r w:rsidRPr="00345FDF">
        <w:t>1991</w:t>
      </w:r>
      <w:r w:rsidR="00345FDF" w:rsidRPr="00345FDF">
        <w:t>-</w:t>
      </w:r>
      <w:r w:rsidRPr="00345FDF">
        <w:t xml:space="preserve">1993 </w:t>
      </w:r>
      <w:r w:rsidR="00345FDF">
        <w:t>гг.)</w:t>
      </w:r>
      <w:r w:rsidR="00345FDF" w:rsidRPr="00345FDF">
        <w:t xml:space="preserve"> </w:t>
      </w:r>
      <w:r w:rsidRPr="00345FDF">
        <w:t>и производство в общем сократилось на 15%</w:t>
      </w:r>
      <w:r w:rsidR="00345FDF" w:rsidRPr="00345FDF">
        <w:t xml:space="preserve">. </w:t>
      </w:r>
      <w:r w:rsidRPr="00345FDF">
        <w:t>Общая занятость снизилась приблизительно на 11% между 1990 и 1993 гг</w:t>
      </w:r>
      <w:r w:rsidR="00345FDF" w:rsidRPr="00345FDF">
        <w:t xml:space="preserve">. </w:t>
      </w:r>
      <w:r w:rsidRPr="00345FDF">
        <w:t>Открытая безработица к 1994 г</w:t>
      </w:r>
      <w:r w:rsidR="00345FDF" w:rsidRPr="00345FDF">
        <w:t xml:space="preserve">. </w:t>
      </w:r>
      <w:r w:rsidRPr="00345FDF">
        <w:t>возросла на 8%, общая безработица</w:t>
      </w:r>
      <w:r w:rsidR="00345FDF" w:rsidRPr="00345FDF">
        <w:t xml:space="preserve"> - </w:t>
      </w:r>
      <w:r w:rsidRPr="00345FDF">
        <w:t>на 13%</w:t>
      </w:r>
      <w:r w:rsidR="00345FDF" w:rsidRPr="00345FDF">
        <w:t xml:space="preserve">. </w:t>
      </w:r>
      <w:r w:rsidRPr="00345FDF">
        <w:t>Наиболее вероятным</w:t>
      </w:r>
      <w:r w:rsidR="00345FDF">
        <w:t xml:space="preserve"> "</w:t>
      </w:r>
      <w:r w:rsidRPr="00345FDF">
        <w:t>приблизительным</w:t>
      </w:r>
      <w:r w:rsidR="00345FDF">
        <w:t xml:space="preserve">" </w:t>
      </w:r>
      <w:r w:rsidRPr="00345FDF">
        <w:t>объяснением такой глубины спада в начале 90-х годов является то, что не было предпринято попыток приспособить друг к другу ценовой шок и шок спроса, например, с помощью девальвации или расширения внутреннего спроса на продукцию или рабочую силу</w:t>
      </w:r>
      <w:r w:rsidR="00345FDF" w:rsidRPr="00345FDF">
        <w:t xml:space="preserve">. </w:t>
      </w:r>
      <w:r w:rsidRPr="00345FDF">
        <w:t>Было также необычное совпадение</w:t>
      </w:r>
      <w:r w:rsidRPr="00345FDF">
        <w:rPr>
          <w:i/>
          <w:iCs/>
        </w:rPr>
        <w:t xml:space="preserve"> </w:t>
      </w:r>
      <w:r w:rsidRPr="00345FDF">
        <w:t>недостаточного наполнения товарными поставками и ажиотажа</w:t>
      </w:r>
      <w:r w:rsidR="00E608B4" w:rsidRPr="00345FDF">
        <w:t xml:space="preserve"> спроса</w:t>
      </w:r>
      <w:r w:rsidR="00345FDF" w:rsidRPr="00345FDF">
        <w:t xml:space="preserve">. </w:t>
      </w:r>
      <w:r w:rsidRPr="00345FDF">
        <w:t>Другими важными причинами стали</w:t>
      </w:r>
      <w:r w:rsidR="00345FDF" w:rsidRPr="00345FDF">
        <w:t xml:space="preserve">: </w:t>
      </w:r>
      <w:r w:rsidRPr="00345FDF">
        <w:t>международный спад, рост реальных процентных ставок на мировых рынках</w:t>
      </w:r>
      <w:r w:rsidR="00345FDF">
        <w:t xml:space="preserve"> (</w:t>
      </w:r>
      <w:r w:rsidRPr="00345FDF">
        <w:t>и еще больший рост</w:t>
      </w:r>
      <w:r w:rsidR="00345FDF" w:rsidRPr="00345FDF">
        <w:t xml:space="preserve"> - </w:t>
      </w:r>
      <w:r w:rsidRPr="00345FDF">
        <w:t>в Швеции</w:t>
      </w:r>
      <w:r w:rsidR="00345FDF" w:rsidRPr="00345FDF">
        <w:t>),</w:t>
      </w:r>
      <w:r w:rsidRPr="00345FDF">
        <w:t xml:space="preserve"> резкое падение уже подвергш</w:t>
      </w:r>
      <w:r w:rsidR="00E608B4" w:rsidRPr="00345FDF">
        <w:t>ихся инфляции цен на активы</w:t>
      </w:r>
      <w:r w:rsidRPr="00345FDF">
        <w:t xml:space="preserve"> и спад</w:t>
      </w:r>
      <w:r w:rsidR="00345FDF">
        <w:t xml:space="preserve"> (</w:t>
      </w:r>
      <w:r w:rsidRPr="00345FDF">
        <w:t>приблизительно на 75%</w:t>
      </w:r>
      <w:r w:rsidR="00345FDF" w:rsidRPr="00345FDF">
        <w:t xml:space="preserve">) </w:t>
      </w:r>
      <w:r w:rsidRPr="00345FDF">
        <w:t>строительства зданий в секторе недвижимости, который сопровождался сокращением ставки подоходного налога и налога на доходы от капитала, из которого могут вычитаться проценты</w:t>
      </w:r>
      <w:r w:rsidR="00345FDF" w:rsidRPr="00345FDF">
        <w:t xml:space="preserve">. </w:t>
      </w:r>
      <w:r w:rsidRPr="00345FDF">
        <w:t>Тем временем финансовая система испытывала сильнейший кризис платежеспособности, что вынудило правительство выпустить депозитные и кредиторские поручительства во всех главных финансовых институтах</w:t>
      </w:r>
      <w:r w:rsidR="00345FDF" w:rsidRPr="00345FDF">
        <w:t xml:space="preserve">. </w:t>
      </w:r>
      <w:r w:rsidRPr="00345FDF">
        <w:t>Правительство также вынуждено было выдать поручительство трем банкам на сумму, эквивалентную примерно 4% годового ВНП</w:t>
      </w:r>
      <w:r w:rsidR="00345FDF">
        <w:t xml:space="preserve"> (</w:t>
      </w:r>
      <w:r w:rsidRPr="00345FDF">
        <w:t>около 90% этого поручительства получил один банк</w:t>
      </w:r>
      <w:r w:rsidR="00345FDF" w:rsidRPr="00345FDF">
        <w:t xml:space="preserve"> - </w:t>
      </w:r>
      <w:r w:rsidRPr="00345FDF">
        <w:t>Нордбанкен, главным владельцем которого являлось правительство</w:t>
      </w:r>
      <w:r w:rsidR="00345FDF" w:rsidRPr="00345FDF">
        <w:t>).</w:t>
      </w:r>
    </w:p>
    <w:p w:rsidR="00345FDF" w:rsidRDefault="00321CB3" w:rsidP="00345FDF">
      <w:r w:rsidRPr="00345FDF">
        <w:t>В дальнейшем, во время экономического спада, норма финансовых сбережений домохозяйств возросла с 2% в 1990 г</w:t>
      </w:r>
      <w:r w:rsidR="00345FDF" w:rsidRPr="00345FDF">
        <w:t xml:space="preserve">. </w:t>
      </w:r>
      <w:r w:rsidRPr="00345FDF">
        <w:t>до +10% располагаемого дохода домашних хозяйств</w:t>
      </w:r>
      <w:r w:rsidR="00345FDF">
        <w:t xml:space="preserve"> (</w:t>
      </w:r>
      <w:r w:rsidRPr="00345FDF">
        <w:t>в 1994г</w:t>
      </w:r>
      <w:r w:rsidR="00345FDF" w:rsidRPr="00345FDF">
        <w:t>),</w:t>
      </w:r>
      <w:r w:rsidRPr="00345FDF">
        <w:t xml:space="preserve"> что соответствовало падению совокупного спроса на 6% ВНП</w:t>
      </w:r>
      <w:r w:rsidR="00345FDF" w:rsidRPr="00345FDF">
        <w:t xml:space="preserve">. </w:t>
      </w:r>
      <w:r w:rsidRPr="00345FDF">
        <w:t>Так как финансовые накопления возросли и в бизнес-секторе,</w:t>
      </w:r>
      <w:r w:rsidRPr="00345FDF">
        <w:rPr>
          <w:i/>
          <w:iCs/>
        </w:rPr>
        <w:t xml:space="preserve"> </w:t>
      </w:r>
      <w:r w:rsidRPr="00345FDF">
        <w:t>в общем частные финансовые накопления возросли на сумму, равную 19% ВНП</w:t>
      </w:r>
      <w:r w:rsidR="00345FDF" w:rsidRPr="00345FDF">
        <w:t xml:space="preserve">. </w:t>
      </w:r>
      <w:r w:rsidRPr="00345FDF">
        <w:t>Поскольку сальдо платежного баланса по текущим операциям не слишком сильно изменилось, финансовое положение общественного сектора</w:t>
      </w:r>
      <w:r w:rsidR="00345FDF">
        <w:t xml:space="preserve"> "</w:t>
      </w:r>
      <w:r w:rsidRPr="00345FDF">
        <w:t>отразилось</w:t>
      </w:r>
      <w:r w:rsidR="00345FDF">
        <w:t xml:space="preserve">" </w:t>
      </w:r>
      <w:r w:rsidRPr="00345FDF">
        <w:t>как в зеркале</w:t>
      </w:r>
      <w:r w:rsidR="00345FDF">
        <w:t xml:space="preserve"> (</w:t>
      </w:r>
      <w:r w:rsidRPr="00345FDF">
        <w:t>согласно природе национальных счетов</w:t>
      </w:r>
      <w:r w:rsidR="00345FDF" w:rsidRPr="00345FDF">
        <w:t xml:space="preserve">) </w:t>
      </w:r>
      <w:r w:rsidRPr="00345FDF">
        <w:t>с +</w:t>
      </w:r>
      <w:r w:rsidR="00E608B4" w:rsidRPr="00345FDF">
        <w:t xml:space="preserve"> </w:t>
      </w:r>
      <w:r w:rsidRPr="00345FDF">
        <w:t>4% до</w:t>
      </w:r>
      <w:r w:rsidR="00345FDF" w:rsidRPr="00345FDF">
        <w:t xml:space="preserve"> - </w:t>
      </w:r>
      <w:r w:rsidRPr="00345FDF">
        <w:t>13% ВВП</w:t>
      </w:r>
      <w:r w:rsidR="00345FDF" w:rsidRPr="00345FDF">
        <w:t xml:space="preserve">. </w:t>
      </w:r>
      <w:r w:rsidRPr="00345FDF">
        <w:t>Это иллюстрирует высокую чувствительность бюджетного дефицита к вариациям в использовании производительности национальной экономики</w:t>
      </w:r>
      <w:r w:rsidR="00345FDF" w:rsidRPr="00345FDF">
        <w:t xml:space="preserve">. </w:t>
      </w:r>
      <w:r w:rsidRPr="00345FDF">
        <w:t>После падения эффективного обменного курса кроны на 20% в связи с вводом свободно плавающего курса в конце 1992 г</w:t>
      </w:r>
      <w:r w:rsidR="00345FDF" w:rsidRPr="00345FDF">
        <w:t xml:space="preserve">. </w:t>
      </w:r>
      <w:r w:rsidRPr="00345FDF">
        <w:t>идея фиксированного обменного курса в качестве промежуточной цели монетарной политики была заменена в январе 1993 г</w:t>
      </w:r>
      <w:r w:rsidR="00345FDF" w:rsidRPr="00345FDF">
        <w:t xml:space="preserve">. </w:t>
      </w:r>
      <w:r w:rsidRPr="00345FDF">
        <w:t>на эксплицитную инфляционную цель для Центрального банка по линии Новой Зеландии, Канады и Великобритании</w:t>
      </w:r>
      <w:r w:rsidR="00345FDF" w:rsidRPr="00345FDF">
        <w:t xml:space="preserve"> - </w:t>
      </w:r>
      <w:r w:rsidRPr="00345FDF">
        <w:t>2% роста в год</w:t>
      </w:r>
      <w:r w:rsidR="00345FDF">
        <w:t xml:space="preserve"> (</w:t>
      </w:r>
      <w:r w:rsidRPr="00345FDF">
        <w:t>±1%</w:t>
      </w:r>
      <w:r w:rsidR="00345FDF" w:rsidRPr="00345FDF">
        <w:t xml:space="preserve">). </w:t>
      </w:r>
      <w:r w:rsidRPr="00345FDF">
        <w:t>Макроэкономика постепенно оправлялась от глубокого спада, последовавшего за крахом кроны, который случился после больших девальваций в начале 80-х годов</w:t>
      </w:r>
      <w:r w:rsidR="00345FDF" w:rsidRPr="00345FDF">
        <w:t xml:space="preserve">. </w:t>
      </w:r>
      <w:r w:rsidRPr="00345FDF">
        <w:t>В течение восстановительного периода высокая чувствительность промышленного производства к реальному обменному курсу была проиллюстрирована еще раз</w:t>
      </w:r>
      <w:r w:rsidR="00345FDF" w:rsidRPr="00345FDF">
        <w:t xml:space="preserve">. </w:t>
      </w:r>
      <w:r w:rsidRPr="00345FDF">
        <w:t>Оно увеличивалось на 7% в год в течение четырех лет</w:t>
      </w:r>
      <w:r w:rsidR="00345FDF">
        <w:t xml:space="preserve"> (</w:t>
      </w:r>
      <w:r w:rsidRPr="00345FDF">
        <w:t xml:space="preserve">1993-1996 </w:t>
      </w:r>
      <w:r w:rsidR="00345FDF">
        <w:t>гг.)</w:t>
      </w:r>
      <w:r w:rsidR="00345FDF" w:rsidRPr="00345FDF">
        <w:t>,</w:t>
      </w:r>
      <w:r w:rsidRPr="00345FDF">
        <w:t xml:space="preserve"> к 1996 г</w:t>
      </w:r>
      <w:r w:rsidR="00345FDF" w:rsidRPr="00345FDF">
        <w:t xml:space="preserve">. </w:t>
      </w:r>
      <w:r w:rsidRPr="00345FDF">
        <w:t>уровень, который существовал до спада</w:t>
      </w:r>
      <w:r w:rsidR="00345FDF">
        <w:t xml:space="preserve"> (</w:t>
      </w:r>
      <w:r w:rsidRPr="00345FDF">
        <w:t>1990 г</w:t>
      </w:r>
      <w:r w:rsidR="00345FDF" w:rsidRPr="00345FDF">
        <w:t>),</w:t>
      </w:r>
      <w:r w:rsidRPr="00345FDF">
        <w:t xml:space="preserve"> был превышен на 17%</w:t>
      </w:r>
      <w:r w:rsidR="00345FDF">
        <w:t xml:space="preserve"> (</w:t>
      </w:r>
      <w:r w:rsidRPr="00345FDF">
        <w:t>годовые показатели</w:t>
      </w:r>
      <w:r w:rsidR="00345FDF" w:rsidRPr="00345FDF">
        <w:t>).</w:t>
      </w:r>
    </w:p>
    <w:p w:rsidR="00345FDF" w:rsidRDefault="00321CB3" w:rsidP="00345FDF">
      <w:r w:rsidRPr="00345FDF">
        <w:t>В процессе оздоровления экономики после спада, так же как и во второй половине 80-х годов, правительственный бюджетный дефицит сократился так же стремительно, как до этого увеличивался,</w:t>
      </w:r>
      <w:r w:rsidR="00345FDF" w:rsidRPr="00345FDF">
        <w:t xml:space="preserve"> - </w:t>
      </w:r>
      <w:r w:rsidRPr="00345FDF">
        <w:t>с 12% до 4% ВНП в период между 1993 и 1996 гг</w:t>
      </w:r>
      <w:r w:rsidR="00345FDF" w:rsidRPr="00345FDF">
        <w:t xml:space="preserve">. </w:t>
      </w:r>
      <w:r w:rsidRPr="00345FDF">
        <w:t>Из опыта проведения макроэкономической политики в Швеции за последние десятилетия можно извлечь шесть уроков</w:t>
      </w:r>
      <w:r w:rsidR="00345FDF" w:rsidRPr="00345FDF">
        <w:t>:</w:t>
      </w:r>
    </w:p>
    <w:p w:rsidR="00345FDF" w:rsidRDefault="00321CB3" w:rsidP="00345FDF">
      <w:r w:rsidRPr="00345FDF">
        <w:t>1</w:t>
      </w:r>
      <w:r w:rsidR="00345FDF" w:rsidRPr="00345FDF">
        <w:t xml:space="preserve">. </w:t>
      </w:r>
      <w:r w:rsidRPr="00345FDF">
        <w:t>В то время как</w:t>
      </w:r>
      <w:r w:rsidR="00345FDF">
        <w:t xml:space="preserve"> "</w:t>
      </w:r>
      <w:r w:rsidRPr="00345FDF">
        <w:t>точная настройка</w:t>
      </w:r>
      <w:r w:rsidR="00345FDF">
        <w:t>" (</w:t>
      </w:r>
      <w:r w:rsidRPr="00345FDF">
        <w:t>государственное регулирование с компенсацией колебаний конъюнктуры</w:t>
      </w:r>
      <w:r w:rsidR="00345FDF" w:rsidRPr="00345FDF">
        <w:t xml:space="preserve">) </w:t>
      </w:r>
      <w:r w:rsidRPr="00345FDF">
        <w:t>является рискованной операцией на рынке товаров, она была более успешна на рынке труда в том смысле, что там различные программы часто действуют вразрез с экономическим циклом</w:t>
      </w:r>
      <w:r w:rsidR="00345FDF" w:rsidRPr="00345FDF">
        <w:t xml:space="preserve">. </w:t>
      </w:r>
      <w:r w:rsidRPr="00345FDF">
        <w:t>Оба типа политики, конечно, уязвимы с точки зрения классической проблемы согласовательного курса политики</w:t>
      </w:r>
      <w:r w:rsidR="00345FDF" w:rsidRPr="00345FDF">
        <w:t xml:space="preserve">: </w:t>
      </w:r>
      <w:r w:rsidRPr="00345FDF">
        <w:t>рано или поздно частные деятели могут начать предвосхищать действия политики согласования, а это означает, что они, возможно, решат взвинчивать зарплаты и цены</w:t>
      </w:r>
      <w:r w:rsidR="00345FDF" w:rsidRPr="00345FDF">
        <w:t>.</w:t>
      </w:r>
    </w:p>
    <w:p w:rsidR="00345FDF" w:rsidRDefault="00321CB3" w:rsidP="00345FDF">
      <w:r w:rsidRPr="00345FDF">
        <w:t>2</w:t>
      </w:r>
      <w:r w:rsidR="00345FDF" w:rsidRPr="00345FDF">
        <w:t xml:space="preserve">. </w:t>
      </w:r>
      <w:r w:rsidRPr="00345FDF">
        <w:t>Вопрос о важности соблюдения соответствующей последовательности и временного планирования основных реформ также стал особенно актуален</w:t>
      </w:r>
      <w:r w:rsidR="00345FDF" w:rsidRPr="00345FDF">
        <w:t xml:space="preserve">. </w:t>
      </w:r>
      <w:r w:rsidRPr="00345FDF">
        <w:t>Возможно, одним из самых очевидных примеров неудачной последовательности реформ в Швеции является то, что дерегуляция внутреннего рынка ценных бумаг выполнялась как до введения радикальной налоговой реформы</w:t>
      </w:r>
      <w:r w:rsidR="00345FDF">
        <w:t xml:space="preserve"> (</w:t>
      </w:r>
      <w:r w:rsidRPr="00345FDF">
        <w:t>включая уменьшенные ставки налога на доход от ценных бумаг</w:t>
      </w:r>
      <w:r w:rsidR="00345FDF" w:rsidRPr="00345FDF">
        <w:t>),</w:t>
      </w:r>
      <w:r w:rsidRPr="00345FDF">
        <w:t xml:space="preserve"> так и до прекращения контроля за обменым курсом</w:t>
      </w:r>
      <w:r w:rsidR="00345FDF" w:rsidRPr="00345FDF">
        <w:t xml:space="preserve">. </w:t>
      </w:r>
      <w:r w:rsidRPr="00345FDF">
        <w:t>Важный пример неудачного временного планирования</w:t>
      </w:r>
      <w:r w:rsidR="00345FDF">
        <w:t xml:space="preserve"> (</w:t>
      </w:r>
      <w:r w:rsidRPr="00345FDF">
        <w:t>естественно, принимая в расчет</w:t>
      </w:r>
      <w:r w:rsidR="00345FDF">
        <w:t xml:space="preserve"> "</w:t>
      </w:r>
      <w:r w:rsidRPr="00345FDF">
        <w:t>невезение</w:t>
      </w:r>
      <w:r w:rsidR="00345FDF">
        <w:t>"</w:t>
      </w:r>
      <w:r w:rsidR="00345FDF" w:rsidRPr="00345FDF">
        <w:t xml:space="preserve">) - </w:t>
      </w:r>
      <w:r w:rsidRPr="00345FDF">
        <w:t>резкий рост реальной процентной ставки после уплаты налогов в 1992 г</w:t>
      </w:r>
      <w:r w:rsidR="00345FDF">
        <w:t>.,</w:t>
      </w:r>
      <w:r w:rsidRPr="00345FDF">
        <w:t xml:space="preserve"> </w:t>
      </w:r>
      <w:r w:rsidR="00345FDF">
        <w:t>т.е.</w:t>
      </w:r>
      <w:r w:rsidR="00345FDF" w:rsidRPr="00345FDF">
        <w:t xml:space="preserve"> </w:t>
      </w:r>
      <w:r w:rsidRPr="00345FDF">
        <w:t>именно в тот момент, когда строительная отрасль также терпела крах и по другим причинам</w:t>
      </w:r>
      <w:r w:rsidR="00345FDF" w:rsidRPr="00345FDF">
        <w:t xml:space="preserve">. </w:t>
      </w:r>
      <w:r w:rsidRPr="00345FDF">
        <w:t>Другой пример</w:t>
      </w:r>
      <w:r w:rsidR="00345FDF" w:rsidRPr="00345FDF">
        <w:t xml:space="preserve">: </w:t>
      </w:r>
      <w:r w:rsidRPr="00345FDF">
        <w:t>реформы системы страхования на случай болезни сократили отсутствие на работе именно в тот момент, когда разрушилась система полной занятости</w:t>
      </w:r>
      <w:r w:rsidR="00345FDF">
        <w:t>.</w:t>
      </w:r>
    </w:p>
    <w:p w:rsidR="00345FDF" w:rsidRDefault="00345FDF" w:rsidP="00345FDF">
      <w:r w:rsidRPr="00345FDF">
        <w:t xml:space="preserve"> </w:t>
      </w:r>
      <w:r w:rsidR="00321CB3" w:rsidRPr="00345FDF">
        <w:t>3</w:t>
      </w:r>
      <w:r w:rsidRPr="00345FDF">
        <w:t xml:space="preserve">. </w:t>
      </w:r>
      <w:r w:rsidR="00321CB3" w:rsidRPr="00345FDF">
        <w:t>Урок 20-х годов стоило бы вспомнить в 80-х и 90-х годах</w:t>
      </w:r>
      <w:r w:rsidRPr="00345FDF">
        <w:t xml:space="preserve">. </w:t>
      </w:r>
      <w:r w:rsidR="00321CB3" w:rsidRPr="00345FDF">
        <w:t>Результатом взлета и снижения кредитных потоков явились значительные колебания цен на активы и серьезные проблемы в банках, связанные с платежеспособностью и ликвидностью</w:t>
      </w:r>
      <w:r w:rsidRPr="00345FDF">
        <w:t xml:space="preserve">. </w:t>
      </w:r>
      <w:r w:rsidR="00321CB3" w:rsidRPr="00345FDF">
        <w:t>Такие колебания вносят свой вклад в макроэкономическую нестабильность подобно хайековскому типу экономического цикла</w:t>
      </w:r>
      <w:r w:rsidRPr="00345FDF">
        <w:t xml:space="preserve">. </w:t>
      </w:r>
      <w:r w:rsidR="00321CB3" w:rsidRPr="00345FDF">
        <w:t>Таким образом, проведение дерегуляции рынка ценных бумаг требует особой тщательности</w:t>
      </w:r>
      <w:r>
        <w:t>.</w:t>
      </w:r>
    </w:p>
    <w:p w:rsidR="00345FDF" w:rsidRDefault="00321CB3" w:rsidP="00345FDF">
      <w:r w:rsidRPr="00345FDF">
        <w:t>4</w:t>
      </w:r>
      <w:r w:rsidR="00345FDF" w:rsidRPr="00345FDF">
        <w:t xml:space="preserve">. </w:t>
      </w:r>
      <w:r w:rsidRPr="00345FDF">
        <w:t>Четвертый урок имеет отношение к потенциальной нестабильности нормы финансовых накоплений домашних хозяйств</w:t>
      </w:r>
      <w:r w:rsidR="00345FDF" w:rsidRPr="00345FDF">
        <w:t xml:space="preserve">. </w:t>
      </w:r>
      <w:r w:rsidRPr="00345FDF">
        <w:t>В случае Швеции самыми очевидными объяснениями являются потребность приспособления портфелей домашних хозяйств в связи с дерегуляцией рынка ценных бумаг, резкие колебания цен на активы и огромные колебания процентной ставки после уплаты налогов</w:t>
      </w:r>
      <w:r w:rsidR="00345FDF" w:rsidRPr="00345FDF">
        <w:t xml:space="preserve">. </w:t>
      </w:r>
      <w:r w:rsidRPr="00345FDF">
        <w:t>Возросшая неуверенность в отношении работы в начале 90-х годов</w:t>
      </w:r>
      <w:r w:rsidR="00345FDF" w:rsidRPr="00345FDF">
        <w:t xml:space="preserve"> </w:t>
      </w:r>
      <w:r w:rsidRPr="00345FDF">
        <w:t>также внесла свой вклад в рост ставки сбережений домохозяйств</w:t>
      </w:r>
      <w:r w:rsidR="00345FDF" w:rsidRPr="00345FDF">
        <w:t>.</w:t>
      </w:r>
    </w:p>
    <w:p w:rsidR="00345FDF" w:rsidRDefault="00321CB3" w:rsidP="00345FDF">
      <w:r w:rsidRPr="00345FDF">
        <w:t>5</w:t>
      </w:r>
      <w:r w:rsidR="00345FDF" w:rsidRPr="00345FDF">
        <w:t xml:space="preserve">. </w:t>
      </w:r>
      <w:r w:rsidRPr="00345FDF">
        <w:t>В странах, проводящих щедрую социальную политику, направленную на достижение всеобщего благосостояния, в том числе в Швеции, бюджетный дефицит имеет тенденцию</w:t>
      </w:r>
      <w:r w:rsidR="00345FDF">
        <w:t xml:space="preserve"> "</w:t>
      </w:r>
      <w:r w:rsidRPr="00345FDF">
        <w:t>взрываться</w:t>
      </w:r>
      <w:r w:rsidR="00345FDF">
        <w:t xml:space="preserve">" </w:t>
      </w:r>
      <w:r w:rsidRPr="00345FDF">
        <w:t>в период глубокого спада</w:t>
      </w:r>
      <w:r w:rsidR="00345FDF" w:rsidRPr="00345FDF">
        <w:t xml:space="preserve">. </w:t>
      </w:r>
      <w:r w:rsidRPr="00345FDF">
        <w:t>Некоторые наблюдатели недавно поставили под сомнение традиционное представление кейнсианства о том, что это всегда вносит вклад в макроэкономическую стабильность</w:t>
      </w:r>
      <w:r w:rsidR="00345FDF" w:rsidRPr="00345FDF">
        <w:t xml:space="preserve">. </w:t>
      </w:r>
      <w:r w:rsidRPr="00345FDF">
        <w:t>Таким образом, ссылаются не только на гипотезу</w:t>
      </w:r>
      <w:r w:rsidR="00345FDF">
        <w:t xml:space="preserve"> "</w:t>
      </w:r>
      <w:r w:rsidRPr="00345FDF">
        <w:t>рикардианского эквивалента</w:t>
      </w:r>
      <w:r w:rsidR="00345FDF">
        <w:t xml:space="preserve">", </w:t>
      </w:r>
      <w:r w:rsidRPr="00345FDF">
        <w:t>в соответствии с которой частные сбережения возрастут настолько, насколько правительственные снизятся</w:t>
      </w:r>
      <w:r w:rsidR="00345FDF" w:rsidRPr="00345FDF">
        <w:t xml:space="preserve">. </w:t>
      </w:r>
      <w:r w:rsidRPr="00345FDF">
        <w:t>Недавнее более радикальное</w:t>
      </w:r>
      <w:r w:rsidR="00345FDF">
        <w:t xml:space="preserve"> "</w:t>
      </w:r>
      <w:r w:rsidRPr="00345FDF">
        <w:t>ревизионистское</w:t>
      </w:r>
      <w:r w:rsidR="00345FDF">
        <w:t xml:space="preserve">" </w:t>
      </w:r>
      <w:r w:rsidRPr="00345FDF">
        <w:t>мнение состоит в том, что стремительно растущий правительственный долг может в действительности оказывать ограничивающий эффект на национальную экономику</w:t>
      </w:r>
      <w:r w:rsidR="00345FDF" w:rsidRPr="00345FDF">
        <w:t xml:space="preserve">. </w:t>
      </w:r>
      <w:r w:rsidRPr="00345FDF">
        <w:t>Недавний опыт Швеции и других стран показывает, что растущая правительственная задолженность даже в период глубокого экономического спада может заставить власти колебаться</w:t>
      </w:r>
      <w:r w:rsidR="00345FDF" w:rsidRPr="00345FDF">
        <w:t xml:space="preserve"> - </w:t>
      </w:r>
      <w:r w:rsidRPr="00345FDF">
        <w:t>принимать или нет дискреционные инфляционные меры в области фискальной политики</w:t>
      </w:r>
      <w:r w:rsidR="00345FDF" w:rsidRPr="00345FDF">
        <w:t>.</w:t>
      </w:r>
    </w:p>
    <w:p w:rsidR="00345FDF" w:rsidRDefault="00321CB3" w:rsidP="00345FDF">
      <w:r w:rsidRPr="00345FDF">
        <w:t>6</w:t>
      </w:r>
      <w:r w:rsidR="00345FDF" w:rsidRPr="00345FDF">
        <w:t xml:space="preserve">. </w:t>
      </w:r>
      <w:r w:rsidRPr="00345FDF">
        <w:t>Наконец, фиксированный обменный курс не стал эффективным методом сдерживания инфляции</w:t>
      </w:r>
      <w:r w:rsidR="00345FDF" w:rsidRPr="00345FDF">
        <w:t xml:space="preserve">. </w:t>
      </w:r>
      <w:r w:rsidRPr="00345FDF">
        <w:t>Проводимая макроэкономическая политика была несовместима с избранным режимом обменного курса</w:t>
      </w:r>
      <w:r w:rsidR="00345FDF" w:rsidRPr="00345FDF">
        <w:t xml:space="preserve">. </w:t>
      </w:r>
      <w:r w:rsidRPr="00345FDF">
        <w:t>Вследствие этого частные лица нередко имели основания ожидать новых девальваций, которые затем и следовали</w:t>
      </w:r>
      <w:r w:rsidR="00345FDF" w:rsidRPr="00345FDF">
        <w:t xml:space="preserve">. </w:t>
      </w:r>
      <w:r w:rsidRPr="00345FDF">
        <w:t>Девальвационный цикл в Швеции также был тесно связан с резкими колебаниями размеров бюджетного дефицита</w:t>
      </w:r>
      <w:r w:rsidR="00345FDF" w:rsidRPr="00345FDF">
        <w:t xml:space="preserve">: </w:t>
      </w:r>
      <w:r w:rsidRPr="00345FDF">
        <w:t>они значимо возрастали в периоды переоцененного обменного курса, когда использование производственных мощностей падало, в то время как бюджетный дефицит быстро уменьшался, когда обменный курс был недооценен</w:t>
      </w:r>
      <w:r w:rsidR="00345FDF" w:rsidRPr="00345FDF">
        <w:t xml:space="preserve">. </w:t>
      </w:r>
      <w:r w:rsidRPr="00345FDF">
        <w:t>Более того, интернационализация финансовых рынков резко сократила время, нужное, чтобы снизить внутренние цены, когда обменный курс стал переоцененным</w:t>
      </w:r>
      <w:r w:rsidR="00345FDF" w:rsidRPr="00345FDF">
        <w:t>.</w:t>
      </w:r>
    </w:p>
    <w:p w:rsidR="00345FDF" w:rsidRDefault="00321CB3" w:rsidP="00345FDF">
      <w:r w:rsidRPr="00345FDF">
        <w:t>Шведский опыт обеспечения занятости поднимает два особенно важных вопроса</w:t>
      </w:r>
      <w:r w:rsidR="00345FDF" w:rsidRPr="00345FDF">
        <w:t xml:space="preserve">. </w:t>
      </w:r>
      <w:r w:rsidRPr="00345FDF">
        <w:t>Как удавалось удерживать безработицу на низком уровне столь долгое время и почему полная занятость населения трудом рухнула в начале 90-х годов</w:t>
      </w:r>
      <w:r w:rsidR="00345FDF" w:rsidRPr="00345FDF">
        <w:t xml:space="preserve">. </w:t>
      </w:r>
      <w:r w:rsidRPr="00345FDF">
        <w:t>Схематично можно сказать, что было пять попыток объяснить низкий уровень безработицы в 70-е и 80-е годы</w:t>
      </w:r>
      <w:r w:rsidR="00345FDF" w:rsidRPr="00345FDF">
        <w:t>:</w:t>
      </w:r>
    </w:p>
    <w:p w:rsidR="00345FDF" w:rsidRDefault="00321CB3" w:rsidP="00345FDF">
      <w:r w:rsidRPr="00345FDF">
        <w:t>ответственная централизованная политика согласования зарплат удерживала реальные зарплаты в производственном секторе на низком уровне</w:t>
      </w:r>
      <w:r w:rsidR="00345FDF" w:rsidRPr="00345FDF">
        <w:t>;</w:t>
      </w:r>
    </w:p>
    <w:p w:rsidR="00345FDF" w:rsidRDefault="00321CB3" w:rsidP="00345FDF">
      <w:r w:rsidRPr="00345FDF">
        <w:t>строгие</w:t>
      </w:r>
      <w:r w:rsidR="00345FDF">
        <w:t xml:space="preserve"> "</w:t>
      </w:r>
      <w:r w:rsidRPr="00345FDF">
        <w:t>трудовые требования</w:t>
      </w:r>
      <w:r w:rsidR="00345FDF">
        <w:t xml:space="preserve">" </w:t>
      </w:r>
      <w:r w:rsidRPr="00345FDF">
        <w:t>в системе обеспечения безработных побуждали к активному поиску рабочего места</w:t>
      </w:r>
      <w:r w:rsidR="00345FDF" w:rsidRPr="00345FDF">
        <w:t>;</w:t>
      </w:r>
    </w:p>
    <w:p w:rsidR="00345FDF" w:rsidRDefault="00345FDF" w:rsidP="00345FDF">
      <w:r>
        <w:t>"</w:t>
      </w:r>
      <w:r w:rsidR="00321CB3" w:rsidRPr="00345FDF">
        <w:t>активная</w:t>
      </w:r>
      <w:r>
        <w:t xml:space="preserve">" </w:t>
      </w:r>
      <w:r w:rsidR="00321CB3" w:rsidRPr="00345FDF">
        <w:t>политика на рынке труда улучшила его функционирование</w:t>
      </w:r>
      <w:r w:rsidRPr="00345FDF">
        <w:t>;</w:t>
      </w:r>
    </w:p>
    <w:p w:rsidR="00345FDF" w:rsidRDefault="00321CB3" w:rsidP="00345FDF">
      <w:r w:rsidRPr="00345FDF">
        <w:t>реальные зарплаты в производственном секторе время от времени снижались в результате девальвации</w:t>
      </w:r>
      <w:r w:rsidR="00345FDF" w:rsidRPr="00345FDF">
        <w:t xml:space="preserve">. </w:t>
      </w:r>
      <w:r w:rsidRPr="00345FDF">
        <w:t>Быстрое наращивание занятости в общественном секторе поддерживало совокупный спрос на рабочую силу, в частности среди женщин</w:t>
      </w:r>
      <w:r w:rsidR="00345FDF" w:rsidRPr="00345FDF">
        <w:t>.</w:t>
      </w:r>
    </w:p>
    <w:p w:rsidR="00345FDF" w:rsidRDefault="00321CB3" w:rsidP="00345FDF">
      <w:r w:rsidRPr="00345FDF">
        <w:t>Реальные зарплаты в производственном секторе, без сомнения, снижались по ряду причин, когда безработица проявляла тенденцию к росту</w:t>
      </w:r>
      <w:r w:rsidR="00345FDF" w:rsidRPr="00345FDF">
        <w:t xml:space="preserve">. </w:t>
      </w:r>
      <w:r w:rsidRPr="00345FDF">
        <w:t>Часто это интерпретировалось как понижающая гибкость реальных зарплат благодаря централизованной политике согласования зарплат</w:t>
      </w:r>
      <w:r w:rsidR="00345FDF" w:rsidRPr="00345FDF">
        <w:t xml:space="preserve">. </w:t>
      </w:r>
      <w:r w:rsidRPr="00345FDF">
        <w:t>Тем не менее падение реальных зарплат в производственном секторе происходило в этих ситуациях не путем сдерживания номинальных зарплат, а через серию девальваций</w:t>
      </w:r>
      <w:r w:rsidR="00345FDF" w:rsidRPr="00345FDF">
        <w:t xml:space="preserve">. </w:t>
      </w:r>
      <w:r w:rsidRPr="00345FDF">
        <w:t>Если стороны, принимающие участие в централизованном согласовании зарплат, были столь ответственны, то почему с 1973 по 1993 гг</w:t>
      </w:r>
      <w:r w:rsidR="00345FDF" w:rsidRPr="00345FDF">
        <w:t xml:space="preserve">. </w:t>
      </w:r>
      <w:r w:rsidRPr="00345FDF">
        <w:t>они согласились с увеличением номинальной зарплаты в целом в 6 раз</w:t>
      </w:r>
      <w:r w:rsidR="00345FDF" w:rsidRPr="00345FDF">
        <w:t xml:space="preserve">. </w:t>
      </w:r>
      <w:r w:rsidRPr="00345FDF">
        <w:t>Таким образом, централизованное согласование зарплат в Швеции заслуживает похвалы в лучшем случае за то, что профсоюзы не просили немедленной и полной компенсации после каждого крупного снижения стоимости кроны</w:t>
      </w:r>
      <w:r w:rsidR="00345FDF" w:rsidRPr="00345FDF">
        <w:t xml:space="preserve">. </w:t>
      </w:r>
      <w:r w:rsidRPr="00345FDF">
        <w:t>Итак, представляется, что знаменитая система удержания реальной зарплаты на одном уровне шведской централизованной политика согласования зарплат проявляла себя лишь в</w:t>
      </w:r>
      <w:r w:rsidR="00345FDF" w:rsidRPr="00345FDF">
        <w:t xml:space="preserve"> </w:t>
      </w:r>
      <w:r w:rsidRPr="00345FDF">
        <w:t>случаях острых кризисов, происходивших вслед за девальвацией кроны</w:t>
      </w:r>
      <w:r w:rsidR="00345FDF" w:rsidRPr="00345FDF">
        <w:t>.</w:t>
      </w:r>
    </w:p>
    <w:p w:rsidR="00F500BD" w:rsidRDefault="00F500BD" w:rsidP="00345FDF"/>
    <w:p w:rsidR="00F500BD" w:rsidRDefault="00345FDF" w:rsidP="00F500BD">
      <w:pPr>
        <w:pStyle w:val="2"/>
      </w:pPr>
      <w:bookmarkStart w:id="16" w:name="_Toc240890923"/>
      <w:r>
        <w:t>3.6</w:t>
      </w:r>
      <w:r w:rsidR="00D11907" w:rsidRPr="00345FDF">
        <w:t xml:space="preserve"> Политика на рынке труда</w:t>
      </w:r>
      <w:bookmarkEnd w:id="16"/>
    </w:p>
    <w:p w:rsidR="00F500BD" w:rsidRDefault="00F500BD" w:rsidP="00345FDF"/>
    <w:p w:rsidR="00345FDF" w:rsidRDefault="00321CB3" w:rsidP="00345FDF">
      <w:r w:rsidRPr="00345FDF">
        <w:t>Активная политика на рынке труда</w:t>
      </w:r>
      <w:r w:rsidR="00345FDF" w:rsidRPr="00345FDF">
        <w:t xml:space="preserve"> - </w:t>
      </w:r>
      <w:r w:rsidRPr="00345FDF">
        <w:t>это, прежде всего, создание рабочих мест, программы переподготовки и меры по повышению мобильности</w:t>
      </w:r>
      <w:r w:rsidR="00345FDF" w:rsidRPr="00345FDF">
        <w:t xml:space="preserve"> - </w:t>
      </w:r>
      <w:r w:rsidRPr="00345FDF">
        <w:t>все это специфический шведский вклад в экономическую политику</w:t>
      </w:r>
      <w:r w:rsidR="00345FDF" w:rsidRPr="00345FDF">
        <w:t xml:space="preserve">. </w:t>
      </w:r>
      <w:r w:rsidRPr="00345FDF">
        <w:t>Нет сомнений, что непосредственное создание рабочих мест в форме общественных работ и субсидирование занятости могут увеличивать количество рабочих мест</w:t>
      </w:r>
      <w:r w:rsidR="00345FDF" w:rsidRPr="00345FDF">
        <w:t xml:space="preserve">. </w:t>
      </w:r>
      <w:r w:rsidRPr="00345FDF">
        <w:t>Трудность заключается в том, чтобы определить, насколько велико вытеснение обычных рабочих мест и насколько быстро оно происходит</w:t>
      </w:r>
      <w:r w:rsidR="00345FDF" w:rsidRPr="00345FDF">
        <w:t xml:space="preserve"> - </w:t>
      </w:r>
      <w:r w:rsidRPr="00345FDF">
        <w:t>как непосредственно через замещение продукции и трудозатрат, так и опосредованно, через более высокие налоги, которые снижают спрос на товары частного сектора и поднимают давление на реальные зарплаты в производственном секторе</w:t>
      </w:r>
      <w:r w:rsidR="00345FDF" w:rsidRPr="00345FDF">
        <w:t xml:space="preserve">. </w:t>
      </w:r>
      <w:r w:rsidRPr="00345FDF">
        <w:t>Эмпирические исследования в Швеции показывают, что вытеснение имеет значительный объем и достигает 50</w:t>
      </w:r>
      <w:r w:rsidR="00345FDF" w:rsidRPr="00345FDF">
        <w:t>-</w:t>
      </w:r>
      <w:r w:rsidRPr="00345FDF">
        <w:t>80%, когда правительство предпринимает действия по непосредственному созданию рабочих мест, особенно в строительстве</w:t>
      </w:r>
      <w:r w:rsidR="00345FDF" w:rsidRPr="00345FDF">
        <w:t xml:space="preserve">. </w:t>
      </w:r>
      <w:r w:rsidRPr="00345FDF">
        <w:t>Это совпадает с опытом других стран</w:t>
      </w:r>
      <w:r w:rsidR="00345FDF" w:rsidRPr="00345FDF">
        <w:t xml:space="preserve">. </w:t>
      </w:r>
      <w:r w:rsidRPr="00345FDF">
        <w:t>Однако оказалось невозможно установить какое-либо прямое вытеснение занятости в частном секторе, когда правительство увеличило занятость в общественном секторе услуг</w:t>
      </w:r>
      <w:r w:rsidR="00345FDF" w:rsidRPr="00345FDF">
        <w:t xml:space="preserve">. </w:t>
      </w:r>
      <w:r w:rsidRPr="00345FDF">
        <w:t>Первое и очевидное объяснение</w:t>
      </w:r>
      <w:r w:rsidR="00345FDF" w:rsidRPr="00345FDF">
        <w:t xml:space="preserve">: </w:t>
      </w:r>
      <w:r w:rsidRPr="00345FDF">
        <w:t>частное производство вряд ли было способно развиваться в данной области при навязанной правительством дискриминации в вопросах предоставления этих услуг частным сектором</w:t>
      </w:r>
      <w:r w:rsidR="00345FDF" w:rsidRPr="00345FDF">
        <w:t xml:space="preserve">. </w:t>
      </w:r>
      <w:r w:rsidRPr="00345FDF">
        <w:t>Таким образом, можно сказать, что в этом секторе даже появление частного производства и занятости было вытеснено</w:t>
      </w:r>
      <w:r w:rsidR="00345FDF" w:rsidRPr="00345FDF">
        <w:t xml:space="preserve">. </w:t>
      </w:r>
      <w:r w:rsidRPr="00345FDF">
        <w:t>Когда замужних женщин побуждают выйти на частный рынок труда, это так или иначе должно увеличивать их спрос на товары и услуги частного сектора</w:t>
      </w:r>
      <w:r w:rsidR="00345FDF" w:rsidRPr="00345FDF">
        <w:t xml:space="preserve">. </w:t>
      </w:r>
      <w:r w:rsidRPr="00345FDF">
        <w:t>Политика повышения мобильности и программы переподготовки являются, без сомнения, многообещающими способами улучшения функционирования рынка труда</w:t>
      </w:r>
      <w:r w:rsidR="00345FDF" w:rsidRPr="00345FDF">
        <w:t xml:space="preserve">. </w:t>
      </w:r>
      <w:r w:rsidRPr="00345FDF">
        <w:t>Но они имеют ряд очевидных ограничений</w:t>
      </w:r>
      <w:r w:rsidR="00345FDF" w:rsidRPr="00345FDF">
        <w:t xml:space="preserve">. </w:t>
      </w:r>
      <w:r w:rsidRPr="00345FDF">
        <w:t>Например, не более 17% получающих работу в Швеции в тот или иной период делают это при помощи общенационального обмена в области рынка труда</w:t>
      </w:r>
      <w:r w:rsidR="00345FDF" w:rsidRPr="00345FDF">
        <w:t xml:space="preserve">. </w:t>
      </w:r>
      <w:r w:rsidRPr="00345FDF">
        <w:t>Яркой иллюстрацией ограниченности активной политики на рынке рабочей силы является шведский опыт начала 90-х годов</w:t>
      </w:r>
      <w:r w:rsidR="00345FDF" w:rsidRPr="00345FDF">
        <w:t xml:space="preserve">. </w:t>
      </w:r>
      <w:r w:rsidRPr="00345FDF">
        <w:t>Около 5% рабочей силы, занятой в различных программах Национального управления рынка труда, не смогло остановить драматический рост открытой безработицы и большое увеличение длительной незанятости</w:t>
      </w:r>
      <w:r w:rsidR="00345FDF" w:rsidRPr="00345FDF">
        <w:t xml:space="preserve">. </w:t>
      </w:r>
      <w:r w:rsidRPr="00345FDF">
        <w:t>Исследования расходов также показывают, что программы переподготовки Национального управления рынка труда имеют весьма скромную экономическую отдачу</w:t>
      </w:r>
      <w:r w:rsidR="00345FDF" w:rsidRPr="00345FDF">
        <w:t xml:space="preserve">. </w:t>
      </w:r>
      <w:r w:rsidRPr="00345FDF">
        <w:t>Одной из причин является большой объем этих программ в Швеции</w:t>
      </w:r>
      <w:r w:rsidR="00345FDF" w:rsidRPr="00345FDF">
        <w:t xml:space="preserve">. </w:t>
      </w:r>
      <w:r w:rsidRPr="00345FDF">
        <w:t>Другая причина заключаться в том, что рабочие иногда присоединялись к этим программам просто для того, чтобы иметь основания претендовать на новый срок получения пособий по безработице</w:t>
      </w:r>
      <w:r w:rsidR="00345FDF">
        <w:t xml:space="preserve"> (</w:t>
      </w:r>
      <w:r w:rsidRPr="00345FDF">
        <w:t>до изменений в правилах с 1996 г</w:t>
      </w:r>
      <w:r w:rsidR="00345FDF" w:rsidRPr="00345FDF">
        <w:t xml:space="preserve">). </w:t>
      </w:r>
      <w:r w:rsidRPr="00345FDF">
        <w:t>Низкий уровень безработицы в Швеции в 70-х и 80-х годах был результатом расширения с 1970 до 1985 гг</w:t>
      </w:r>
      <w:r w:rsidR="00345FDF" w:rsidRPr="00345FDF">
        <w:t xml:space="preserve">. </w:t>
      </w:r>
      <w:r w:rsidRPr="00345FDF">
        <w:t>постоянной занятости в общественном секторе примерно на 600 тыс</w:t>
      </w:r>
      <w:r w:rsidR="00345FDF" w:rsidRPr="00345FDF">
        <w:t xml:space="preserve">. </w:t>
      </w:r>
      <w:r w:rsidRPr="00345FDF">
        <w:t>человек</w:t>
      </w:r>
      <w:r w:rsidR="00345FDF">
        <w:t xml:space="preserve"> (</w:t>
      </w:r>
      <w:r w:rsidRPr="00345FDF">
        <w:t>15% рабочей силы</w:t>
      </w:r>
      <w:r w:rsidR="00345FDF" w:rsidRPr="00345FDF">
        <w:t xml:space="preserve">). </w:t>
      </w:r>
      <w:r w:rsidRPr="00345FDF">
        <w:t>Правительство в конце концов решило, что девальвации и дальнейшее наращивание занятости в общественном секторе не являются приемлемыми методами сдерживания уровня безработицы</w:t>
      </w:r>
      <w:r w:rsidR="00345FDF" w:rsidRPr="00345FDF">
        <w:t xml:space="preserve">. </w:t>
      </w:r>
      <w:r w:rsidRPr="00345FDF">
        <w:t>Это означает, что прежний успех в обеспечении полной занятости не был устойчивым в плане длительной перспективы</w:t>
      </w:r>
      <w:r w:rsidR="00345FDF" w:rsidRPr="00345FDF">
        <w:t xml:space="preserve">. </w:t>
      </w:r>
      <w:r w:rsidRPr="00345FDF">
        <w:t>В этом смысле рост безработицы попросту откладывался</w:t>
      </w:r>
      <w:r w:rsidR="00345FDF" w:rsidRPr="00345FDF">
        <w:t xml:space="preserve">. </w:t>
      </w:r>
      <w:r w:rsidRPr="00345FDF">
        <w:t>Хотя и ее рост в начале 90-х годов был обязан совпадению большого количества негативных макроэкономических шоков</w:t>
      </w:r>
      <w:r w:rsidR="00345FDF" w:rsidRPr="00345FDF">
        <w:t xml:space="preserve">. </w:t>
      </w:r>
      <w:r w:rsidRPr="00345FDF">
        <w:t>Получилось так, что проблема</w:t>
      </w:r>
      <w:r w:rsidR="00345FDF">
        <w:t xml:space="preserve"> "</w:t>
      </w:r>
      <w:r w:rsidRPr="00345FDF">
        <w:t>живучести</w:t>
      </w:r>
      <w:r w:rsidR="00345FDF">
        <w:t xml:space="preserve">" </w:t>
      </w:r>
      <w:r w:rsidRPr="00345FDF">
        <w:t>безработицы в Швеции, возможно, не менее серьезна, чем в других европейских странах</w:t>
      </w:r>
      <w:r w:rsidR="00345FDF" w:rsidRPr="00345FDF">
        <w:t xml:space="preserve">. </w:t>
      </w:r>
      <w:r w:rsidRPr="00345FDF">
        <w:t>Относительно быстрый рост производительности труда принес шведам более высокий уровень доходов, чем у граждан большинства других индустриальных стран</w:t>
      </w:r>
      <w:r w:rsidR="00345FDF" w:rsidRPr="00345FDF">
        <w:t xml:space="preserve">. </w:t>
      </w:r>
      <w:r w:rsidRPr="00345FDF">
        <w:t>Поэтому представляется естественным, что в первые послевоенные десятилетия, Швецию в основном рассматривали как страну, способную совместить экономическое равенство, щедрые государственные выплаты на обеспечение благосостояния и полную занятость с высокой экономической эффективностью и довольно быстрым ростом производительности</w:t>
      </w:r>
      <w:r w:rsidR="00345FDF" w:rsidRPr="00345FDF">
        <w:t xml:space="preserve">. </w:t>
      </w:r>
      <w:r w:rsidRPr="00345FDF">
        <w:t>Но замедление экономического роста начиная примерно с 1970 г</w:t>
      </w:r>
      <w:r w:rsidR="00345FDF">
        <w:t>.,</w:t>
      </w:r>
      <w:r w:rsidRPr="00345FDF">
        <w:t xml:space="preserve"> крушение полной занятости в начале 90-х годов, недавнее увеличение дифференциации доходов и отход от различных государственных социальных выплат сделали шведскую модель менее идиллической</w:t>
      </w:r>
      <w:r w:rsidR="00345FDF" w:rsidRPr="00345FDF">
        <w:t>.</w:t>
      </w:r>
    </w:p>
    <w:p w:rsidR="00345FDF" w:rsidRDefault="00321CB3" w:rsidP="00345FDF">
      <w:r w:rsidRPr="00345FDF">
        <w:t>Крушение полной занятости в начале 90-х годов изменило экономическую и социальную среду шведской модели</w:t>
      </w:r>
      <w:r w:rsidR="00345FDF" w:rsidRPr="00345FDF">
        <w:t xml:space="preserve">. </w:t>
      </w:r>
      <w:r w:rsidRPr="00345FDF">
        <w:t>Например, активная политика на рынке труда, которая требует большого числа вакансий, стала менее эффективной</w:t>
      </w:r>
      <w:r w:rsidR="00345FDF" w:rsidRPr="00345FDF">
        <w:t xml:space="preserve">. </w:t>
      </w:r>
      <w:r w:rsidRPr="00345FDF">
        <w:t>Государство всеобщего благосостояния также было финансово подорвано</w:t>
      </w:r>
      <w:r w:rsidR="00345FDF" w:rsidRPr="00345FDF">
        <w:t xml:space="preserve">. </w:t>
      </w:r>
      <w:r w:rsidRPr="00345FDF">
        <w:t>Тем време</w:t>
      </w:r>
      <w:r w:rsidR="00E608B4" w:rsidRPr="00345FDF">
        <w:t>нем работообеспечивающая стратегия</w:t>
      </w:r>
      <w:r w:rsidRPr="00345FDF">
        <w:t xml:space="preserve"> систем социального страхования стала более проблематичной</w:t>
      </w:r>
      <w:r w:rsidR="00345FDF" w:rsidRPr="00345FDF">
        <w:t xml:space="preserve">. </w:t>
      </w:r>
      <w:r w:rsidRPr="00345FDF">
        <w:t>Появилась тенденция к формированию двух классов получателей пособий с весьма различными уровнями выгод</w:t>
      </w:r>
      <w:r w:rsidR="00345FDF" w:rsidRPr="00345FDF">
        <w:t xml:space="preserve">: </w:t>
      </w:r>
      <w:r w:rsidRPr="00345FDF">
        <w:t>тех, у кого в прошлом достаточный опыт работы, и тех, у кого его нет вообще</w:t>
      </w:r>
      <w:r w:rsidR="00345FDF" w:rsidRPr="00345FDF">
        <w:t xml:space="preserve">. </w:t>
      </w:r>
      <w:r w:rsidRPr="00345FDF">
        <w:t>Это еще раз подчеркивает, что для шведского общества характерно расслоение</w:t>
      </w:r>
      <w:r w:rsidR="00345FDF">
        <w:t xml:space="preserve"> "</w:t>
      </w:r>
      <w:r w:rsidRPr="00345FDF">
        <w:t>инсайдеры</w:t>
      </w:r>
      <w:r w:rsidR="00345FDF" w:rsidRPr="00345FDF">
        <w:t xml:space="preserve"> - </w:t>
      </w:r>
      <w:r w:rsidRPr="00345FDF">
        <w:t>аутсайдеры</w:t>
      </w:r>
      <w:r w:rsidR="00345FDF">
        <w:t xml:space="preserve">". </w:t>
      </w:r>
      <w:r w:rsidRPr="00345FDF">
        <w:t>Вдобавок к инсайдерам и аутсайдерам на рынках труда, жилья и в вопросах предоставления некоторых других услуг общественного сектора теперь имеются инсайдеры и аутсайдеры в среде тех, кто живет на пособия различных систем социального обеспечения</w:t>
      </w:r>
      <w:r w:rsidR="00345FDF" w:rsidRPr="00345FDF">
        <w:t>.</w:t>
      </w:r>
    </w:p>
    <w:p w:rsidR="00345FDF" w:rsidRDefault="00321CB3" w:rsidP="00345FDF">
      <w:r w:rsidRPr="00345FDF">
        <w:t>Главное значение шведского опыта заключается не в том, что экономическое положение страны ухудшилось в последние десятилетия по сравнению с другими странами</w:t>
      </w:r>
      <w:r w:rsidR="00345FDF">
        <w:t xml:space="preserve"> (</w:t>
      </w:r>
      <w:r w:rsidRPr="00345FDF">
        <w:t>хотя во многом это и произошло</w:t>
      </w:r>
      <w:r w:rsidR="00345FDF" w:rsidRPr="00345FDF">
        <w:t xml:space="preserve">). </w:t>
      </w:r>
      <w:r w:rsidRPr="00345FDF">
        <w:t>Скорее речь идет о том, что развитие событий в Швеции иллюстрирует и подчеркивает тенденции и проблемы, присущие многим западноевропейским странам</w:t>
      </w:r>
      <w:r w:rsidR="00345FDF" w:rsidRPr="00345FDF">
        <w:t xml:space="preserve">. </w:t>
      </w:r>
      <w:r w:rsidRPr="00345FDF">
        <w:t>Поэтому недавние попытки реформировать политику в Швеции представляют общий интерес</w:t>
      </w:r>
      <w:r w:rsidR="00345FDF" w:rsidRPr="00345FDF">
        <w:t xml:space="preserve">. </w:t>
      </w:r>
      <w:r w:rsidRPr="00345FDF">
        <w:t>Реформы были инициированы социал-демократическим правительством</w:t>
      </w:r>
      <w:r w:rsidR="00345FDF" w:rsidRPr="00345FDF">
        <w:t xml:space="preserve">. </w:t>
      </w:r>
      <w:r w:rsidRPr="00345FDF">
        <w:t>Они заключались в дерегулировании внутренних рынков капитала и движений международного капитала в 80-х годах, налоговых реформах середины 80-х</w:t>
      </w:r>
      <w:r w:rsidR="00345FDF" w:rsidRPr="00345FDF">
        <w:t xml:space="preserve"> - </w:t>
      </w:r>
      <w:r w:rsidRPr="00345FDF">
        <w:t>начала 90-х годов и переходе к</w:t>
      </w:r>
      <w:r w:rsidR="00345FDF">
        <w:t xml:space="preserve"> "</w:t>
      </w:r>
      <w:r w:rsidRPr="00345FDF">
        <w:t>антиинфляционной</w:t>
      </w:r>
      <w:r w:rsidR="00345FDF">
        <w:t xml:space="preserve">" </w:t>
      </w:r>
      <w:r w:rsidRPr="00345FDF">
        <w:t>макроэкономической политике в начале 1991 г</w:t>
      </w:r>
      <w:r w:rsidR="00345FDF" w:rsidRPr="00345FDF">
        <w:t xml:space="preserve">. </w:t>
      </w:r>
      <w:r w:rsidRPr="00345FDF">
        <w:t>Разумеется, в этих вопросах Швеция следовала за международными тенденциями</w:t>
      </w:r>
      <w:r w:rsidR="00345FDF" w:rsidRPr="00345FDF">
        <w:t xml:space="preserve">. </w:t>
      </w:r>
      <w:r w:rsidRPr="00345FDF">
        <w:t>Но перемены на уровне стратегии стимулировались неудачами во внутренней политике</w:t>
      </w:r>
      <w:r w:rsidR="00345FDF" w:rsidRPr="00345FDF">
        <w:t xml:space="preserve">. </w:t>
      </w:r>
      <w:r w:rsidRPr="00345FDF">
        <w:t>Определенное воздействие оказали и советы шведских экономистов и других участников политико-экономических дебатов</w:t>
      </w:r>
      <w:r w:rsidR="00345FDF" w:rsidRPr="00345FDF">
        <w:t xml:space="preserve">. </w:t>
      </w:r>
      <w:r w:rsidRPr="00345FDF">
        <w:t>Правоцентристское правительство в 1991</w:t>
      </w:r>
      <w:r w:rsidR="00345FDF" w:rsidRPr="00345FDF">
        <w:t>-</w:t>
      </w:r>
      <w:r w:rsidRPr="00345FDF">
        <w:t>1994 гг</w:t>
      </w:r>
      <w:r w:rsidR="00345FDF" w:rsidRPr="00345FDF">
        <w:t xml:space="preserve">. </w:t>
      </w:r>
      <w:r w:rsidRPr="00345FDF">
        <w:t>продолжило реформы путем снижения щедрости различных систем выплат и улучшения условий для малых и средних фирм</w:t>
      </w:r>
      <w:r w:rsidR="00345FDF" w:rsidRPr="00345FDF">
        <w:t xml:space="preserve">. </w:t>
      </w:r>
      <w:r w:rsidRPr="00345FDF">
        <w:t>Важными примерами последнего являются снятие двойного налогообложения доходов, снижение налогов на имущество и некоторое дерегулирование рынка труда</w:t>
      </w:r>
      <w:r w:rsidR="00345FDF" w:rsidRPr="00345FDF">
        <w:t xml:space="preserve">. </w:t>
      </w:r>
      <w:r w:rsidRPr="00345FDF">
        <w:t>Были также отменены</w:t>
      </w:r>
      <w:r w:rsidR="00345FDF">
        <w:t xml:space="preserve"> "</w:t>
      </w:r>
      <w:r w:rsidRPr="00345FDF">
        <w:t>фонды рабочих, получающих зарплату</w:t>
      </w:r>
      <w:r w:rsidR="00345FDF">
        <w:t xml:space="preserve">". </w:t>
      </w:r>
      <w:r w:rsidRPr="00345FDF">
        <w:t>Социал-демократическое правительство, пришедшее к власти в 1994 г</w:t>
      </w:r>
      <w:r w:rsidR="00345FDF">
        <w:t>.,</w:t>
      </w:r>
      <w:r w:rsidRPr="00345FDF">
        <w:t xml:space="preserve"> продолжило большинство этих реформ</w:t>
      </w:r>
      <w:r w:rsidR="00345FDF" w:rsidRPr="00345FDF">
        <w:t xml:space="preserve">. </w:t>
      </w:r>
      <w:r w:rsidRPr="00345FDF">
        <w:t>Некоторые из них даже получили развитие</w:t>
      </w:r>
      <w:r w:rsidR="00345FDF" w:rsidRPr="00345FDF">
        <w:t xml:space="preserve">: </w:t>
      </w:r>
      <w:r w:rsidRPr="00345FDF">
        <w:t>дальнейшее</w:t>
      </w:r>
      <w:r w:rsidR="00345FDF">
        <w:t xml:space="preserve"> (</w:t>
      </w:r>
      <w:r w:rsidRPr="00345FDF">
        <w:t>хотя и временное</w:t>
      </w:r>
      <w:r w:rsidR="00345FDF" w:rsidRPr="00345FDF">
        <w:t xml:space="preserve">) </w:t>
      </w:r>
      <w:r w:rsidRPr="00345FDF">
        <w:t>снижение выплат по замещению в различных системах обеспечения социальной защиты, дальнейшие решения по консолидации финансового положения правительства, а также дополнительное сужение институциональных рамок самого бюджетного процесса</w:t>
      </w:r>
      <w:r w:rsidR="00345FDF" w:rsidRPr="00345FDF">
        <w:t xml:space="preserve">. </w:t>
      </w:r>
      <w:r w:rsidRPr="00345FDF">
        <w:t>По другим реформам произошел отход назад</w:t>
      </w:r>
      <w:r w:rsidR="00345FDF" w:rsidRPr="00345FDF">
        <w:t xml:space="preserve">. </w:t>
      </w:r>
      <w:r w:rsidRPr="00345FDF">
        <w:t>Имеются в виду возврат к двойному налогообложению доходов, повышение налогов на имущество, восстановление ранее строгого законодательства по обеспечению занятости</w:t>
      </w:r>
      <w:r w:rsidR="00345FDF">
        <w:t xml:space="preserve"> (</w:t>
      </w:r>
      <w:r w:rsidRPr="00345FDF">
        <w:t>похоже, однако, что некоторые отступления от этих отступлений не сняты с повестки дня</w:t>
      </w:r>
      <w:r w:rsidR="00345FDF" w:rsidRPr="00345FDF">
        <w:t xml:space="preserve">). </w:t>
      </w:r>
      <w:r w:rsidRPr="00345FDF">
        <w:t>В период между 1994 и 1997 гг</w:t>
      </w:r>
      <w:r w:rsidR="00345FDF" w:rsidRPr="00345FDF">
        <w:t xml:space="preserve">. </w:t>
      </w:r>
      <w:r w:rsidRPr="00345FDF">
        <w:t>вновь увеличились налоги и выплаты</w:t>
      </w:r>
      <w:r w:rsidR="00345FDF" w:rsidRPr="00345FDF">
        <w:t xml:space="preserve"> - </w:t>
      </w:r>
      <w:r w:rsidRPr="00345FDF">
        <w:t>с 50% до 54% ВВП</w:t>
      </w:r>
      <w:r w:rsidR="00345FDF" w:rsidRPr="00345FDF">
        <w:t xml:space="preserve">. </w:t>
      </w:r>
      <w:r w:rsidRPr="00345FDF">
        <w:t>Это произошло в результате сочетания повышенного уровня налогов и расширенной базы налогообложения в контексте все еще прогрессивной налоговой системы</w:t>
      </w:r>
      <w:r w:rsidR="00345FDF" w:rsidRPr="00345FDF">
        <w:t xml:space="preserve">. </w:t>
      </w:r>
      <w:r w:rsidRPr="00345FDF">
        <w:t>Если считать, что относительно плохие экономические показатели Швеции примерно с 1970 г</w:t>
      </w:r>
      <w:r w:rsidR="00345FDF" w:rsidRPr="00345FDF">
        <w:t xml:space="preserve">. </w:t>
      </w:r>
      <w:r w:rsidRPr="00345FDF">
        <w:t>были обусловлены такими факторами, как искаженные экономические стимулы, регулируемые рынки, слабая конкуренция, то следует ожидать, что нынешние реформы улучшат положение в будущем</w:t>
      </w:r>
      <w:r w:rsidR="00345FDF" w:rsidRPr="00345FDF">
        <w:t xml:space="preserve">. </w:t>
      </w:r>
      <w:r w:rsidRPr="00345FDF">
        <w:t>Следует отметить также наличие существенных резервов</w:t>
      </w:r>
      <w:r w:rsidR="00345FDF" w:rsidRPr="00345FDF">
        <w:t xml:space="preserve">: </w:t>
      </w:r>
      <w:r w:rsidRPr="00345FDF">
        <w:t>налоговые ставки все еще слишком высоки и пока малое число реформ на рынке труда претворено в жизнь</w:t>
      </w:r>
      <w:r w:rsidR="00345FDF" w:rsidRPr="00345FDF">
        <w:t xml:space="preserve">. </w:t>
      </w:r>
      <w:r w:rsidRPr="00345FDF">
        <w:t>Оказалось трудно также предотвратить серьезные проблемы перехода к этим реформам</w:t>
      </w:r>
      <w:r w:rsidR="00345FDF" w:rsidRPr="00345FDF">
        <w:t xml:space="preserve">. </w:t>
      </w:r>
      <w:r w:rsidRPr="00345FDF">
        <w:t>Дело не только в том, что реформы способствовали временной макроэкономической нестабильности</w:t>
      </w:r>
      <w:r w:rsidR="00345FDF" w:rsidRPr="00345FDF">
        <w:t xml:space="preserve">. </w:t>
      </w:r>
      <w:r w:rsidRPr="00345FDF">
        <w:t>Сокращение размера выплат в системе государственного обеспечения благосостояния привело к экономическим лишениям, особенно в тех домохозяйствах, которые не создавали значительных собственных резервов</w:t>
      </w:r>
      <w:r w:rsidR="00345FDF" w:rsidRPr="00345FDF">
        <w:t xml:space="preserve">. </w:t>
      </w:r>
      <w:r w:rsidRPr="00345FDF">
        <w:t>Люди неожиданно обнаружили, что планировали свою жизнь, в том числе образ действий в области сбережений и страхования, исходя из ложных ожиданий будущих выплат</w:t>
      </w:r>
      <w:r w:rsidR="00345FDF" w:rsidRPr="00345FDF">
        <w:t xml:space="preserve">. </w:t>
      </w:r>
      <w:r w:rsidRPr="00345FDF">
        <w:t>Более того, основательно дискриминированный частный сектор услуг для домохозяйств находится не в лучшей форме и не может взять на себя производство услуг, когда начинают проявляться сложности общественного сектора</w:t>
      </w:r>
      <w:r w:rsidR="00345FDF" w:rsidRPr="00345FDF">
        <w:t xml:space="preserve">. </w:t>
      </w:r>
      <w:r w:rsidRPr="00345FDF">
        <w:t>Следует также отметить, что ряд правительственных учреждений в Швеции действует как интегрированная система с сильно взаимодополняющими друг друга характеристиками</w:t>
      </w:r>
      <w:r w:rsidR="00345FDF" w:rsidRPr="00345FDF">
        <w:t xml:space="preserve">. </w:t>
      </w:r>
      <w:r w:rsidRPr="00345FDF">
        <w:t>Разные элементы системы поддерживают друг друга или по крайней мере противодействуют разнообразным нежелательным побочным эффектам деятельности других элементов</w:t>
      </w:r>
      <w:r w:rsidR="00345FDF" w:rsidRPr="00345FDF">
        <w:t xml:space="preserve">. </w:t>
      </w:r>
      <w:r w:rsidRPr="00345FDF">
        <w:t>Иногда нет совсем никаких эффектов</w:t>
      </w:r>
      <w:r w:rsidR="00345FDF" w:rsidRPr="00345FDF">
        <w:t xml:space="preserve">. </w:t>
      </w:r>
      <w:r w:rsidRPr="00345FDF">
        <w:t>В частности, когда другие элементы системы накладывают ограничения на поведение отдельных людей</w:t>
      </w:r>
      <w:r w:rsidR="00345FDF" w:rsidRPr="00345FDF">
        <w:t xml:space="preserve">. </w:t>
      </w:r>
      <w:r w:rsidRPr="00345FDF">
        <w:t>Например, политические акции, стимулирующие безработного к более энергичным поискам работы, не очень повышают занятость, если только не снижается цена найма рабочих, а относительные зарплаты не становятся более гибкими</w:t>
      </w:r>
      <w:r w:rsidR="00345FDF" w:rsidRPr="00345FDF">
        <w:t xml:space="preserve">. </w:t>
      </w:r>
      <w:r w:rsidRPr="00345FDF">
        <w:t>В других случаях изолированные политические изменения могут иметь неожиданно драматические последствия</w:t>
      </w:r>
      <w:r w:rsidR="00345FDF" w:rsidRPr="00345FDF">
        <w:t xml:space="preserve">. </w:t>
      </w:r>
      <w:r w:rsidRPr="00345FDF">
        <w:t>Когда сдерживающие ограничения на поведение индивида внезапно исчезают, со всей силой может проявиться влияние других элементов системы на поведение индивида</w:t>
      </w:r>
      <w:r w:rsidR="00345FDF" w:rsidRPr="00345FDF">
        <w:t xml:space="preserve">. </w:t>
      </w:r>
      <w:r w:rsidRPr="00345FDF">
        <w:t>Примером может служить случай, когда в 80-х годах были сняты ограничения на рынке капитала без достаточного понижения предельных ставок подоходного налога, по которым людям было разрешено уменьшать свои выплаты</w:t>
      </w:r>
      <w:r w:rsidR="00345FDF" w:rsidRPr="00345FDF">
        <w:t xml:space="preserve">. </w:t>
      </w:r>
      <w:r w:rsidRPr="00345FDF">
        <w:t>В последнее десятилетие шведская модель находилась в состоянии постоянного движения</w:t>
      </w:r>
      <w:r w:rsidR="00345FDF" w:rsidRPr="00345FDF">
        <w:t xml:space="preserve">. </w:t>
      </w:r>
      <w:r w:rsidRPr="00345FDF">
        <w:t>Это стимулировало</w:t>
      </w:r>
      <w:r w:rsidR="00345FDF">
        <w:t xml:space="preserve"> "</w:t>
      </w:r>
      <w:r w:rsidRPr="00345FDF">
        <w:t>переменчивость правил</w:t>
      </w:r>
      <w:r w:rsidR="00345FDF">
        <w:t xml:space="preserve">", </w:t>
      </w:r>
      <w:r w:rsidRPr="00345FDF">
        <w:t>что развилось в характерную черту экономической и социальной политики</w:t>
      </w:r>
      <w:r w:rsidR="00345FDF" w:rsidRPr="00345FDF">
        <w:t xml:space="preserve">. </w:t>
      </w:r>
      <w:r w:rsidRPr="00345FDF">
        <w:t>Общая тенденция, однако, предполагает, что Швеция вновь стала более</w:t>
      </w:r>
      <w:r w:rsidR="00345FDF">
        <w:t xml:space="preserve"> "</w:t>
      </w:r>
      <w:r w:rsidRPr="00345FDF">
        <w:t>нормальной</w:t>
      </w:r>
      <w:r w:rsidR="00345FDF">
        <w:t xml:space="preserve">" </w:t>
      </w:r>
      <w:r w:rsidRPr="00345FDF">
        <w:t>западноевропейской страной, какой она была до проведения радикальных экспериментов в середине 60-х и начале 70-х годов</w:t>
      </w:r>
      <w:r w:rsidR="00345FDF" w:rsidRPr="00345FDF">
        <w:t xml:space="preserve">. </w:t>
      </w:r>
      <w:r w:rsidRPr="00345FDF">
        <w:t>Членство в ЕС с 1995 г</w:t>
      </w:r>
      <w:r w:rsidR="00345FDF" w:rsidRPr="00345FDF">
        <w:t xml:space="preserve">. </w:t>
      </w:r>
      <w:r w:rsidRPr="00345FDF">
        <w:t>значительно усилило эту тенденцию</w:t>
      </w:r>
      <w:r w:rsidR="00345FDF" w:rsidRPr="00345FDF">
        <w:t xml:space="preserve">. </w:t>
      </w:r>
      <w:r w:rsidRPr="00345FDF">
        <w:t>Если нынешнее направление развития шведской экономической и социальной системы будет продолжено, то окажется, что шведская модель</w:t>
      </w:r>
      <w:r w:rsidR="00345FDF" w:rsidRPr="00345FDF">
        <w:t xml:space="preserve"> </w:t>
      </w:r>
      <w:r w:rsidRPr="00345FDF">
        <w:t>была кратким историческим эпизодом, продолжавшимся не более трех десятилетий</w:t>
      </w:r>
      <w:r w:rsidR="00345FDF" w:rsidRPr="00345FDF">
        <w:t xml:space="preserve"> - </w:t>
      </w:r>
      <w:r w:rsidRPr="00345FDF">
        <w:t>с середины 60-х до начала 90-х годов</w:t>
      </w:r>
      <w:r w:rsidR="00345FDF" w:rsidRPr="00345FDF">
        <w:t xml:space="preserve">. </w:t>
      </w:r>
      <w:r w:rsidRPr="00345FDF">
        <w:t>Трудно с уверенностью сказать, как скажется в будущем членство Швеции в ЕС и, возможно, в ЕМС на учреждениях и политике в Швеции, отчасти и потому, что мы не знаем, что случится в самом ЕС</w:t>
      </w:r>
      <w:r w:rsidR="00345FDF" w:rsidRPr="00345FDF">
        <w:t xml:space="preserve">. </w:t>
      </w:r>
      <w:r w:rsidRPr="00345FDF">
        <w:t>Более того, нам неизвестно, насколько постоянны или временны нынешние тенденции реформ и отступлений по важным параметрам шведской модели</w:t>
      </w:r>
      <w:r w:rsidR="00345FDF" w:rsidRPr="00345FDF">
        <w:t xml:space="preserve">. </w:t>
      </w:r>
      <w:r w:rsidRPr="00345FDF">
        <w:t>Другими словами, мы не знаем, станет ли Швеция пионером не только в строительстве развитого государства всеобщего благосостояния, но и в его реформировании и переустройстве</w:t>
      </w:r>
      <w:r w:rsidR="00345FDF" w:rsidRPr="00345FDF">
        <w:t xml:space="preserve">. </w:t>
      </w:r>
      <w:r w:rsidRPr="00345FDF">
        <w:t>Возможно, ценности, идеология, отношения властей, механизмы, которые изначально создавали эту модель, в будущем возродят прежнюю политику или ее новый вариант</w:t>
      </w:r>
      <w:r w:rsidR="00345FDF" w:rsidRPr="00345FDF">
        <w:t xml:space="preserve">. </w:t>
      </w:r>
      <w:r w:rsidRPr="00345FDF">
        <w:t>Некоторые заинтересованные группы, в том числе профсоюзы, заявили о верности идее возврата к прежним учреждениям, правилам и политике</w:t>
      </w:r>
      <w:r w:rsidR="00345FDF" w:rsidRPr="00345FDF">
        <w:t xml:space="preserve">. </w:t>
      </w:r>
      <w:r w:rsidRPr="00345FDF">
        <w:t>Можно предположить восстановление прежних уровней выплат в системах социального страхования и повышение налогов, особенно для наиболее обеспеченных домохозяйств</w:t>
      </w:r>
      <w:r w:rsidR="00345FDF" w:rsidRPr="00345FDF">
        <w:t xml:space="preserve">. </w:t>
      </w:r>
      <w:r w:rsidRPr="00345FDF">
        <w:t>Время от времени продолжают появляться предложения об увеличении коллективной собственности фирм</w:t>
      </w:r>
      <w:r w:rsidR="00345FDF" w:rsidRPr="00345FDF">
        <w:t xml:space="preserve">. </w:t>
      </w:r>
      <w:r w:rsidRPr="00345FDF">
        <w:t>Подтверждение этого можно найти в недавних предложениях, чтобы пенсионные фонды, управляемые правительством, делали крупные инвестиции на рынке ценных бумаг</w:t>
      </w:r>
      <w:r w:rsidR="00345FDF" w:rsidRPr="00345FDF">
        <w:t xml:space="preserve">. </w:t>
      </w:r>
      <w:r w:rsidRPr="00345FDF">
        <w:t>Более того, около 65% электората получают почти все свои доходы от общественного сектора</w:t>
      </w:r>
      <w:r w:rsidR="00345FDF" w:rsidRPr="00345FDF">
        <w:t xml:space="preserve">: </w:t>
      </w:r>
      <w:r w:rsidRPr="00345FDF">
        <w:t>либо как наемные работники правительственных учреждений</w:t>
      </w:r>
      <w:r w:rsidR="00345FDF">
        <w:t xml:space="preserve"> (</w:t>
      </w:r>
      <w:r w:rsidRPr="00345FDF">
        <w:t>за исключением правительственных корпор</w:t>
      </w:r>
      <w:r w:rsidR="00E608B4" w:rsidRPr="00345FDF">
        <w:t>аций и коммунального хозяйства</w:t>
      </w:r>
      <w:r w:rsidR="00345FDF" w:rsidRPr="00345FDF">
        <w:t>),</w:t>
      </w:r>
      <w:r w:rsidRPr="00345FDF">
        <w:t xml:space="preserve"> либо как получатели трансфертных выплат</w:t>
      </w:r>
      <w:r w:rsidR="00345FDF">
        <w:t>.</w:t>
      </w:r>
    </w:p>
    <w:p w:rsidR="00345FDF" w:rsidRDefault="00321CB3" w:rsidP="00345FDF">
      <w:r w:rsidRPr="00345FDF">
        <w:t>Примечания</w:t>
      </w:r>
      <w:r w:rsidR="00345FDF">
        <w:t>:</w:t>
      </w:r>
    </w:p>
    <w:p w:rsidR="00345FDF" w:rsidRDefault="00321CB3" w:rsidP="00345FDF">
      <w:r w:rsidRPr="00345FDF">
        <w:t>1</w:t>
      </w:r>
      <w:r w:rsidR="00345FDF" w:rsidRPr="00345FDF">
        <w:t xml:space="preserve">. </w:t>
      </w:r>
      <w:r w:rsidRPr="00345FDF">
        <w:t>Используемая в настоящей работе статистика по Швеции основана на данных статистического бюро Швеции</w:t>
      </w:r>
      <w:r w:rsidR="00345FDF" w:rsidRPr="00345FDF">
        <w:t xml:space="preserve">. </w:t>
      </w:r>
      <w:r w:rsidRPr="00345FDF">
        <w:t>Международные сравнения</w:t>
      </w:r>
      <w:r w:rsidR="00345FDF" w:rsidRPr="00345FDF">
        <w:t xml:space="preserve"> </w:t>
      </w:r>
      <w:r w:rsidRPr="00345FDF">
        <w:t>базируются на данных статистики стран Организации экономического сотрудничества и р</w:t>
      </w:r>
      <w:r w:rsidR="00E608B4" w:rsidRPr="00345FDF">
        <w:t>азвития</w:t>
      </w:r>
      <w:r w:rsidR="00345FDF">
        <w:t>.</w:t>
      </w:r>
    </w:p>
    <w:p w:rsidR="00345FDF" w:rsidRDefault="00E608B4" w:rsidP="00345FDF">
      <w:r w:rsidRPr="00345FDF">
        <w:t>2</w:t>
      </w:r>
      <w:r w:rsidR="00345FDF" w:rsidRPr="00345FDF">
        <w:t xml:space="preserve">. </w:t>
      </w:r>
      <w:r w:rsidRPr="00345FDF">
        <w:t>Андерс Лундстрем</w:t>
      </w:r>
      <w:r w:rsidR="00345FDF" w:rsidRPr="00345FDF">
        <w:t xml:space="preserve"> [</w:t>
      </w:r>
      <w:r w:rsidRPr="00345FDF">
        <w:t>1</w:t>
      </w:r>
      <w:r w:rsidR="000E71B3" w:rsidRPr="00345FDF">
        <w:t>3</w:t>
      </w:r>
      <w:r w:rsidR="00345FDF" w:rsidRPr="00345FDF">
        <w:t xml:space="preserve">] </w:t>
      </w:r>
      <w:r w:rsidR="00321CB3" w:rsidRPr="00345FDF">
        <w:t>считает, что структура фирм в Швеции незначительно отличается от аналогичных структур в странах Западной Европы</w:t>
      </w:r>
      <w:r w:rsidR="00345FDF" w:rsidRPr="00345FDF">
        <w:t xml:space="preserve">. </w:t>
      </w:r>
      <w:r w:rsidR="00321CB3" w:rsidRPr="00345FDF">
        <w:t>Однако тщательное изучение всех дост</w:t>
      </w:r>
      <w:r w:rsidRPr="00345FDF">
        <w:t>упных статистических материалов</w:t>
      </w:r>
      <w:r w:rsidR="00321CB3" w:rsidRPr="00345FDF">
        <w:t xml:space="preserve"> подтверждает традиционное представление о том, что крупные фирмы играют в Швеции относительно более важную роль, чем в других развитых странах</w:t>
      </w:r>
      <w:r w:rsidR="00345FDF" w:rsidRPr="00345FDF">
        <w:t xml:space="preserve">. </w:t>
      </w:r>
      <w:r w:rsidR="00321CB3" w:rsidRPr="00345FDF">
        <w:t>Но при этом здесь существует большое число очень маленьких предприятий, во многих случаях совсем без наемных работников отчасти из-за налогообложения</w:t>
      </w:r>
      <w:r w:rsidR="00345FDF">
        <w:t>.</w:t>
      </w:r>
    </w:p>
    <w:p w:rsidR="00345FDF" w:rsidRDefault="000E71B3" w:rsidP="00345FDF">
      <w:r w:rsidRPr="00345FDF">
        <w:t>3</w:t>
      </w:r>
      <w:r w:rsidR="00345FDF" w:rsidRPr="00345FDF">
        <w:t xml:space="preserve">. </w:t>
      </w:r>
      <w:r w:rsidRPr="00345FDF">
        <w:t>В работе Гарольда Лидалла</w:t>
      </w:r>
      <w:r w:rsidR="00345FDF" w:rsidRPr="00345FDF">
        <w:t xml:space="preserve"> [</w:t>
      </w:r>
      <w:r w:rsidRPr="00345FDF">
        <w:t>14</w:t>
      </w:r>
      <w:r w:rsidR="00345FDF">
        <w:t>],</w:t>
      </w:r>
      <w:r w:rsidR="00321CB3" w:rsidRPr="00345FDF">
        <w:t xml:space="preserve"> посвященной изучению распределения доходов в начале 60-х годов, Швеция отнесена к средней группе среди развитых стран вмес</w:t>
      </w:r>
      <w:r w:rsidR="00E608B4" w:rsidRPr="00345FDF">
        <w:t xml:space="preserve">те с Великобританией, Данией, </w:t>
      </w:r>
      <w:r w:rsidR="00321CB3" w:rsidRPr="00345FDF">
        <w:t>Г</w:t>
      </w:r>
      <w:r w:rsidR="00E608B4" w:rsidRPr="00345FDF">
        <w:t>ерманией</w:t>
      </w:r>
      <w:r w:rsidR="00321CB3" w:rsidRPr="00345FDF">
        <w:t>, Канадой, Бельгией и США</w:t>
      </w:r>
      <w:r w:rsidR="00345FDF" w:rsidRPr="00345FDF">
        <w:t xml:space="preserve">. </w:t>
      </w:r>
      <w:r w:rsidR="00321CB3" w:rsidRPr="00345FDF">
        <w:t>Конечно, уже в 1968 г</w:t>
      </w:r>
      <w:r w:rsidR="00345FDF" w:rsidRPr="00345FDF">
        <w:t xml:space="preserve">. </w:t>
      </w:r>
      <w:r w:rsidR="00321CB3" w:rsidRPr="00345FDF">
        <w:t>профиль распределения заработной платы в зависимости от трудового стажа выгл</w:t>
      </w:r>
      <w:r w:rsidR="00E608B4" w:rsidRPr="00345FDF">
        <w:t>ядит существенно более крутым, чем в С</w:t>
      </w:r>
      <w:r w:rsidRPr="00345FDF">
        <w:t>ША</w:t>
      </w:r>
      <w:r w:rsidR="00345FDF" w:rsidRPr="00345FDF">
        <w:t xml:space="preserve"> [</w:t>
      </w:r>
      <w:r w:rsidRPr="00345FDF">
        <w:t>2</w:t>
      </w:r>
      <w:r w:rsidR="00345FDF" w:rsidRPr="00345FDF">
        <w:t>]</w:t>
      </w:r>
      <w:r w:rsidR="00345FDF">
        <w:t>.</w:t>
      </w:r>
    </w:p>
    <w:p w:rsidR="00345FDF" w:rsidRDefault="00321CB3" w:rsidP="00345FDF">
      <w:r w:rsidRPr="00345FDF">
        <w:t>4</w:t>
      </w:r>
      <w:r w:rsidR="00345FDF" w:rsidRPr="00345FDF">
        <w:t xml:space="preserve">. </w:t>
      </w:r>
      <w:r w:rsidRPr="00345FDF">
        <w:t>В качестве примера одной из таких идеологических основ можно привести левоцентризм некоторых шведских экономистов в 30-е годы и их идеи рациональной централизованной экономики и социального планирования</w:t>
      </w:r>
      <w:r w:rsidR="00345FDF">
        <w:t xml:space="preserve"> ("</w:t>
      </w:r>
      <w:r w:rsidRPr="00345FDF">
        <w:t>социальная инженерия</w:t>
      </w:r>
      <w:r w:rsidR="00345FDF">
        <w:t>"</w:t>
      </w:r>
      <w:r w:rsidR="00345FDF" w:rsidRPr="00345FDF">
        <w:t xml:space="preserve">). </w:t>
      </w:r>
      <w:r w:rsidRPr="00345FDF">
        <w:t>Во главе этой группы стояли Альва и Гуннар Мюрдаль и идеолог социал-демократов и министр финансов Эрнст Вигфорсс</w:t>
      </w:r>
      <w:r w:rsidR="00345FDF" w:rsidRPr="00345FDF">
        <w:t>.</w:t>
      </w:r>
    </w:p>
    <w:p w:rsidR="00345FDF" w:rsidRDefault="00321CB3" w:rsidP="00345FDF">
      <w:r w:rsidRPr="00345FDF">
        <w:t>В книге</w:t>
      </w:r>
      <w:r w:rsidR="00345FDF">
        <w:t xml:space="preserve"> "</w:t>
      </w:r>
      <w:r w:rsidRPr="00345FDF">
        <w:t>Швеция, средний путь</w:t>
      </w:r>
      <w:r w:rsidR="00345FDF">
        <w:t>" (</w:t>
      </w:r>
      <w:r w:rsidRPr="00345FDF">
        <w:t>1936</w:t>
      </w:r>
      <w:r w:rsidR="00345FDF" w:rsidRPr="00345FDF">
        <w:t xml:space="preserve">) </w:t>
      </w:r>
      <w:r w:rsidRPr="00345FDF">
        <w:t>маркиз Чайлдс описывает Швецию 30-х годов как общество, находящееся посреди, между капитализмом и социализмом</w:t>
      </w:r>
      <w:r w:rsidR="00345FDF" w:rsidRPr="00345FDF">
        <w:t xml:space="preserve">. </w:t>
      </w:r>
      <w:r w:rsidRPr="00345FDF">
        <w:t>Однако его утверждение отражает скорее идеи и амбиции группы шведских интеллектуалов, чем реалии того времени</w:t>
      </w:r>
      <w:r w:rsidR="00345FDF" w:rsidRPr="00345FDF">
        <w:t xml:space="preserve">. </w:t>
      </w:r>
      <w:r w:rsidRPr="00345FDF">
        <w:t>Примеры институциональных особенностей шведской модели можно найти уже в предвоенный период</w:t>
      </w:r>
      <w:r w:rsidR="00345FDF" w:rsidRPr="00345FDF">
        <w:t xml:space="preserve">: </w:t>
      </w:r>
      <w:r w:rsidRPr="00345FDF">
        <w:t>регулирование цен на продукцию</w:t>
      </w:r>
      <w:r w:rsidR="00E608B4" w:rsidRPr="00345FDF">
        <w:t xml:space="preserve"> сельского хозяйства</w:t>
      </w:r>
      <w:r w:rsidRPr="00345FDF">
        <w:t>, национальная система трудоуст</w:t>
      </w:r>
      <w:r w:rsidR="00E608B4" w:rsidRPr="00345FDF">
        <w:t>ройства</w:t>
      </w:r>
      <w:r w:rsidRPr="00345FDF">
        <w:t xml:space="preserve"> и незначительные субсидии на жилищное строительство</w:t>
      </w:r>
      <w:r w:rsidR="00345FDF" w:rsidRPr="00345FDF">
        <w:t xml:space="preserve"> [</w:t>
      </w:r>
      <w:r w:rsidR="000E71B3" w:rsidRPr="00345FDF">
        <w:t>9</w:t>
      </w:r>
      <w:r w:rsidR="00345FDF" w:rsidRPr="00345FDF">
        <w:t>]</w:t>
      </w:r>
      <w:r w:rsidR="00345FDF">
        <w:t>.</w:t>
      </w:r>
    </w:p>
    <w:p w:rsidR="00345FDF" w:rsidRDefault="00321CB3" w:rsidP="00345FDF">
      <w:r w:rsidRPr="00345FDF">
        <w:t>5</w:t>
      </w:r>
      <w:r w:rsidR="00345FDF" w:rsidRPr="00345FDF">
        <w:t xml:space="preserve">. </w:t>
      </w:r>
      <w:r w:rsidRPr="00345FDF">
        <w:t>Важными примерами подобной практики являются Национальное управление рынком труда, Судебная палата по трудовым делам, Судебная палата по жилищным делам, Суд по делам антикартельного регулирования</w:t>
      </w:r>
      <w:r w:rsidR="00345FDF" w:rsidRPr="00345FDF">
        <w:t xml:space="preserve">. </w:t>
      </w:r>
      <w:r w:rsidRPr="00345FDF">
        <w:t>Организации фермеров и кооперативы производителей пищевой промышленности были вовлечены</w:t>
      </w:r>
      <w:r w:rsidR="00345FDF">
        <w:t xml:space="preserve"> (</w:t>
      </w:r>
      <w:r w:rsidRPr="00345FDF">
        <w:t>с 30-х годов</w:t>
      </w:r>
      <w:r w:rsidR="00345FDF" w:rsidRPr="00345FDF">
        <w:t xml:space="preserve">) </w:t>
      </w:r>
      <w:r w:rsidRPr="00345FDF">
        <w:t>в управление по защите сельского хозяйства</w:t>
      </w:r>
      <w:r w:rsidR="00345FDF" w:rsidRPr="00345FDF">
        <w:t xml:space="preserve">. </w:t>
      </w:r>
      <w:r w:rsidRPr="00345FDF">
        <w:t>В 70-х годах национальная организация арендаторов приобрела эксклюзивные права на ведение переговоров с землевладельцами о величине ренты</w:t>
      </w:r>
      <w:r w:rsidR="00345FDF" w:rsidRPr="00345FDF">
        <w:t xml:space="preserve"> - </w:t>
      </w:r>
      <w:r w:rsidRPr="00345FDF">
        <w:t>в качестве элемента системы контроля за рентой</w:t>
      </w:r>
      <w:r w:rsidR="00345FDF" w:rsidRPr="00345FDF">
        <w:t xml:space="preserve">. </w:t>
      </w:r>
      <w:r w:rsidRPr="00345FDF">
        <w:t>Как бы то ни было, традиция, в соответствии с которой частные организации представлены в административных управлениях правительства, существует в определенной форме с начала 1900-х годов</w:t>
      </w:r>
      <w:r w:rsidR="00345FDF">
        <w:t>.</w:t>
      </w:r>
    </w:p>
    <w:p w:rsidR="00345FDF" w:rsidRDefault="00321CB3" w:rsidP="00345FDF">
      <w:r w:rsidRPr="00345FDF">
        <w:t>6</w:t>
      </w:r>
      <w:r w:rsidR="00345FDF" w:rsidRPr="00345FDF">
        <w:t xml:space="preserve">. </w:t>
      </w:r>
      <w:r w:rsidRPr="00345FDF">
        <w:t>В качестве примеров можно указать законодательство, касающееся безопасности труда, и влияние профсоюзов на организацию труда</w:t>
      </w:r>
      <w:r w:rsidR="00345FDF" w:rsidRPr="00345FDF">
        <w:t xml:space="preserve">. </w:t>
      </w:r>
      <w:r w:rsidRPr="00345FDF">
        <w:t>Профсоюзы также управляют страхованием по безработице, даже несмотря на то, что эта система финансируется прежде всего за счет налогов</w:t>
      </w:r>
      <w:r w:rsidR="00345FDF" w:rsidRPr="00345FDF">
        <w:t xml:space="preserve">. </w:t>
      </w:r>
      <w:r w:rsidRPr="00345FDF">
        <w:t>Данное обстоятельство помогает объяснить высокую степень охвата трудящихся Швеции профессиональными союзами</w:t>
      </w:r>
      <w:r w:rsidR="00345FDF">
        <w:t xml:space="preserve"> (</w:t>
      </w:r>
      <w:r w:rsidRPr="00345FDF">
        <w:t>80</w:t>
      </w:r>
      <w:r w:rsidR="00345FDF" w:rsidRPr="00345FDF">
        <w:t>-</w:t>
      </w:r>
      <w:r w:rsidRPr="00345FDF">
        <w:t>85%</w:t>
      </w:r>
      <w:r w:rsidR="00345FDF" w:rsidRPr="00345FDF">
        <w:t xml:space="preserve">). </w:t>
      </w:r>
      <w:r w:rsidRPr="00345FDF">
        <w:t>До недавнего времени профсоюзные взносы освобождались от налогообложения</w:t>
      </w:r>
      <w:r w:rsidR="00345FDF">
        <w:t xml:space="preserve"> (</w:t>
      </w:r>
      <w:r w:rsidRPr="00345FDF">
        <w:t>как и взносы, уплачиваемые предприятиями в ассоциации работодателей</w:t>
      </w:r>
      <w:r w:rsidR="00345FDF" w:rsidRPr="00345FDF">
        <w:t xml:space="preserve">). </w:t>
      </w:r>
      <w:r w:rsidRPr="00345FDF">
        <w:t>Более того, в соответствие с законодательством фирма обязана обеспечивать профсоюзных функционеров офисными площадями и выплачивать им заработную плату, когда они занимаются связанной с фирмой профсоюзной деятельностью</w:t>
      </w:r>
      <w:r w:rsidR="00345FDF">
        <w:t>.</w:t>
      </w:r>
    </w:p>
    <w:p w:rsidR="00345FDF" w:rsidRDefault="00321CB3" w:rsidP="00345FDF">
      <w:r w:rsidRPr="00345FDF">
        <w:t>7</w:t>
      </w:r>
      <w:r w:rsidR="00345FDF" w:rsidRPr="00345FDF">
        <w:t xml:space="preserve">. </w:t>
      </w:r>
      <w:r w:rsidRPr="00345FDF">
        <w:t xml:space="preserve">Предполагалось, что эти фонды должны контролироваться совместно официальными представителями профсоюзов, ассоциаций работодателей и политиками, </w:t>
      </w:r>
      <w:r w:rsidR="00345FDF">
        <w:t>т.е.</w:t>
      </w:r>
      <w:r w:rsidR="00345FDF" w:rsidRPr="00345FDF">
        <w:t xml:space="preserve"> </w:t>
      </w:r>
      <w:r w:rsidRPr="00345FDF">
        <w:t>провозглашалась корпоративная идея</w:t>
      </w:r>
      <w:r w:rsidR="00345FDF" w:rsidRPr="00345FDF">
        <w:t xml:space="preserve">. </w:t>
      </w:r>
      <w:r w:rsidRPr="00345FDF">
        <w:t>Однако создание фондов планировалось и как средство</w:t>
      </w:r>
      <w:r w:rsidR="00345FDF">
        <w:t xml:space="preserve"> "</w:t>
      </w:r>
      <w:r w:rsidRPr="00345FDF">
        <w:t>промышленной политики</w:t>
      </w:r>
      <w:r w:rsidR="00345FDF">
        <w:t xml:space="preserve">" </w:t>
      </w:r>
      <w:r w:rsidRPr="00345FDF">
        <w:t>в соответствие с ценно</w:t>
      </w:r>
      <w:r w:rsidR="00E608B4" w:rsidRPr="00345FDF">
        <w:t xml:space="preserve">стями и планами, </w:t>
      </w:r>
      <w:r w:rsidRPr="00345FDF">
        <w:t>сформулированными профсоюзным движением</w:t>
      </w:r>
      <w:r w:rsidR="00345FDF">
        <w:t>.</w:t>
      </w:r>
    </w:p>
    <w:p w:rsidR="00345FDF" w:rsidRDefault="00321CB3" w:rsidP="00345FDF">
      <w:r w:rsidRPr="00345FDF">
        <w:t>8</w:t>
      </w:r>
      <w:r w:rsidR="00345FDF" w:rsidRPr="00345FDF">
        <w:t xml:space="preserve">. </w:t>
      </w:r>
      <w:r w:rsidRPr="00345FDF">
        <w:t>Забастовки и локауты, однако, были по-прежнему относительно редки по международным меркам, несмотря на то, что их число увеличилось в 70</w:t>
      </w:r>
      <w:r w:rsidR="00345FDF" w:rsidRPr="00345FDF">
        <w:t>-</w:t>
      </w:r>
      <w:r w:rsidRPr="00345FDF">
        <w:t>80-е годы</w:t>
      </w:r>
      <w:r w:rsidR="00345FDF">
        <w:t>.</w:t>
      </w:r>
    </w:p>
    <w:p w:rsidR="00345FDF" w:rsidRDefault="00321CB3" w:rsidP="00345FDF">
      <w:r w:rsidRPr="00345FDF">
        <w:t>9</w:t>
      </w:r>
      <w:r w:rsidR="00345FDF" w:rsidRPr="00345FDF">
        <w:t xml:space="preserve">. </w:t>
      </w:r>
      <w:r w:rsidRPr="00345FDF">
        <w:t>Вполне уместной выглядит следующая характеристика, предложенная Х</w:t>
      </w:r>
      <w:r w:rsidR="00E608B4" w:rsidRPr="00345FDF">
        <w:t>ью Хекло и Хенриком Мадсеном</w:t>
      </w:r>
      <w:r w:rsidR="00345FDF" w:rsidRPr="00345FDF">
        <w:t xml:space="preserve"> [</w:t>
      </w:r>
      <w:r w:rsidR="000E71B3" w:rsidRPr="00345FDF">
        <w:t>1</w:t>
      </w:r>
      <w:r w:rsidR="00E608B4" w:rsidRPr="00345FDF">
        <w:t>5</w:t>
      </w:r>
      <w:r w:rsidRPr="00345FDF">
        <w:t>, с</w:t>
      </w:r>
      <w:r w:rsidR="00345FDF">
        <w:t>.3</w:t>
      </w:r>
      <w:r w:rsidRPr="00345FDF">
        <w:t>23-324</w:t>
      </w:r>
      <w:r w:rsidR="00345FDF">
        <w:t>]: "</w:t>
      </w:r>
      <w:r w:rsidRPr="00345FDF">
        <w:t>Федерация профсоюзов Швеции и Социал-демократическая партия представляют собой две сложные, частично совпадающие бюрократии, в сущности вовлеченные в нескончаемые споры</w:t>
      </w:r>
      <w:r w:rsidR="00345FDF">
        <w:t>...</w:t>
      </w:r>
      <w:r w:rsidR="00345FDF" w:rsidRPr="00345FDF">
        <w:t xml:space="preserve"> </w:t>
      </w:r>
      <w:r w:rsidRPr="00345FDF">
        <w:t>о том, что значит быть социал-демократом</w:t>
      </w:r>
      <w:r w:rsidR="00345FDF">
        <w:t>...</w:t>
      </w:r>
      <w:r w:rsidR="00345FDF" w:rsidRPr="00345FDF">
        <w:t xml:space="preserve"> </w:t>
      </w:r>
      <w:r w:rsidRPr="00345FDF">
        <w:t>Фактически это две социальные бюрократии, в известном смысле проникшие в жизнь общества, что трудно понять иностранцам</w:t>
      </w:r>
      <w:r w:rsidR="00345FDF" w:rsidRPr="00345FDF">
        <w:t xml:space="preserve">. </w:t>
      </w:r>
      <w:r w:rsidRPr="00345FDF">
        <w:t>Наиболее близкой в этом случае аналогией является сравнение трудового движения с религией, где также существуют некоторые расхождения между различными вероисповеданиями</w:t>
      </w:r>
      <w:r w:rsidR="00345FDF">
        <w:t xml:space="preserve">". </w:t>
      </w:r>
      <w:r w:rsidRPr="00345FDF">
        <w:t>Наконец-то вспомнили и о религии, но не для того, чтобы еще раз перекреститься, а, напротив, чтоб сказать, что и у них не все бывает гладко, как бы говоря</w:t>
      </w:r>
      <w:r w:rsidR="00345FDF" w:rsidRPr="00345FDF">
        <w:t>:</w:t>
      </w:r>
      <w:r w:rsidR="00345FDF">
        <w:t xml:space="preserve"> "</w:t>
      </w:r>
      <w:r w:rsidRPr="00345FDF">
        <w:t>… нельзя же в самом деле быть святее папы римского</w:t>
      </w:r>
      <w:r w:rsidR="00345FDF">
        <w:t xml:space="preserve">", </w:t>
      </w:r>
      <w:r w:rsidRPr="00345FDF">
        <w:t>снимая тем самым все противоречия в несходстве позиций</w:t>
      </w:r>
      <w:r w:rsidR="00345FDF">
        <w:t>.</w:t>
      </w:r>
    </w:p>
    <w:p w:rsidR="00345FDF" w:rsidRDefault="00321CB3" w:rsidP="00345FDF">
      <w:r w:rsidRPr="00345FDF">
        <w:t>10</w:t>
      </w:r>
      <w:r w:rsidR="00345FDF" w:rsidRPr="00345FDF">
        <w:t xml:space="preserve">. </w:t>
      </w:r>
      <w:r w:rsidR="00E608B4" w:rsidRPr="00345FDF">
        <w:t xml:space="preserve">Такое </w:t>
      </w:r>
      <w:r w:rsidRPr="00345FDF">
        <w:t xml:space="preserve">измерение соответствует тому, как если бы мы хотели сравнить степень прямых взносов правительств различных стран в располагаемый доход бенефициаров, </w:t>
      </w:r>
      <w:r w:rsidR="00345FDF">
        <w:t>т.е.</w:t>
      </w:r>
      <w:r w:rsidR="00345FDF" w:rsidRPr="00345FDF">
        <w:t xml:space="preserve"> </w:t>
      </w:r>
      <w:r w:rsidRPr="00345FDF">
        <w:t>тех, кто получает социальные пособия</w:t>
      </w:r>
      <w:r w:rsidR="00345FDF" w:rsidRPr="00345FDF">
        <w:t xml:space="preserve">. </w:t>
      </w:r>
      <w:r w:rsidRPr="00345FDF">
        <w:t>Однако</w:t>
      </w:r>
      <w:r w:rsidR="00E608B4" w:rsidRPr="00345FDF">
        <w:t>,</w:t>
      </w:r>
      <w:r w:rsidRPr="00345FDF">
        <w:t xml:space="preserve"> тогда неясно, почему другие налоги</w:t>
      </w:r>
      <w:r w:rsidR="00345FDF">
        <w:t xml:space="preserve"> (</w:t>
      </w:r>
      <w:r w:rsidRPr="00345FDF">
        <w:t>такие как налоги на потребление и некоторые из налогов, взимаемых с заработной платы</w:t>
      </w:r>
      <w:r w:rsidR="00345FDF" w:rsidRPr="00345FDF">
        <w:t>),</w:t>
      </w:r>
      <w:r w:rsidRPr="00345FDF">
        <w:t xml:space="preserve"> уплачиваемые бенефициарами, не должны вычитаться</w:t>
      </w:r>
      <w:r w:rsidR="00345FDF" w:rsidRPr="00345FDF">
        <w:t xml:space="preserve">. </w:t>
      </w:r>
      <w:r w:rsidRPr="00345FDF">
        <w:t>Использование валовых показателей более оправ</w:t>
      </w:r>
      <w:r w:rsidR="00E608B4" w:rsidRPr="00345FDF">
        <w:t>дан</w:t>
      </w:r>
      <w:r w:rsidRPr="00345FDF">
        <w:t>о, если мы хотим выявить, что лежит за предельными налоговыми ставками также и для бенефициаров</w:t>
      </w:r>
      <w:r w:rsidR="00345FDF">
        <w:t>.</w:t>
      </w:r>
    </w:p>
    <w:p w:rsidR="00345FDF" w:rsidRDefault="00321CB3" w:rsidP="00345FDF">
      <w:r w:rsidRPr="00345FDF">
        <w:t>11</w:t>
      </w:r>
      <w:r w:rsidR="00345FDF" w:rsidRPr="00345FDF">
        <w:t xml:space="preserve">. </w:t>
      </w:r>
      <w:r w:rsidRPr="00345FDF">
        <w:t>Дания</w:t>
      </w:r>
      <w:r w:rsidR="00345FDF">
        <w:t xml:space="preserve"> (</w:t>
      </w:r>
      <w:r w:rsidRPr="00345FDF">
        <w:t>где данное соотношение составляет 1,72</w:t>
      </w:r>
      <w:r w:rsidR="00345FDF" w:rsidRPr="00345FDF">
        <w:t xml:space="preserve">) </w:t>
      </w:r>
      <w:r w:rsidRPr="00345FDF">
        <w:t>и Бельгия</w:t>
      </w:r>
      <w:r w:rsidR="00345FDF">
        <w:t xml:space="preserve"> (</w:t>
      </w:r>
      <w:r w:rsidRPr="00345FDF">
        <w:t>1,42</w:t>
      </w:r>
      <w:r w:rsidR="00345FDF" w:rsidRPr="00345FDF">
        <w:t xml:space="preserve">) </w:t>
      </w:r>
      <w:r w:rsidRPr="00345FDF">
        <w:t>имели наибольшие после Швеции значения этого показателя в начале 90-х годов</w:t>
      </w:r>
      <w:r w:rsidR="00345FDF">
        <w:t xml:space="preserve"> (</w:t>
      </w:r>
      <w:r w:rsidRPr="00345FDF">
        <w:t>расчеты Яна Герина, статистика ОЭСР</w:t>
      </w:r>
      <w:r w:rsidR="00345FDF" w:rsidRPr="00345FDF">
        <w:t xml:space="preserve">). </w:t>
      </w:r>
      <w:r w:rsidRPr="00345FDF">
        <w:t>Даже если исключить пенсионеров по старости из расчетов для Швеции, соотношение окажется достаточно высоким</w:t>
      </w:r>
      <w:r w:rsidR="00345FDF" w:rsidRPr="00345FDF">
        <w:t xml:space="preserve"> - </w:t>
      </w:r>
      <w:r w:rsidRPr="00345FDF">
        <w:t>1,22 в 1995 г</w:t>
      </w:r>
      <w:r w:rsidR="00345FDF">
        <w:t>.</w:t>
      </w:r>
    </w:p>
    <w:p w:rsidR="00345FDF" w:rsidRDefault="00321CB3" w:rsidP="00345FDF">
      <w:r w:rsidRPr="00345FDF">
        <w:t>12</w:t>
      </w:r>
      <w:r w:rsidR="00345FDF" w:rsidRPr="00345FDF">
        <w:t xml:space="preserve">. </w:t>
      </w:r>
      <w:r w:rsidRPr="00345FDF">
        <w:t>Часть выплат, безусловно, финансируется из налогов, взимаемых с заработной платы, которые включают элементы обязательных страховых взносов, однако страховая связь между взносами и выплатами часто является довольно ограниченной</w:t>
      </w:r>
      <w:r w:rsidR="00345FDF" w:rsidRPr="00345FDF">
        <w:t>. [</w:t>
      </w:r>
      <w:r w:rsidRPr="00345FDF">
        <w:t>Нельзя обойтись в этом случае без нашего комментария</w:t>
      </w:r>
      <w:r w:rsidR="00345FDF" w:rsidRPr="00345FDF">
        <w:t xml:space="preserve">: </w:t>
      </w:r>
      <w:r w:rsidRPr="00345FDF">
        <w:t xml:space="preserve">обложение налогами таких прогрессивных показателей как заработная плата, прибыль предприятия, амортизационные отчисления и </w:t>
      </w:r>
      <w:r w:rsidR="00345FDF">
        <w:t>т.д.</w:t>
      </w:r>
      <w:r w:rsidR="00345FDF" w:rsidRPr="00345FDF">
        <w:t xml:space="preserve"> </w:t>
      </w:r>
      <w:r w:rsidRPr="00345FDF">
        <w:t>выходит далеко за рамки экономической целесообразности и теоретической обоснованност</w:t>
      </w:r>
      <w:r w:rsidR="00E608B4" w:rsidRPr="00345FDF">
        <w:t>и</w:t>
      </w:r>
      <w:r w:rsidR="00345FDF" w:rsidRPr="00345FDF">
        <w:t xml:space="preserve">. </w:t>
      </w:r>
      <w:r w:rsidRPr="00345FDF">
        <w:t>Разве нельзя использовать в качестве налогообразующих показателей, такие как издержки производства, основные фонды, выручка от реализации товарной продукции</w:t>
      </w:r>
      <w:r w:rsidR="00345FDF">
        <w:t xml:space="preserve"> (</w:t>
      </w:r>
      <w:r w:rsidRPr="00345FDF">
        <w:t>услуг</w:t>
      </w:r>
      <w:r w:rsidR="00345FDF" w:rsidRPr="00345FDF">
        <w:t>),</w:t>
      </w:r>
      <w:r w:rsidRPr="00345FDF">
        <w:t xml:space="preserve"> ведь экономия этих ресурсов является одним из главных источников повышения экономической эффективности всяко</w:t>
      </w:r>
      <w:r w:rsidR="00E608B4" w:rsidRPr="00345FDF">
        <w:t xml:space="preserve">й </w:t>
      </w:r>
      <w:r w:rsidRPr="00345FDF">
        <w:t>прои</w:t>
      </w:r>
      <w:r w:rsidR="00E608B4" w:rsidRPr="00345FDF">
        <w:t>з</w:t>
      </w:r>
      <w:r w:rsidRPr="00345FDF">
        <w:t>водств</w:t>
      </w:r>
      <w:r w:rsidR="00E608B4" w:rsidRPr="00345FDF">
        <w:t>енной деятельности</w:t>
      </w:r>
      <w:r w:rsidR="00345FDF" w:rsidRPr="00345FDF">
        <w:t xml:space="preserve">? - </w:t>
      </w:r>
      <w:r w:rsidRPr="00345FDF">
        <w:t>НАЛ</w:t>
      </w:r>
      <w:r w:rsidR="00345FDF" w:rsidRPr="00345FDF">
        <w:t>]</w:t>
      </w:r>
      <w:r w:rsidR="00345FDF">
        <w:t xml:space="preserve"> </w:t>
      </w:r>
      <w:r w:rsidRPr="00345FDF">
        <w:t>13</w:t>
      </w:r>
      <w:r w:rsidR="00345FDF" w:rsidRPr="00345FDF">
        <w:t xml:space="preserve">. </w:t>
      </w:r>
      <w:r w:rsidRPr="00345FDF">
        <w:t>В 1990 г</w:t>
      </w:r>
      <w:r w:rsidR="00345FDF" w:rsidRPr="00345FDF">
        <w:t xml:space="preserve">. </w:t>
      </w:r>
      <w:r w:rsidRPr="00345FDF">
        <w:t>доля населения в возрасте 65 лет и старше составляла около 28% населения 15</w:t>
      </w:r>
      <w:r w:rsidR="00345FDF" w:rsidRPr="00345FDF">
        <w:t>-</w:t>
      </w:r>
      <w:r w:rsidRPr="00345FDF">
        <w:t>64 лет по сравнению с 19% в целом по странам ОЭСР и 21% в европейских странах ОЭСР</w:t>
      </w:r>
      <w:r w:rsidR="00345FDF">
        <w:t xml:space="preserve"> (</w:t>
      </w:r>
      <w:r w:rsidRPr="00345FDF">
        <w:t>данные ОЭСР</w:t>
      </w:r>
      <w:r w:rsidR="00345FDF" w:rsidRPr="00345FDF">
        <w:t xml:space="preserve">). </w:t>
      </w:r>
      <w:r w:rsidRPr="00345FDF">
        <w:t>Участие в труде женщин в возрастных группах 25</w:t>
      </w:r>
      <w:r w:rsidR="00345FDF" w:rsidRPr="00345FDF">
        <w:t>-</w:t>
      </w:r>
      <w:r w:rsidRPr="00345FDF">
        <w:t>64 года увеличилось с 60% в 1970 г</w:t>
      </w:r>
      <w:r w:rsidR="00345FDF" w:rsidRPr="00345FDF">
        <w:t xml:space="preserve">. </w:t>
      </w:r>
      <w:r w:rsidRPr="00345FDF">
        <w:t>до 80% в 1980 г</w:t>
      </w:r>
      <w:r w:rsidR="00345FDF" w:rsidRPr="00345FDF">
        <w:t>.</w:t>
      </w:r>
      <w:r w:rsidR="00345FDF">
        <w:t xml:space="preserve"> (</w:t>
      </w:r>
      <w:r w:rsidRPr="00345FDF">
        <w:t>впрочем, это значение сократилось примерно до 70% в начале 90-х годов</w:t>
      </w:r>
      <w:r w:rsidR="00345FDF" w:rsidRPr="00345FDF">
        <w:t>)</w:t>
      </w:r>
      <w:r w:rsidR="00345FDF">
        <w:t>.</w:t>
      </w:r>
    </w:p>
    <w:p w:rsidR="00345FDF" w:rsidRDefault="00321CB3" w:rsidP="00345FDF">
      <w:r w:rsidRPr="00345FDF">
        <w:t>14</w:t>
      </w:r>
      <w:r w:rsidR="00345FDF" w:rsidRPr="00345FDF">
        <w:t xml:space="preserve">. </w:t>
      </w:r>
      <w:r w:rsidRPr="00345FDF">
        <w:t>До сих пор, однако, едва ли существуют какие-либо принимаемые всеми результаты исследований относительно связи между политической конституцией и уровнем изменений государственных расходов</w:t>
      </w:r>
      <w:r w:rsidR="00345FDF">
        <w:t>.</w:t>
      </w:r>
    </w:p>
    <w:p w:rsidR="00345FDF" w:rsidRDefault="00321CB3" w:rsidP="00345FDF">
      <w:r w:rsidRPr="00345FDF">
        <w:t>15</w:t>
      </w:r>
      <w:r w:rsidR="00345FDF" w:rsidRPr="00345FDF">
        <w:t xml:space="preserve">. </w:t>
      </w:r>
      <w:r w:rsidRPr="00345FDF">
        <w:t>Среди развитых стран относительно равномерно сжатое распределение дохо</w:t>
      </w:r>
      <w:r w:rsidR="00E608B4" w:rsidRPr="00345FDF">
        <w:t>дов в 80-х гг</w:t>
      </w:r>
      <w:r w:rsidR="00345FDF" w:rsidRPr="00345FDF">
        <w:t xml:space="preserve">. </w:t>
      </w:r>
      <w:r w:rsidRPr="00345FDF">
        <w:t>имели лишь Бельгия, Дания, Финляндия, Люксембург и Норвегия</w:t>
      </w:r>
      <w:r w:rsidR="00345FDF">
        <w:t>.</w:t>
      </w:r>
    </w:p>
    <w:p w:rsidR="00345FDF" w:rsidRDefault="00321CB3" w:rsidP="00345FDF">
      <w:r w:rsidRPr="00345FDF">
        <w:t>16</w:t>
      </w:r>
      <w:r w:rsidR="00345FDF" w:rsidRPr="00345FDF">
        <w:t xml:space="preserve">. </w:t>
      </w:r>
      <w:r w:rsidRPr="00345FDF">
        <w:t>Интерпретации измерений бедности, основанных на данных о доходах, рискованны вследствие неоднородности групп населения с низкими доходами</w:t>
      </w:r>
      <w:r w:rsidR="00345FDF">
        <w:t>.</w:t>
      </w:r>
    </w:p>
    <w:p w:rsidR="00345FDF" w:rsidRDefault="00321CB3" w:rsidP="00345FDF">
      <w:r w:rsidRPr="00345FDF">
        <w:t>17</w:t>
      </w:r>
      <w:r w:rsidR="00345FDF" w:rsidRPr="00345FDF">
        <w:t xml:space="preserve">. </w:t>
      </w:r>
      <w:r w:rsidRPr="00345FDF">
        <w:t>Коэффициент Джини, отражающий распределение ежегодного располагаемого дохода, составляет около двух третей соответствующего коэффициента распределения факторного дохода</w:t>
      </w:r>
      <w:r w:rsidR="00345FDF" w:rsidRPr="00345FDF">
        <w:t xml:space="preserve"> - </w:t>
      </w:r>
      <w:r w:rsidRPr="00345FDF">
        <w:t>0,2 по сравнению с 0,33 для домашних хозяйств с по крайней мере одним экономически активным членом</w:t>
      </w:r>
      <w:r w:rsidR="00345FDF">
        <w:t xml:space="preserve"> (</w:t>
      </w:r>
      <w:r w:rsidRPr="00345FDF">
        <w:t>статистика HINK и</w:t>
      </w:r>
      <w:r w:rsidR="000E71B3" w:rsidRPr="00345FDF">
        <w:t>з ежегодного обзора доходов</w:t>
      </w:r>
      <w:r w:rsidR="00345FDF" w:rsidRPr="00345FDF">
        <w:t xml:space="preserve"> [</w:t>
      </w:r>
      <w:r w:rsidR="000E71B3" w:rsidRPr="00345FDF">
        <w:t>12</w:t>
      </w:r>
      <w:r w:rsidR="00345FDF" w:rsidRPr="00345FDF">
        <w:t xml:space="preserve">]). </w:t>
      </w:r>
      <w:r w:rsidRPr="00345FDF">
        <w:t>Похожие наблюдения имеются в отношении дохода, получаемого в течение жизни</w:t>
      </w:r>
      <w:r w:rsidR="00345FDF" w:rsidRPr="00345FDF">
        <w:t xml:space="preserve">: </w:t>
      </w:r>
      <w:r w:rsidRPr="00345FDF">
        <w:t>его распределение также оказывается более сжатым после налогов и выплат</w:t>
      </w:r>
      <w:r w:rsidR="00345FDF" w:rsidRPr="00345FDF">
        <w:t xml:space="preserve">. </w:t>
      </w:r>
      <w:r w:rsidRPr="00345FDF">
        <w:t>Существует также большое различие между распределениями</w:t>
      </w:r>
      <w:r w:rsidR="00345FDF">
        <w:t xml:space="preserve"> "</w:t>
      </w:r>
      <w:r w:rsidRPr="00345FDF">
        <w:t>синтетического дохода на протяжении жизни</w:t>
      </w:r>
      <w:r w:rsidR="00345FDF">
        <w:t xml:space="preserve">", </w:t>
      </w:r>
      <w:r w:rsidRPr="00345FDF">
        <w:t xml:space="preserve">измеряемого до и после уплаты налогов, которые получены в результате исследования профилей когорт различных профессий на протяжении </w:t>
      </w:r>
      <w:r w:rsidR="00E608B4" w:rsidRPr="00345FDF">
        <w:t xml:space="preserve">всего </w:t>
      </w:r>
      <w:r w:rsidRPr="00345FDF">
        <w:t>рассматриваемого года</w:t>
      </w:r>
      <w:r w:rsidR="00345FDF">
        <w:t>.</w:t>
      </w:r>
    </w:p>
    <w:p w:rsidR="00345FDF" w:rsidRDefault="00321CB3" w:rsidP="00345FDF">
      <w:r w:rsidRPr="00345FDF">
        <w:t>18</w:t>
      </w:r>
      <w:r w:rsidR="00345FDF" w:rsidRPr="00345FDF">
        <w:t xml:space="preserve">. </w:t>
      </w:r>
      <w:r w:rsidRPr="00345FDF">
        <w:t>В середине 80-х, в то время как так называемый</w:t>
      </w:r>
      <w:r w:rsidR="00345FDF">
        <w:t xml:space="preserve"> "</w:t>
      </w:r>
      <w:r w:rsidRPr="00345FDF">
        <w:t>разрыв в уровне бедности</w:t>
      </w:r>
      <w:r w:rsidR="00345FDF">
        <w:t xml:space="preserve">" </w:t>
      </w:r>
      <w:r w:rsidRPr="00345FDF">
        <w:t>составлял для располагаемого дохода только 0,8% ВНП, для фактор</w:t>
      </w:r>
      <w:r w:rsidR="000E71B3" w:rsidRPr="00345FDF">
        <w:t>ного дохода он равнялся 3,0%</w:t>
      </w:r>
      <w:r w:rsidR="00345FDF" w:rsidRPr="00345FDF">
        <w:t xml:space="preserve"> [</w:t>
      </w:r>
      <w:r w:rsidR="000E71B3" w:rsidRPr="00345FDF">
        <w:t>5</w:t>
      </w:r>
      <w:r w:rsidR="00345FDF" w:rsidRPr="00345FDF">
        <w:t xml:space="preserve">]. </w:t>
      </w:r>
      <w:r w:rsidRPr="00345FDF">
        <w:t>Разрыв в уровне бедности далее определяется как агрегированная величина дохода, который должен быть распределен между домашними хозяйствами с доходами ниже определенного уровня бедности</w:t>
      </w:r>
      <w:r w:rsidR="00345FDF">
        <w:t xml:space="preserve"> (</w:t>
      </w:r>
      <w:r w:rsidRPr="00345FDF">
        <w:t>в данном случае 40% среднего дохода</w:t>
      </w:r>
      <w:r w:rsidR="00345FDF" w:rsidRPr="00345FDF">
        <w:t>),</w:t>
      </w:r>
      <w:r w:rsidRPr="00345FDF">
        <w:t xml:space="preserve"> чтобы поднять их доходы до этого уровня</w:t>
      </w:r>
      <w:r w:rsidR="00345FDF">
        <w:t>.</w:t>
      </w:r>
    </w:p>
    <w:p w:rsidR="00345FDF" w:rsidRDefault="00321CB3" w:rsidP="00345FDF">
      <w:r w:rsidRPr="00345FDF">
        <w:t>19</w:t>
      </w:r>
      <w:r w:rsidR="00345FDF" w:rsidRPr="00345FDF">
        <w:t xml:space="preserve">. </w:t>
      </w:r>
      <w:r w:rsidRPr="00345FDF">
        <w:t>Коэффициент Джини, отражающий распределение почасовых заработков до налогообложения, за 1964</w:t>
      </w:r>
      <w:r w:rsidR="00345FDF" w:rsidRPr="00345FDF">
        <w:t>-</w:t>
      </w:r>
      <w:r w:rsidRPr="00345FDF">
        <w:t>1984 гг</w:t>
      </w:r>
      <w:r w:rsidR="00345FDF" w:rsidRPr="00345FDF">
        <w:t xml:space="preserve">. </w:t>
      </w:r>
      <w:r w:rsidRPr="00345FDF">
        <w:t>сократился вдвое для категории так называемых</w:t>
      </w:r>
      <w:r w:rsidR="00345FDF">
        <w:t xml:space="preserve"> "</w:t>
      </w:r>
      <w:r w:rsidRPr="00345FDF">
        <w:t>голубых воротничков</w:t>
      </w:r>
      <w:r w:rsidR="00345FDF">
        <w:t xml:space="preserve">" </w:t>
      </w:r>
      <w:r w:rsidRPr="00345FDF">
        <w:t>и на четвер</w:t>
      </w:r>
      <w:r w:rsidR="00E608B4" w:rsidRPr="00345FDF">
        <w:t>ть</w:t>
      </w:r>
      <w:r w:rsidR="00345FDF" w:rsidRPr="00345FDF">
        <w:t xml:space="preserve"> - </w:t>
      </w:r>
      <w:r w:rsidR="00E608B4" w:rsidRPr="00345FDF">
        <w:t>для</w:t>
      </w:r>
      <w:r w:rsidR="00345FDF">
        <w:t xml:space="preserve"> "</w:t>
      </w:r>
      <w:r w:rsidR="00E608B4" w:rsidRPr="00345FDF">
        <w:t>белых воротничков</w:t>
      </w:r>
      <w:r w:rsidR="00345FDF">
        <w:t xml:space="preserve">" </w:t>
      </w:r>
      <w:r w:rsidR="00345FDF" w:rsidRPr="00345FDF">
        <w:t>[</w:t>
      </w:r>
      <w:r w:rsidR="000E71B3" w:rsidRPr="00345FDF">
        <w:t>16</w:t>
      </w:r>
      <w:r w:rsidR="00345FDF" w:rsidRPr="00345FDF">
        <w:t xml:space="preserve">]. </w:t>
      </w:r>
      <w:r w:rsidRPr="00345FDF">
        <w:t>Довольно равномерное распределение рабочих часов среди индивидуумов также внесло вклад в поддержание распределения зара</w:t>
      </w:r>
      <w:r w:rsidR="00E608B4" w:rsidRPr="00345FDF">
        <w:t>ботной платы на низком уровне</w:t>
      </w:r>
      <w:r w:rsidR="00345FDF" w:rsidRPr="00345FDF">
        <w:t xml:space="preserve">. </w:t>
      </w:r>
      <w:r w:rsidRPr="00345FDF">
        <w:t>Фактически абсолютный уровень реальной заработной платы до налогообложения для представителей различных академических профессий с 1970 по 1990 гг</w:t>
      </w:r>
      <w:r w:rsidR="00345FDF" w:rsidRPr="00345FDF">
        <w:t xml:space="preserve">. </w:t>
      </w:r>
      <w:r w:rsidRPr="00345FDF">
        <w:t>сократился до 13% для мужчин-учителей и 36% для мужчин-физиков</w:t>
      </w:r>
      <w:r w:rsidR="00345FDF">
        <w:t>.</w:t>
      </w:r>
    </w:p>
    <w:p w:rsidR="00345FDF" w:rsidRDefault="00321CB3" w:rsidP="00345FDF">
      <w:r w:rsidRPr="00345FDF">
        <w:t>20</w:t>
      </w:r>
      <w:r w:rsidR="00345FDF" w:rsidRPr="00345FDF">
        <w:t xml:space="preserve">. </w:t>
      </w:r>
      <w:r w:rsidRPr="00345FDF">
        <w:t>В то время как различия в уровне заработной платы между различными секторами были сокращены в течение первого периода, различия в заработной плате внутри одного сектора были ограниче</w:t>
      </w:r>
      <w:r w:rsidR="00E608B4" w:rsidRPr="00345FDF">
        <w:t>ны в течение вт</w:t>
      </w:r>
      <w:r w:rsidR="000E71B3" w:rsidRPr="00345FDF">
        <w:t>орого периода</w:t>
      </w:r>
      <w:r w:rsidR="00345FDF" w:rsidRPr="00345FDF">
        <w:t xml:space="preserve"> [</w:t>
      </w:r>
      <w:r w:rsidR="000E71B3" w:rsidRPr="00345FDF">
        <w:t>7</w:t>
      </w:r>
      <w:r w:rsidR="00345FDF" w:rsidRPr="00345FDF">
        <w:t xml:space="preserve">]. </w:t>
      </w:r>
      <w:r w:rsidRPr="00345FDF">
        <w:t>Это обстоятельство свидетельствует в пользу гипотезы, гласящей, что политика солидарности при установлении заработной платы, безусловно, внесла вклад в наблюдавшееся сжатие распределения заработной платы</w:t>
      </w:r>
      <w:r w:rsidR="00345FDF">
        <w:t>.</w:t>
      </w:r>
    </w:p>
    <w:p w:rsidR="00345FDF" w:rsidRDefault="00321CB3" w:rsidP="00345FDF">
      <w:r w:rsidRPr="00345FDF">
        <w:t>21</w:t>
      </w:r>
      <w:r w:rsidR="00345FDF" w:rsidRPr="00345FDF">
        <w:t xml:space="preserve">. </w:t>
      </w:r>
      <w:r w:rsidRPr="00345FDF">
        <w:t>Переход к установлению заработной платы преимущественно на уровне отрасли произошел отчасти в результате неудовлетворенности работодателей сильным сжатием распределения заработной платы, которое возникало в период централизованных торгов</w:t>
      </w:r>
      <w:r w:rsidR="00345FDF" w:rsidRPr="00345FDF">
        <w:t xml:space="preserve">; </w:t>
      </w:r>
      <w:r w:rsidRPr="00345FDF">
        <w:t>недовольны были и некоторые прежде высокооплачиваемые работники</w:t>
      </w:r>
      <w:r w:rsidR="00345FDF" w:rsidRPr="00345FDF">
        <w:t xml:space="preserve">. </w:t>
      </w:r>
      <w:r w:rsidRPr="00345FDF">
        <w:t>Работодатели также полагали, что централизованное установление заработной платы давало профсоюзам чрезмерно сильную власть, которая использовалась для получения политичес</w:t>
      </w:r>
      <w:r w:rsidR="00E608B4" w:rsidRPr="00345FDF">
        <w:t>ких уступок от правительства</w:t>
      </w:r>
      <w:r w:rsidR="00345FDF">
        <w:t>.</w:t>
      </w:r>
    </w:p>
    <w:p w:rsidR="00345FDF" w:rsidRDefault="00E608B4" w:rsidP="00345FDF">
      <w:r w:rsidRPr="00345FDF">
        <w:t>22</w:t>
      </w:r>
      <w:r w:rsidR="00345FDF" w:rsidRPr="00345FDF">
        <w:t xml:space="preserve">. </w:t>
      </w:r>
      <w:r w:rsidR="00321CB3" w:rsidRPr="00345FDF">
        <w:t>Известный швед</w:t>
      </w:r>
      <w:r w:rsidRPr="00345FDF">
        <w:t>ский экономист-социлог Даурик</w:t>
      </w:r>
      <w:r w:rsidR="00345FDF" w:rsidRPr="00345FDF">
        <w:t xml:space="preserve"> [</w:t>
      </w:r>
      <w:r w:rsidR="000E71B3" w:rsidRPr="00345FDF">
        <w:t>17</w:t>
      </w:r>
      <w:r w:rsidR="00345FDF" w:rsidRPr="00345FDF">
        <w:t xml:space="preserve">] </w:t>
      </w:r>
      <w:r w:rsidR="00321CB3" w:rsidRPr="00345FDF">
        <w:t>заявляет, что</w:t>
      </w:r>
      <w:r w:rsidR="00345FDF">
        <w:t xml:space="preserve"> "</w:t>
      </w:r>
      <w:r w:rsidR="00321CB3" w:rsidRPr="00345FDF">
        <w:t>… по крайней мере вплоть до 1990 г</w:t>
      </w:r>
      <w:r w:rsidR="00345FDF" w:rsidRPr="00345FDF">
        <w:t xml:space="preserve">. </w:t>
      </w:r>
      <w:r w:rsidR="00321CB3" w:rsidRPr="00345FDF">
        <w:t>в характеристиках экономического роста в Швеции не было ничего, что свидетельствовало бы о его неудовлетворительности</w:t>
      </w:r>
      <w:r w:rsidR="00345FDF">
        <w:t xml:space="preserve">". </w:t>
      </w:r>
      <w:r w:rsidR="00321CB3" w:rsidRPr="00345FDF">
        <w:t>При этом он, очевидно, подразумевает период 1950-1990 гг</w:t>
      </w:r>
      <w:r w:rsidR="00345FDF">
        <w:t>.,</w:t>
      </w:r>
      <w:r w:rsidR="00321CB3" w:rsidRPr="00345FDF">
        <w:t xml:space="preserve"> а не период после 1970 г</w:t>
      </w:r>
      <w:r w:rsidR="00345FDF">
        <w:t>.,</w:t>
      </w:r>
      <w:r w:rsidR="00321CB3" w:rsidRPr="00345FDF">
        <w:t xml:space="preserve"> что было бы гораздо корректнее</w:t>
      </w:r>
      <w:r w:rsidR="00345FDF" w:rsidRPr="00345FDF">
        <w:t xml:space="preserve">. </w:t>
      </w:r>
      <w:r w:rsidR="00321CB3" w:rsidRPr="00345FDF">
        <w:t>Более того, он упускает из виду, что использование рабочей силы в 1987-1990 гг</w:t>
      </w:r>
      <w:r w:rsidR="00345FDF" w:rsidRPr="00345FDF">
        <w:t>.</w:t>
      </w:r>
      <w:r w:rsidR="00345FDF">
        <w:t xml:space="preserve"> (</w:t>
      </w:r>
      <w:r w:rsidR="00321CB3" w:rsidRPr="00345FDF">
        <w:t>при среднем уровне безработицы 1,6% по данным национальной статистики</w:t>
      </w:r>
      <w:r w:rsidR="00345FDF" w:rsidRPr="00345FDF">
        <w:t xml:space="preserve">) </w:t>
      </w:r>
      <w:r w:rsidR="00321CB3" w:rsidRPr="00345FDF">
        <w:t>было совершенно неудовлетворительным</w:t>
      </w:r>
      <w:r w:rsidR="00345FDF" w:rsidRPr="00345FDF">
        <w:t xml:space="preserve">. </w:t>
      </w:r>
      <w:r w:rsidR="00321CB3" w:rsidRPr="00345FDF">
        <w:t>Шве</w:t>
      </w:r>
      <w:r w:rsidRPr="00345FDF">
        <w:t>дский социол</w:t>
      </w:r>
      <w:r w:rsidR="000E71B3" w:rsidRPr="00345FDF">
        <w:t>ог Вальтер Корпи</w:t>
      </w:r>
      <w:r w:rsidR="00345FDF" w:rsidRPr="00345FDF">
        <w:t xml:space="preserve"> [</w:t>
      </w:r>
      <w:r w:rsidR="000E71B3" w:rsidRPr="00345FDF">
        <w:t>16</w:t>
      </w:r>
      <w:r w:rsidR="00345FDF" w:rsidRPr="00345FDF">
        <w:t xml:space="preserve">] </w:t>
      </w:r>
      <w:r w:rsidR="00321CB3" w:rsidRPr="00345FDF">
        <w:t>в нескольких работах придерживается аналогичной позиции в противоположность общепринятому взгляду шведских э</w:t>
      </w:r>
      <w:r w:rsidRPr="00345FDF">
        <w:t>кономистов</w:t>
      </w:r>
      <w:r w:rsidR="00345FDF" w:rsidRPr="00345FDF">
        <w:t xml:space="preserve"> [</w:t>
      </w:r>
      <w:r w:rsidR="000E71B3" w:rsidRPr="00345FDF">
        <w:t>7</w:t>
      </w:r>
      <w:r w:rsidR="00345FDF" w:rsidRPr="00345FDF">
        <w:t xml:space="preserve">]. </w:t>
      </w:r>
      <w:r w:rsidR="00321CB3" w:rsidRPr="00345FDF">
        <w:t>Другим показателем того, что перераспределение ресурсов между секторами в 70-80-е годы было низким, является то, что экспорт Швеции в начале 90-х годов был все еще сильно сконцентрирован примерно в тех же секторах, что и много десятилетий назад</w:t>
      </w:r>
      <w:r w:rsidR="00345FDF" w:rsidRPr="00345FDF">
        <w:t xml:space="preserve">: </w:t>
      </w:r>
      <w:r w:rsidR="00321CB3" w:rsidRPr="00345FDF">
        <w:t>продукция лесной промышленности</w:t>
      </w:r>
      <w:r w:rsidR="00345FDF">
        <w:t xml:space="preserve"> (</w:t>
      </w:r>
      <w:r w:rsidR="00321CB3" w:rsidRPr="00345FDF">
        <w:t>50% чистого экспорта</w:t>
      </w:r>
      <w:r w:rsidR="00345FDF" w:rsidRPr="00345FDF">
        <w:t xml:space="preserve">) </w:t>
      </w:r>
      <w:r w:rsidR="00321CB3" w:rsidRPr="00345FDF">
        <w:t>и произ</w:t>
      </w:r>
      <w:r w:rsidR="000E71B3" w:rsidRPr="00345FDF">
        <w:t>водство чугуна и стали</w:t>
      </w:r>
      <w:r w:rsidR="00345FDF">
        <w:t xml:space="preserve"> (</w:t>
      </w:r>
      <w:r w:rsidR="000E71B3" w:rsidRPr="00345FDF">
        <w:t>80%</w:t>
      </w:r>
      <w:r w:rsidR="00345FDF" w:rsidRPr="00345FDF">
        <w:t>) [</w:t>
      </w:r>
      <w:r w:rsidR="000E71B3" w:rsidRPr="00345FDF">
        <w:t>2</w:t>
      </w:r>
      <w:r w:rsidR="00345FDF" w:rsidRPr="00345FDF">
        <w:t>]</w:t>
      </w:r>
      <w:r w:rsidR="00345FDF">
        <w:t>.</w:t>
      </w:r>
    </w:p>
    <w:p w:rsidR="00345FDF" w:rsidRDefault="00321CB3" w:rsidP="00345FDF">
      <w:r w:rsidRPr="00345FDF">
        <w:t>Швеция, как и Соединенные Штаты, была лидером по качеству продукции на протяжении первых десятилетий после Второй мировой войны</w:t>
      </w:r>
      <w:r w:rsidR="00345FDF" w:rsidRPr="00345FDF">
        <w:t xml:space="preserve">. </w:t>
      </w:r>
      <w:r w:rsidRPr="00345FDF">
        <w:t>Очевидно, что технологическое ускорение других стран ослабило это лидерство</w:t>
      </w:r>
      <w:r w:rsidR="00345FDF" w:rsidRPr="00345FDF">
        <w:t xml:space="preserve">. </w:t>
      </w:r>
      <w:r w:rsidRPr="00345FDF">
        <w:t>Такое объяснение соответствует результатам исследований, гласящим, что относительно низкие объемы производства в Швеции, по крайней мере вплоть до конца 80-х годов, были перераспределены в высокотехнол</w:t>
      </w:r>
      <w:r w:rsidR="000E71B3" w:rsidRPr="00345FDF">
        <w:t>огичные производства</w:t>
      </w:r>
      <w:r w:rsidR="00345FDF" w:rsidRPr="00345FDF">
        <w:t xml:space="preserve"> [</w:t>
      </w:r>
      <w:r w:rsidR="000E71B3" w:rsidRPr="00345FDF">
        <w:t>4</w:t>
      </w:r>
      <w:r w:rsidR="00345FDF" w:rsidRPr="00345FDF">
        <w:t>]</w:t>
      </w:r>
      <w:r w:rsidR="00345FDF">
        <w:t>.</w:t>
      </w:r>
    </w:p>
    <w:p w:rsidR="00345FDF" w:rsidRDefault="00321CB3" w:rsidP="00345FDF">
      <w:r w:rsidRPr="00345FDF">
        <w:t>Ускорение перехода в направлении высокотехнологичных секторов имело место в 90-е годы</w:t>
      </w:r>
      <w:r w:rsidR="00345FDF" w:rsidRPr="00345FDF">
        <w:t xml:space="preserve">. </w:t>
      </w:r>
      <w:r w:rsidRPr="00345FDF">
        <w:t>Наблюдение, которое согласуется с гипотезой об относительном спаде в качестве продукции, состоит в том, что расходы на НИОКР, а также число патентов в Швеции достаточно велики, а степени их внедрения в производство могли бы позавидовать многие европейские страны с развитой экономикой</w:t>
      </w:r>
      <w:r w:rsidR="00345FDF" w:rsidRPr="00345FDF">
        <w:t xml:space="preserve">. </w:t>
      </w:r>
      <w:r w:rsidRPr="00345FDF">
        <w:t>Важно отметить при этом</w:t>
      </w:r>
      <w:r w:rsidR="00345FDF" w:rsidRPr="00345FDF">
        <w:t xml:space="preserve">, </w:t>
      </w:r>
      <w:r w:rsidRPr="00345FDF">
        <w:t>что отделы НИОКР в Швеции обслуживают не только шведские заводы, но также иностранные заводы шведских многонациональных компаний</w:t>
      </w:r>
      <w:r w:rsidR="00345FDF" w:rsidRPr="00345FDF">
        <w:t xml:space="preserve">. </w:t>
      </w:r>
      <w:r w:rsidRPr="00345FDF">
        <w:t>В то время как шведские многонациональные компании 44% выпуска</w:t>
      </w:r>
      <w:r w:rsidR="00345FDF">
        <w:t xml:space="preserve"> (</w:t>
      </w:r>
      <w:r w:rsidRPr="00345FDF">
        <w:t>добавленная стоимость</w:t>
      </w:r>
      <w:r w:rsidR="00345FDF" w:rsidRPr="00345FDF">
        <w:t xml:space="preserve">) </w:t>
      </w:r>
      <w:r w:rsidRPr="00345FDF">
        <w:t>произвели в 1990 г</w:t>
      </w:r>
      <w:r w:rsidR="00345FDF" w:rsidRPr="00345FDF">
        <w:t xml:space="preserve">. </w:t>
      </w:r>
      <w:r w:rsidRPr="00345FDF">
        <w:t>дома, соответствующий показ</w:t>
      </w:r>
      <w:r w:rsidR="000E71B3" w:rsidRPr="00345FDF">
        <w:t>атель для НИОКР составил 83%</w:t>
      </w:r>
      <w:r w:rsidR="00345FDF" w:rsidRPr="00345FDF">
        <w:t xml:space="preserve"> [</w:t>
      </w:r>
      <w:r w:rsidR="000E71B3" w:rsidRPr="00345FDF">
        <w:t>2</w:t>
      </w:r>
      <w:r w:rsidR="00345FDF" w:rsidRPr="00345FDF">
        <w:t xml:space="preserve">]. </w:t>
      </w:r>
      <w:r w:rsidRPr="00345FDF">
        <w:t>При всем этом нельзя не сказать</w:t>
      </w:r>
      <w:r w:rsidR="00345FDF" w:rsidRPr="00345FDF">
        <w:t xml:space="preserve">. </w:t>
      </w:r>
      <w:r w:rsidRPr="00345FDF">
        <w:t>что фактически для фирм, которые много средств инвестировали, налог на прибыль часто выполнял роль инвестиционной</w:t>
      </w:r>
      <w:r w:rsidR="00E608B4" w:rsidRPr="00345FDF">
        <w:t xml:space="preserve"> субсидии в 70-х и 80-х годах</w:t>
      </w:r>
      <w:r w:rsidR="00345FDF" w:rsidRPr="00345FDF">
        <w:t xml:space="preserve"> [</w:t>
      </w:r>
      <w:r w:rsidR="00E608B4" w:rsidRPr="00345FDF">
        <w:t>1</w:t>
      </w:r>
      <w:r w:rsidR="000E71B3" w:rsidRPr="00345FDF">
        <w:t>1</w:t>
      </w:r>
      <w:r w:rsidR="00345FDF" w:rsidRPr="00345FDF">
        <w:t xml:space="preserve">]. </w:t>
      </w:r>
      <w:r w:rsidRPr="00345FDF">
        <w:t>Налоговая система поощряла не только кредитное финансирование, но и вложения в акции со стороны различных организаций, таких, как страховые компании и благотворительные фонды</w:t>
      </w:r>
      <w:r w:rsidR="00345FDF" w:rsidRPr="00345FDF">
        <w:t xml:space="preserve">. </w:t>
      </w:r>
      <w:r w:rsidRPr="00345FDF">
        <w:t>Доля акций, приобретенных непосредственно домохозяйствами, упала с 85% в 1950 г</w:t>
      </w:r>
      <w:r w:rsidR="00345FDF" w:rsidRPr="00345FDF">
        <w:t xml:space="preserve">. </w:t>
      </w:r>
      <w:r w:rsidRPr="00345FDF">
        <w:t>до 15% в конце 80-х и в начале 90-х годов, несмотря на резкое увеличение количества домохозяйств, приобретавших акции через различные фонды</w:t>
      </w:r>
      <w:r w:rsidR="00345FDF" w:rsidRPr="00345FDF">
        <w:t xml:space="preserve">. </w:t>
      </w:r>
      <w:r w:rsidRPr="00345FDF">
        <w:t>Если взаимные фонды, владельцами которых являлись домохозяйства, учитывать в секторе домохозяйств, то цифра возрастет до 25% в середине 90-х годов</w:t>
      </w:r>
      <w:r w:rsidR="00345FDF">
        <w:t xml:space="preserve"> (</w:t>
      </w:r>
      <w:r w:rsidRPr="00345FDF">
        <w:t>информация Национальной ассоциации акционеров</w:t>
      </w:r>
      <w:r w:rsidR="00345FDF" w:rsidRPr="00345FDF">
        <w:t>)</w:t>
      </w:r>
      <w:r w:rsidR="00345FDF">
        <w:t>.</w:t>
      </w:r>
    </w:p>
    <w:p w:rsidR="00345FDF" w:rsidRDefault="00321CB3" w:rsidP="00345FDF">
      <w:r w:rsidRPr="00345FDF">
        <w:t>Общий объем субсидий производственным предприятиям в 80-е годы был около 50 млрд</w:t>
      </w:r>
      <w:r w:rsidR="00345FDF" w:rsidRPr="00345FDF">
        <w:t xml:space="preserve">. </w:t>
      </w:r>
      <w:r w:rsidRPr="00345FDF">
        <w:t>шведских крон в год</w:t>
      </w:r>
      <w:r w:rsidR="00345FDF" w:rsidRPr="00345FDF">
        <w:t xml:space="preserve">. </w:t>
      </w:r>
      <w:r w:rsidRPr="00345FDF">
        <w:t>Только около 311 млн из них может быть классифицировано как прямая поддержка малых фирм, хотя некоторые общие субсидии, в частности сельскохозяйственным производителям и жилищному строительству также благоприятствуют малым и средним предприятиям данных отраслей</w:t>
      </w:r>
      <w:r w:rsidR="00345FDF" w:rsidRPr="00345FDF">
        <w:t xml:space="preserve">. </w:t>
      </w:r>
      <w:r w:rsidRPr="00345FDF">
        <w:t>Конечно доход будет больше, если исходить из предположения, что в будущем реальная ставка заработной платы вырастет, что не предусматривается при</w:t>
      </w:r>
      <w:r w:rsidR="00345FDF">
        <w:t xml:space="preserve"> "</w:t>
      </w:r>
      <w:r w:rsidRPr="00345FDF">
        <w:t>статических</w:t>
      </w:r>
      <w:r w:rsidR="00345FDF">
        <w:t xml:space="preserve">" </w:t>
      </w:r>
      <w:r w:rsidRPr="00345FDF">
        <w:t>расчетах</w:t>
      </w:r>
      <w:r w:rsidR="00345FDF" w:rsidRPr="00345FDF">
        <w:t xml:space="preserve">. </w:t>
      </w:r>
      <w:r w:rsidRPr="00345FDF">
        <w:t>Доход вырастет в еще большей степени, если учесть в расчетах суб</w:t>
      </w:r>
      <w:r w:rsidR="00E608B4" w:rsidRPr="00345FDF">
        <w:t>сидируемые ссуды и стипендии</w:t>
      </w:r>
      <w:r w:rsidR="00345FDF" w:rsidRPr="00345FDF">
        <w:t xml:space="preserve"> [</w:t>
      </w:r>
      <w:r w:rsidR="000E71B3" w:rsidRPr="00345FDF">
        <w:t>2</w:t>
      </w:r>
      <w:r w:rsidR="00345FDF" w:rsidRPr="00345FDF">
        <w:t xml:space="preserve">]. </w:t>
      </w:r>
      <w:r w:rsidRPr="00345FDF">
        <w:t>Такие субсидии, однако, используются в качестве поддержки для продолжения образования вообще, а не только для приобретения человеческого капитала с экономической отдачей на рынке</w:t>
      </w:r>
      <w:r w:rsidR="00345FDF">
        <w:t>.</w:t>
      </w:r>
    </w:p>
    <w:p w:rsidR="00345FDF" w:rsidRDefault="00321CB3" w:rsidP="00345FDF">
      <w:r w:rsidRPr="00345FDF">
        <w:t>Эмпирические исследования свидетельствуют, что число новых студентов менялось с некоторым лагом в достаточно тесной связи с величиной премии за высшее образование</w:t>
      </w:r>
      <w:r w:rsidR="00345FDF">
        <w:t>.</w:t>
      </w:r>
    </w:p>
    <w:p w:rsidR="00345FDF" w:rsidRDefault="00321CB3" w:rsidP="00345FDF">
      <w:r w:rsidRPr="00345FDF">
        <w:t>В то время как в начале 60-х годов около 65% времени рабочих в промышленности оплачивалось по сдельной форме оплаты, в начале 80-х соответствующая цифра снизилась до 45% и оставалась далее примерно на этом уровне</w:t>
      </w:r>
      <w:r w:rsidR="00345FDF">
        <w:t xml:space="preserve"> </w:t>
      </w:r>
      <w:r w:rsidRPr="00345FDF">
        <w:t>Согласно исследованию 1990 года 14-30% населения в нескольких городах Южной Швеции получали социальные пособия один раз в течение прошедшего деся</w:t>
      </w:r>
      <w:r w:rsidR="000E71B3" w:rsidRPr="00345FDF">
        <w:t>тилетия</w:t>
      </w:r>
      <w:r w:rsidR="00345FDF" w:rsidRPr="00345FDF">
        <w:t xml:space="preserve"> [</w:t>
      </w:r>
      <w:r w:rsidR="000E71B3" w:rsidRPr="00345FDF">
        <w:t>10</w:t>
      </w:r>
      <w:r w:rsidR="00345FDF" w:rsidRPr="00345FDF">
        <w:t xml:space="preserve">]. </w:t>
      </w:r>
      <w:r w:rsidRPr="00345FDF">
        <w:t>Для 24-летних соответствующая доля была 20-38%</w:t>
      </w:r>
      <w:r w:rsidR="00345FDF" w:rsidRPr="00345FDF">
        <w:t xml:space="preserve">. </w:t>
      </w:r>
      <w:r w:rsidRPr="00345FDF">
        <w:t>Среди рожденных в 1965 г</w:t>
      </w:r>
      <w:r w:rsidR="00345FDF" w:rsidRPr="00345FDF">
        <w:t xml:space="preserve">. </w:t>
      </w:r>
      <w:r w:rsidRPr="00345FDF">
        <w:t>две трети в возрасте 27 лет необоснованно получали какое-либо пособие по бедности по крайней мере один раз</w:t>
      </w:r>
      <w:r w:rsidR="00345FDF">
        <w:t>.</w:t>
      </w:r>
    </w:p>
    <w:p w:rsidR="00345FDF" w:rsidRDefault="00321CB3" w:rsidP="00345FDF">
      <w:r w:rsidRPr="00345FDF">
        <w:t>Предварительное и очень неполное исследование Национального контрольно</w:t>
      </w:r>
      <w:r w:rsidR="000E71B3" w:rsidRPr="00345FDF">
        <w:t>го бюро</w:t>
      </w:r>
      <w:r w:rsidR="00345FDF" w:rsidRPr="00345FDF">
        <w:t xml:space="preserve"> [</w:t>
      </w:r>
      <w:r w:rsidR="000E71B3" w:rsidRPr="00345FDF">
        <w:t>9</w:t>
      </w:r>
      <w:r w:rsidR="00345FDF" w:rsidRPr="00345FDF">
        <w:t xml:space="preserve">] </w:t>
      </w:r>
      <w:r w:rsidRPr="00345FDF">
        <w:t>установило, что такой обман обходится примерно в 5-7 млн крон, что соответствует 6-9% выплат по соответствующим схемам социального страхования</w:t>
      </w:r>
      <w:r w:rsidR="00345FDF" w:rsidRPr="00345FDF">
        <w:t xml:space="preserve">. </w:t>
      </w:r>
      <w:r w:rsidRPr="00345FDF">
        <w:t>Доля работающих женщин в Швеции лишь немногим больше, чем в США</w:t>
      </w:r>
      <w:r w:rsidR="00345FDF" w:rsidRPr="00345FDF">
        <w:t xml:space="preserve"> - </w:t>
      </w:r>
      <w:r w:rsidRPr="00345FDF">
        <w:t>около 75% по сравнению с 71% в 1995 г</w:t>
      </w:r>
      <w:r w:rsidR="00345FDF" w:rsidRPr="00345FDF">
        <w:t xml:space="preserve">. </w:t>
      </w:r>
      <w:r w:rsidRPr="00345FDF">
        <w:t>для группы в возрасте 25-64 лет</w:t>
      </w:r>
      <w:r w:rsidR="00345FDF" w:rsidRPr="00345FDF">
        <w:t xml:space="preserve">. </w:t>
      </w:r>
      <w:r w:rsidRPr="00345FDF">
        <w:t>Однако после учета фактора проработанного времени эта доля несколько выше, чем в в США</w:t>
      </w:r>
      <w:r w:rsidR="00345FDF" w:rsidRPr="00345FDF">
        <w:t xml:space="preserve"> [</w:t>
      </w:r>
      <w:r w:rsidRPr="00345FDF">
        <w:t>61</w:t>
      </w:r>
      <w:r w:rsidR="00345FDF" w:rsidRPr="00345FDF">
        <w:t xml:space="preserve">]. </w:t>
      </w:r>
      <w:r w:rsidRPr="00345FDF">
        <w:t>Цены на офисные здания возросли примерно в четыре раза между 1980 и 1990 гг</w:t>
      </w:r>
      <w:r w:rsidR="00345FDF">
        <w:t>.,</w:t>
      </w:r>
      <w:r w:rsidRPr="00345FDF">
        <w:t xml:space="preserve"> цены на жилые помещения</w:t>
      </w:r>
      <w:r w:rsidR="00345FDF" w:rsidRPr="00345FDF">
        <w:t xml:space="preserve"> - </w:t>
      </w:r>
      <w:r w:rsidRPr="00345FDF">
        <w:t>приблизительно в пять раз, в то время как цены на потребительские товары увеличились примерно в два раза</w:t>
      </w:r>
      <w:r w:rsidR="00345FDF" w:rsidRPr="00345FDF">
        <w:t xml:space="preserve">. </w:t>
      </w:r>
      <w:r w:rsidRPr="00345FDF">
        <w:t>Цены на акции возросли за</w:t>
      </w:r>
      <w:r w:rsidR="000E71B3" w:rsidRPr="00345FDF">
        <w:t xml:space="preserve"> этот же период в десять раз</w:t>
      </w:r>
      <w:r w:rsidR="00345FDF" w:rsidRPr="00345FDF">
        <w:t xml:space="preserve"> [</w:t>
      </w:r>
      <w:r w:rsidR="000E71B3" w:rsidRPr="00345FDF">
        <w:t>16</w:t>
      </w:r>
      <w:r w:rsidR="00345FDF" w:rsidRPr="00345FDF">
        <w:t>]</w:t>
      </w:r>
      <w:r w:rsidR="00345FDF">
        <w:t>.</w:t>
      </w:r>
    </w:p>
    <w:p w:rsidR="00345FDF" w:rsidRDefault="00D11907" w:rsidP="00345FDF">
      <w:r w:rsidRPr="00345FDF">
        <w:t xml:space="preserve">Действительная долгосрочная посленалоговая </w:t>
      </w:r>
      <w:r w:rsidR="00321CB3" w:rsidRPr="00345FDF">
        <w:t>процентная ставка для домохозяйств находилась</w:t>
      </w:r>
      <w:r w:rsidR="00345FDF" w:rsidRPr="00345FDF">
        <w:t xml:space="preserve"> </w:t>
      </w:r>
      <w:r w:rsidR="00321CB3" w:rsidRPr="00345FDF">
        <w:t>около отметки минус 5-6% в течение 70-х и первой половины 80-х годов и около отметки минус 2% в течение второй половины 80-х</w:t>
      </w:r>
      <w:r w:rsidRPr="00345FDF">
        <w:t xml:space="preserve"> годов</w:t>
      </w:r>
      <w:r w:rsidR="00345FDF">
        <w:t>.</w:t>
      </w:r>
    </w:p>
    <w:p w:rsidR="00345FDF" w:rsidRDefault="00321CB3" w:rsidP="00345FDF">
      <w:r w:rsidRPr="00345FDF">
        <w:t>В период с 1990 до 1993 гг</w:t>
      </w:r>
      <w:r w:rsidR="00345FDF" w:rsidRPr="00345FDF">
        <w:t xml:space="preserve">. </w:t>
      </w:r>
      <w:r w:rsidRPr="00345FDF">
        <w:t>цены на офисные здания упали примерно на 50%, цены на жилые помещения и частные дома</w:t>
      </w:r>
      <w:r w:rsidR="00345FDF" w:rsidRPr="00345FDF">
        <w:t xml:space="preserve"> - </w:t>
      </w:r>
      <w:r w:rsidRPr="00345FDF">
        <w:t>приблизительно на 30%</w:t>
      </w:r>
      <w:r w:rsidR="00345FDF" w:rsidRPr="00345FDF">
        <w:t xml:space="preserve">. </w:t>
      </w:r>
      <w:r w:rsidRPr="00345FDF">
        <w:t xml:space="preserve">По мнению </w:t>
      </w:r>
      <w:r w:rsidR="00E608B4" w:rsidRPr="00345FDF">
        <w:t>Агелля, Энглунда и Сёдерстена</w:t>
      </w:r>
      <w:r w:rsidR="00345FDF" w:rsidRPr="00345FDF">
        <w:t xml:space="preserve"> [</w:t>
      </w:r>
      <w:r w:rsidR="00E608B4" w:rsidRPr="00345FDF">
        <w:t>1</w:t>
      </w:r>
      <w:r w:rsidR="000E71B3" w:rsidRPr="00345FDF">
        <w:t>1</w:t>
      </w:r>
      <w:r w:rsidR="00345FDF">
        <w:t>],</w:t>
      </w:r>
      <w:r w:rsidRPr="00345FDF">
        <w:t xml:space="preserve"> приблизительно половина этого падения была спровоцирована капитализацией средств, связанных с наименее благоприятными налоговыми правилами 1991 г</w:t>
      </w:r>
      <w:r w:rsidR="00345FDF" w:rsidRPr="00345FDF">
        <w:t xml:space="preserve">. </w:t>
      </w:r>
      <w:r w:rsidRPr="00345FDF">
        <w:t>Если измерять сбережения домашних хозяйств как изменение действительного благосостояния, а не разницу между текущим доходом и покупкой потребительских товаров</w:t>
      </w:r>
      <w:r w:rsidR="00345FDF">
        <w:t xml:space="preserve"> (</w:t>
      </w:r>
      <w:r w:rsidRPr="00345FDF">
        <w:t>как это принято в системе национальных счетов</w:t>
      </w:r>
      <w:r w:rsidR="00345FDF" w:rsidRPr="00345FDF">
        <w:t>),</w:t>
      </w:r>
      <w:r w:rsidRPr="00345FDF">
        <w:t xml:space="preserve"> то уровень сбережений в действительности возрос во второй половине 80-х годов и снизился в начале 90-х, в то время как данные национальных счето</w:t>
      </w:r>
      <w:r w:rsidR="00E608B4" w:rsidRPr="00345FDF">
        <w:t>в дают его обратную динамику</w:t>
      </w:r>
      <w:r w:rsidR="00345FDF" w:rsidRPr="00345FDF">
        <w:t xml:space="preserve">. </w:t>
      </w:r>
      <w:r w:rsidRPr="00345FDF">
        <w:t>При этом ВВП увеличивался</w:t>
      </w:r>
      <w:r w:rsidR="00345FDF" w:rsidRPr="00345FDF">
        <w:t xml:space="preserve"> </w:t>
      </w:r>
      <w:r w:rsidRPr="00345FDF">
        <w:t>приблизительно на 2,8% в год в течение трех лет</w:t>
      </w:r>
      <w:r w:rsidR="00345FDF" w:rsidRPr="00345FDF">
        <w:t xml:space="preserve"> - </w:t>
      </w:r>
      <w:r w:rsidRPr="00345FDF">
        <w:t>с 1994 по 1996гг</w:t>
      </w:r>
      <w:r w:rsidR="00345FDF" w:rsidRPr="00345FDF">
        <w:t xml:space="preserve">. </w:t>
      </w:r>
      <w:r w:rsidRPr="00345FDF">
        <w:t>Краткосрочный макроэкономический эффект налоговой реформы 1991 г</w:t>
      </w:r>
      <w:r w:rsidR="00345FDF" w:rsidRPr="00345FDF">
        <w:t xml:space="preserve">. </w:t>
      </w:r>
      <w:r w:rsidRPr="00345FDF">
        <w:t>в целом трудно оценить, так как возрос доход после уплаты налогов как на инвестиции</w:t>
      </w:r>
      <w:r w:rsidR="00345FDF" w:rsidRPr="00345FDF">
        <w:t xml:space="preserve">, </w:t>
      </w:r>
      <w:r w:rsidRPr="00345FDF">
        <w:t>так и на сбережения, а следовательно</w:t>
      </w:r>
      <w:r w:rsidR="00345FDF" w:rsidRPr="00345FDF">
        <w:t xml:space="preserve"> - </w:t>
      </w:r>
      <w:r w:rsidRPr="00345FDF">
        <w:t>и на капитальные затраты после уплаты налогов</w:t>
      </w:r>
      <w:r w:rsidR="00345FDF" w:rsidRPr="00345FDF">
        <w:t xml:space="preserve">. </w:t>
      </w:r>
      <w:r w:rsidRPr="00345FDF">
        <w:t>Более того, возрос доход домашних хозяйств, остающийся после уплаты налогов, так как налоговая реформа была недостаточно профинансирована</w:t>
      </w:r>
      <w:r w:rsidR="00345FDF" w:rsidRPr="00345FDF">
        <w:t xml:space="preserve">. </w:t>
      </w:r>
      <w:r w:rsidRPr="00345FDF">
        <w:t>В исследовании, проведенном Агеллем, Энглундом и Сё</w:t>
      </w:r>
      <w:r w:rsidR="00E608B4" w:rsidRPr="00345FDF">
        <w:t>дерстеном</w:t>
      </w:r>
      <w:r w:rsidR="00345FDF" w:rsidRPr="00345FDF">
        <w:t xml:space="preserve"> [</w:t>
      </w:r>
      <w:r w:rsidR="00E608B4" w:rsidRPr="00345FDF">
        <w:t>1</w:t>
      </w:r>
      <w:r w:rsidR="000E71B3" w:rsidRPr="00345FDF">
        <w:t>1</w:t>
      </w:r>
      <w:r w:rsidR="00345FDF" w:rsidRPr="00345FDF">
        <w:t xml:space="preserve">] </w:t>
      </w:r>
      <w:r w:rsidRPr="00345FDF">
        <w:t>утверждается, что чистый эффект был сокращен в основном через негативные влияния на денежную стоимость недвижимости жилищного фонда и, следовательно, на жилищное строительство</w:t>
      </w:r>
      <w:r w:rsidR="00345FDF">
        <w:t>.</w:t>
      </w:r>
    </w:p>
    <w:p w:rsidR="00345FDF" w:rsidRDefault="00321CB3" w:rsidP="00345FDF">
      <w:r w:rsidRPr="00345FDF">
        <w:t>В период двух экономических спадов в 1981-1982 и 1991-1993 гг</w:t>
      </w:r>
      <w:r w:rsidR="00345FDF" w:rsidRPr="00345FDF">
        <w:t xml:space="preserve">. </w:t>
      </w:r>
      <w:r w:rsidRPr="00345FDF">
        <w:t>каждый процентный пункт сокращения ВНП, если сравнивать с общей тенденцией, был связан приблизительно с 1,3 процентного пункта роста бюджетного дефицита как доли ВНП</w:t>
      </w:r>
      <w:r w:rsidR="00345FDF" w:rsidRPr="00345FDF">
        <w:t xml:space="preserve">. </w:t>
      </w:r>
      <w:r w:rsidRPr="00345FDF">
        <w:t>В течение первого спада бюджетный дефицит возрос на 8% ВНП, в течение второго</w:t>
      </w:r>
      <w:r w:rsidR="00345FDF" w:rsidRPr="00345FDF">
        <w:t xml:space="preserve"> - </w:t>
      </w:r>
      <w:r w:rsidRPr="00345FDF">
        <w:t>на 16% ВНП</w:t>
      </w:r>
      <w:r w:rsidR="00345FDF" w:rsidRPr="00345FDF">
        <w:t xml:space="preserve">. </w:t>
      </w:r>
      <w:r w:rsidRPr="00345FDF">
        <w:t>Частично это произошло из-за перемен в структуре ВНП и дискреционных политических решений, таких, как возросшие расходы правительства в целях сокращении открытой безработицы</w:t>
      </w:r>
      <w:r w:rsidR="00345FDF" w:rsidRPr="00345FDF">
        <w:t xml:space="preserve">. </w:t>
      </w:r>
      <w:r w:rsidRPr="00345FDF">
        <w:t>Цифра поднимается до 23</w:t>
      </w:r>
      <w:r w:rsidR="00345FDF" w:rsidRPr="00345FDF">
        <w:t>%</w:t>
      </w:r>
      <w:r w:rsidRPr="00345FDF">
        <w:t>, если из статистики исключить повторный наем предыдущими работодателями</w:t>
      </w:r>
      <w:r w:rsidR="00345FDF">
        <w:t xml:space="preserve"> (</w:t>
      </w:r>
      <w:r w:rsidRPr="00345FDF">
        <w:t>статистика Национально</w:t>
      </w:r>
      <w:r w:rsidR="00E608B4" w:rsidRPr="00345FDF">
        <w:t>го управления рынка труда, 1996</w:t>
      </w:r>
      <w:r w:rsidRPr="00345FDF">
        <w:t>г</w:t>
      </w:r>
      <w:r w:rsidR="00345FDF" w:rsidRPr="00345FDF">
        <w:t>)</w:t>
      </w:r>
      <w:r w:rsidR="00345FDF">
        <w:t>.</w:t>
      </w:r>
    </w:p>
    <w:p w:rsidR="00F500BD" w:rsidRDefault="00321CB3" w:rsidP="00C70C24">
      <w:r w:rsidRPr="00345FDF">
        <w:t>В начале 1994 г</w:t>
      </w:r>
      <w:r w:rsidR="00345FDF">
        <w:t>.4</w:t>
      </w:r>
      <w:r w:rsidRPr="00345FDF">
        <w:t>6% зарегистрированных соискателей работы</w:t>
      </w:r>
      <w:r w:rsidR="00345FDF">
        <w:t xml:space="preserve"> (</w:t>
      </w:r>
      <w:r w:rsidRPr="00345FDF">
        <w:t>включая участвовавших в программах переподготовки</w:t>
      </w:r>
      <w:r w:rsidR="00345FDF" w:rsidRPr="00345FDF">
        <w:t xml:space="preserve">) </w:t>
      </w:r>
      <w:r w:rsidRPr="00345FDF">
        <w:t>оставались без работы по меньшей мере один год</w:t>
      </w:r>
      <w:r w:rsidR="00345FDF" w:rsidRPr="00345FDF">
        <w:t xml:space="preserve">. </w:t>
      </w:r>
      <w:r w:rsidRPr="00345FDF">
        <w:t xml:space="preserve">Различные эмпирические исследования дают основания предполагать, что трудовой доход тех, кто участвовал в официальных программах переподготовки, почти не превышает дохода </w:t>
      </w:r>
      <w:r w:rsidR="000E71B3" w:rsidRPr="00345FDF">
        <w:t>тех, кто в них не участвовал</w:t>
      </w:r>
      <w:r w:rsidR="00345FDF" w:rsidRPr="00345FDF">
        <w:t xml:space="preserve"> [</w:t>
      </w:r>
      <w:r w:rsidR="000E71B3" w:rsidRPr="00345FDF">
        <w:t>17</w:t>
      </w:r>
      <w:r w:rsidR="00345FDF" w:rsidRPr="00345FDF">
        <w:t xml:space="preserve">]. </w:t>
      </w:r>
      <w:r w:rsidRPr="00345FDF">
        <w:t>Одно из многочисленных исследований по этому вопросу делает заключение, что равновесный уровень безработицы увеличился с примерно 3% до 4-7% с 70-х до нач</w:t>
      </w:r>
      <w:r w:rsidR="00E608B4" w:rsidRPr="00345FDF">
        <w:t>ала 90-х годов</w:t>
      </w:r>
      <w:r w:rsidR="00345FDF" w:rsidRPr="00345FDF">
        <w:t xml:space="preserve"> [</w:t>
      </w:r>
      <w:r w:rsidR="000E71B3" w:rsidRPr="00345FDF">
        <w:t>1</w:t>
      </w:r>
      <w:r w:rsidR="00E608B4" w:rsidRPr="00345FDF">
        <w:t>5</w:t>
      </w:r>
      <w:r w:rsidR="00345FDF" w:rsidRPr="00345FDF">
        <w:t xml:space="preserve">]. </w:t>
      </w:r>
      <w:r w:rsidRPr="00345FDF">
        <w:t>В последние годы весьма нестабильными были не только налоги и правила, но и системы выплат</w:t>
      </w:r>
      <w:r w:rsidR="00345FDF" w:rsidRPr="00345FDF">
        <w:t xml:space="preserve">. </w:t>
      </w:r>
      <w:r w:rsidRPr="00345FDF">
        <w:t>Например, за 1991</w:t>
      </w:r>
      <w:r w:rsidR="00345FDF" w:rsidRPr="00345FDF">
        <w:t>-</w:t>
      </w:r>
      <w:r w:rsidRPr="00345FDF">
        <w:t>1996 гг</w:t>
      </w:r>
      <w:r w:rsidR="00345FDF" w:rsidRPr="00345FDF">
        <w:t xml:space="preserve">. </w:t>
      </w:r>
      <w:r w:rsidRPr="00345FDF">
        <w:t>было без малого 300 изменений правил системы социального обеспечения и 50 изменений правил рынка труда</w:t>
      </w:r>
      <w:r w:rsidR="00345FDF" w:rsidRPr="00345FDF">
        <w:t xml:space="preserve">. </w:t>
      </w:r>
      <w:r w:rsidRPr="00345FDF">
        <w:t>Медленно сокращается разрыв в уровнях зарплат мужчин и женщин Швеции</w:t>
      </w:r>
      <w:r w:rsidR="00345FDF" w:rsidRPr="00345FDF">
        <w:t xml:space="preserve">. </w:t>
      </w:r>
      <w:r w:rsidRPr="00345FDF">
        <w:t>Средняя зарплаты мужчины составила в 2004 году 27 100 шведских крон, женщины на 4 300 крон меньше</w:t>
      </w:r>
      <w:r w:rsidR="00345FDF" w:rsidRPr="00345FDF">
        <w:t xml:space="preserve"> - </w:t>
      </w:r>
      <w:r w:rsidRPr="00345FDF">
        <w:t>22 800</w:t>
      </w:r>
      <w:r w:rsidR="00345FDF" w:rsidRPr="00345FDF">
        <w:t xml:space="preserve"> </w:t>
      </w:r>
      <w:r w:rsidRPr="00345FDF">
        <w:t>крон</w:t>
      </w:r>
      <w:r w:rsidR="00345FDF" w:rsidRPr="00345FDF">
        <w:t xml:space="preserve">. </w:t>
      </w:r>
      <w:r w:rsidRPr="00345FDF">
        <w:t>По данным Центрального статистического бюро Швеции зарплата женщины по отношению к зарплате мужчины выросла в Швеции в 2006 году на 0,2 процента по сравнению с 2005 годом</w:t>
      </w:r>
      <w:r w:rsidR="00345FDF" w:rsidRPr="00345FDF">
        <w:t xml:space="preserve">. </w:t>
      </w:r>
      <w:r w:rsidRPr="00345FDF">
        <w:t>Средняя зарплата в Швеции</w:t>
      </w:r>
      <w:r w:rsidR="00345FDF" w:rsidRPr="00345FDF">
        <w:t xml:space="preserve"> - </w:t>
      </w:r>
      <w:r w:rsidRPr="00345FDF">
        <w:t>около 25 тысяч крон в месяц</w:t>
      </w:r>
      <w:r w:rsidR="00345FDF" w:rsidRPr="00345FDF">
        <w:t xml:space="preserve"> - </w:t>
      </w:r>
      <w:r w:rsidRPr="00345FDF">
        <w:t>около 2600 евро</w:t>
      </w:r>
      <w:r w:rsidR="00345FDF" w:rsidRPr="00345FDF">
        <w:t xml:space="preserve">. </w:t>
      </w:r>
      <w:r w:rsidRPr="00345FDF">
        <w:t>Эти данные указаны до отчисления подоходного налога, который составляет в Швеции 26-30</w:t>
      </w:r>
      <w:r w:rsidR="00345FDF" w:rsidRPr="00345FDF">
        <w:t>%</w:t>
      </w:r>
      <w:r w:rsidRPr="00345FDF">
        <w:t xml:space="preserve"> для самых низких зарплат и повышается с повышением доходов</w:t>
      </w:r>
      <w:r w:rsidR="00345FDF" w:rsidRPr="00345FDF">
        <w:t xml:space="preserve">. </w:t>
      </w:r>
      <w:r w:rsidRPr="00345FDF">
        <w:t>Тем не менее, надо отметить, что темпы роста конвергенции</w:t>
      </w:r>
      <w:r w:rsidR="00345FDF">
        <w:t xml:space="preserve"> (</w:t>
      </w:r>
      <w:r w:rsidRPr="00345FDF">
        <w:t>сближения</w:t>
      </w:r>
      <w:r w:rsidR="00345FDF" w:rsidRPr="00345FDF">
        <w:t xml:space="preserve">) </w:t>
      </w:r>
      <w:r w:rsidRPr="00345FDF">
        <w:t>доходов и в том числе размеров заработной платы мужчин и женщин в Швеции заметно опережают темпы роста безработицы и инфляции и не исключено, что уже в ближайшие годы в ряде отраслей и регионов Швеции оплата труда женщин будет превосходить оплату труда мужчин</w:t>
      </w:r>
      <w:r w:rsidR="00345FDF" w:rsidRPr="00345FDF">
        <w:t xml:space="preserve">. </w:t>
      </w:r>
      <w:r w:rsidRPr="00345FDF">
        <w:t>Приведет ли это к улучшению состояния и динамики развития экономики Швеции заранее трудно сказать, но к образованию и дальнейшему росту напряженности и конфликтных ситуаций между мужчинами и женщинами как в быту, так и на производстве будет иметь непосредственное отношение</w:t>
      </w:r>
      <w:r w:rsidR="00345FDF" w:rsidRPr="00345FDF">
        <w:t>.</w:t>
      </w:r>
    </w:p>
    <w:p w:rsidR="00345FDF" w:rsidRPr="00345FDF" w:rsidRDefault="00F500BD" w:rsidP="00F500BD">
      <w:pPr>
        <w:pStyle w:val="2"/>
      </w:pPr>
      <w:r>
        <w:br w:type="page"/>
      </w:r>
      <w:bookmarkStart w:id="17" w:name="_Toc240890924"/>
      <w:r w:rsidRPr="00345FDF">
        <w:t>Глава 4. Система оплаты труда в японии</w:t>
      </w:r>
      <w:bookmarkEnd w:id="17"/>
    </w:p>
    <w:p w:rsidR="00F500BD" w:rsidRDefault="00F500BD" w:rsidP="00345FDF"/>
    <w:p w:rsidR="00F500BD" w:rsidRDefault="00345FDF" w:rsidP="00F500BD">
      <w:pPr>
        <w:pStyle w:val="2"/>
      </w:pPr>
      <w:bookmarkStart w:id="18" w:name="_Toc240890925"/>
      <w:r>
        <w:t>4.1</w:t>
      </w:r>
      <w:r w:rsidR="00D11907" w:rsidRPr="00345FDF">
        <w:t xml:space="preserve"> Система оплаты труда</w:t>
      </w:r>
      <w:bookmarkEnd w:id="18"/>
    </w:p>
    <w:p w:rsidR="00F500BD" w:rsidRDefault="00F500BD" w:rsidP="00345FDF"/>
    <w:p w:rsidR="00345FDF" w:rsidRDefault="00321CB3" w:rsidP="00345FDF">
      <w:r w:rsidRPr="00345FDF">
        <w:t>Система оплаты труда в Японии дифференцируется в зависимости от профессионального мастерства, возраста и стажа работника</w:t>
      </w:r>
      <w:r w:rsidR="00345FDF" w:rsidRPr="00345FDF">
        <w:t xml:space="preserve">. </w:t>
      </w:r>
      <w:r w:rsidRPr="00345FDF">
        <w:t>При этом, определяющим в оплате труда является профессиональное мастерство, которое в свою очередь определяется категорией и разрядом</w:t>
      </w:r>
      <w:r w:rsidR="00345FDF">
        <w:t xml:space="preserve"> (</w:t>
      </w:r>
      <w:r w:rsidRPr="00345FDF">
        <w:t>табл</w:t>
      </w:r>
      <w:r w:rsidR="00345FDF" w:rsidRPr="00345FDF">
        <w:t xml:space="preserve">. </w:t>
      </w:r>
      <w:r w:rsidRPr="00345FDF">
        <w:t>N 1</w:t>
      </w:r>
      <w:r w:rsidR="00345FDF" w:rsidRPr="00345FDF">
        <w:t>).</w:t>
      </w:r>
    </w:p>
    <w:p w:rsidR="00F500BD" w:rsidRDefault="00F500BD" w:rsidP="00345FDF"/>
    <w:p w:rsidR="00345FDF" w:rsidRDefault="00321CB3" w:rsidP="00C70C24">
      <w:pPr>
        <w:ind w:left="708" w:firstLine="12"/>
      </w:pPr>
      <w:r w:rsidRPr="00345FDF">
        <w:t>Таблица 1</w:t>
      </w:r>
      <w:r w:rsidR="00345FDF" w:rsidRPr="00345FDF">
        <w:t xml:space="preserve"> - </w:t>
      </w:r>
      <w:r w:rsidRPr="00345FDF">
        <w:t>Тарифная сетка зависимости оклада от квалификации работника на предприятиях Японии</w:t>
      </w:r>
      <w:r w:rsidR="00345FDF" w:rsidRPr="00345FDF">
        <w:t>.</w:t>
      </w:r>
    </w:p>
    <w:tbl>
      <w:tblPr>
        <w:tblW w:w="0" w:type="auto"/>
        <w:tblInd w:w="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8"/>
        <w:gridCol w:w="1624"/>
        <w:gridCol w:w="1623"/>
        <w:gridCol w:w="1623"/>
        <w:gridCol w:w="1623"/>
        <w:gridCol w:w="1259"/>
      </w:tblGrid>
      <w:tr w:rsidR="003046FD" w:rsidRPr="00345FDF">
        <w:tc>
          <w:tcPr>
            <w:tcW w:w="4175" w:type="dxa"/>
            <w:gridSpan w:val="3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Разряд</w:t>
            </w:r>
          </w:p>
        </w:tc>
        <w:tc>
          <w:tcPr>
            <w:tcW w:w="4505" w:type="dxa"/>
            <w:gridSpan w:val="3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Размер оклада по категориям, йены</w:t>
            </w:r>
          </w:p>
        </w:tc>
      </w:tr>
      <w:tr w:rsidR="003046FD" w:rsidRPr="00345FDF">
        <w:tc>
          <w:tcPr>
            <w:tcW w:w="928" w:type="dxa"/>
            <w:vAlign w:val="center"/>
          </w:tcPr>
          <w:p w:rsidR="003046FD" w:rsidRPr="00345FDF" w:rsidRDefault="003046FD" w:rsidP="00F500BD">
            <w:pPr>
              <w:pStyle w:val="aff0"/>
            </w:pPr>
          </w:p>
        </w:tc>
        <w:tc>
          <w:tcPr>
            <w:tcW w:w="1624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2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3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4</w:t>
            </w:r>
          </w:p>
        </w:tc>
        <w:tc>
          <w:tcPr>
            <w:tcW w:w="1259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9</w:t>
            </w:r>
          </w:p>
        </w:tc>
      </w:tr>
      <w:tr w:rsidR="003046FD" w:rsidRPr="00345FDF">
        <w:tc>
          <w:tcPr>
            <w:tcW w:w="928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11</w:t>
            </w:r>
          </w:p>
        </w:tc>
        <w:tc>
          <w:tcPr>
            <w:tcW w:w="1624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14650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18500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24550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31850</w:t>
            </w:r>
          </w:p>
        </w:tc>
        <w:tc>
          <w:tcPr>
            <w:tcW w:w="1259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171300</w:t>
            </w:r>
          </w:p>
        </w:tc>
      </w:tr>
      <w:tr w:rsidR="003046FD" w:rsidRPr="00345FDF">
        <w:tc>
          <w:tcPr>
            <w:tcW w:w="928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12</w:t>
            </w:r>
          </w:p>
        </w:tc>
        <w:tc>
          <w:tcPr>
            <w:tcW w:w="1624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14900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18870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24970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32580</w:t>
            </w:r>
          </w:p>
        </w:tc>
        <w:tc>
          <w:tcPr>
            <w:tcW w:w="1259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172890</w:t>
            </w:r>
          </w:p>
        </w:tc>
      </w:tr>
      <w:tr w:rsidR="003046FD" w:rsidRPr="00345FDF">
        <w:tc>
          <w:tcPr>
            <w:tcW w:w="928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13</w:t>
            </w:r>
          </w:p>
        </w:tc>
        <w:tc>
          <w:tcPr>
            <w:tcW w:w="1624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15150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19240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25390</w:t>
            </w:r>
          </w:p>
        </w:tc>
        <w:tc>
          <w:tcPr>
            <w:tcW w:w="1623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33310</w:t>
            </w:r>
          </w:p>
        </w:tc>
        <w:tc>
          <w:tcPr>
            <w:tcW w:w="1259" w:type="dxa"/>
            <w:vAlign w:val="center"/>
          </w:tcPr>
          <w:p w:rsidR="003046FD" w:rsidRPr="00345FDF" w:rsidRDefault="00321CB3" w:rsidP="00F500BD">
            <w:pPr>
              <w:pStyle w:val="aff0"/>
            </w:pPr>
            <w:r w:rsidRPr="00345FDF">
              <w:t>174480</w:t>
            </w:r>
          </w:p>
        </w:tc>
      </w:tr>
      <w:tr w:rsidR="003046FD" w:rsidRPr="00345FDF">
        <w:tc>
          <w:tcPr>
            <w:tcW w:w="928" w:type="dxa"/>
          </w:tcPr>
          <w:p w:rsidR="003046FD" w:rsidRPr="00345FDF" w:rsidRDefault="00321CB3" w:rsidP="00F500BD">
            <w:pPr>
              <w:pStyle w:val="aff0"/>
            </w:pPr>
            <w:r w:rsidRPr="00345FDF">
              <w:t>18</w:t>
            </w:r>
          </w:p>
        </w:tc>
        <w:tc>
          <w:tcPr>
            <w:tcW w:w="1624" w:type="dxa"/>
          </w:tcPr>
          <w:p w:rsidR="003046FD" w:rsidRPr="00345FDF" w:rsidRDefault="00321CB3" w:rsidP="00F500BD">
            <w:pPr>
              <w:pStyle w:val="aff0"/>
            </w:pPr>
            <w:r w:rsidRPr="00345FDF">
              <w:t>16400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21099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27490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36960</w:t>
            </w:r>
          </w:p>
        </w:tc>
        <w:tc>
          <w:tcPr>
            <w:tcW w:w="1259" w:type="dxa"/>
          </w:tcPr>
          <w:p w:rsidR="003046FD" w:rsidRPr="00345FDF" w:rsidRDefault="00321CB3" w:rsidP="00F500BD">
            <w:pPr>
              <w:pStyle w:val="aff0"/>
            </w:pPr>
            <w:r w:rsidRPr="00345FDF">
              <w:t>182430</w:t>
            </w:r>
          </w:p>
        </w:tc>
      </w:tr>
      <w:tr w:rsidR="003046FD" w:rsidRPr="00345FDF">
        <w:tc>
          <w:tcPr>
            <w:tcW w:w="928" w:type="dxa"/>
          </w:tcPr>
          <w:p w:rsidR="003046FD" w:rsidRPr="00345FDF" w:rsidRDefault="00321CB3" w:rsidP="00F500BD">
            <w:pPr>
              <w:pStyle w:val="aff0"/>
            </w:pPr>
            <w:r w:rsidRPr="00345FDF">
              <w:t>19</w:t>
            </w:r>
          </w:p>
        </w:tc>
        <w:tc>
          <w:tcPr>
            <w:tcW w:w="1624" w:type="dxa"/>
          </w:tcPr>
          <w:p w:rsidR="003046FD" w:rsidRPr="00345FDF" w:rsidRDefault="00321CB3" w:rsidP="00F500BD">
            <w:pPr>
              <w:pStyle w:val="aff0"/>
            </w:pPr>
            <w:r w:rsidRPr="00345FDF">
              <w:t>16650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21460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27910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37690</w:t>
            </w:r>
          </w:p>
        </w:tc>
        <w:tc>
          <w:tcPr>
            <w:tcW w:w="1259" w:type="dxa"/>
          </w:tcPr>
          <w:p w:rsidR="003046FD" w:rsidRPr="00345FDF" w:rsidRDefault="00321CB3" w:rsidP="00F500BD">
            <w:pPr>
              <w:pStyle w:val="aff0"/>
            </w:pPr>
            <w:r w:rsidRPr="00345FDF">
              <w:t>184020</w:t>
            </w:r>
          </w:p>
        </w:tc>
      </w:tr>
      <w:tr w:rsidR="003046FD" w:rsidRPr="00345FDF">
        <w:tc>
          <w:tcPr>
            <w:tcW w:w="928" w:type="dxa"/>
          </w:tcPr>
          <w:p w:rsidR="003046FD" w:rsidRPr="00345FDF" w:rsidRDefault="00321CB3" w:rsidP="00F500BD">
            <w:pPr>
              <w:pStyle w:val="aff0"/>
            </w:pPr>
            <w:r w:rsidRPr="00345FDF">
              <w:t>20</w:t>
            </w:r>
          </w:p>
        </w:tc>
        <w:tc>
          <w:tcPr>
            <w:tcW w:w="1624" w:type="dxa"/>
          </w:tcPr>
          <w:p w:rsidR="003046FD" w:rsidRPr="00345FDF" w:rsidRDefault="00321CB3" w:rsidP="00F500BD">
            <w:pPr>
              <w:pStyle w:val="aff0"/>
            </w:pPr>
            <w:r w:rsidRPr="00345FDF">
              <w:t>16900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21830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28330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36420</w:t>
            </w:r>
          </w:p>
        </w:tc>
        <w:tc>
          <w:tcPr>
            <w:tcW w:w="1259" w:type="dxa"/>
          </w:tcPr>
          <w:p w:rsidR="003046FD" w:rsidRPr="00345FDF" w:rsidRDefault="00321CB3" w:rsidP="00F500BD">
            <w:pPr>
              <w:pStyle w:val="aff0"/>
            </w:pPr>
            <w:r w:rsidRPr="00345FDF">
              <w:t>185610</w:t>
            </w:r>
          </w:p>
        </w:tc>
      </w:tr>
      <w:tr w:rsidR="003046FD" w:rsidRPr="00345FDF">
        <w:tc>
          <w:tcPr>
            <w:tcW w:w="928" w:type="dxa"/>
          </w:tcPr>
          <w:p w:rsidR="003046FD" w:rsidRPr="00345FDF" w:rsidRDefault="00321CB3" w:rsidP="00F500BD">
            <w:pPr>
              <w:pStyle w:val="aff0"/>
            </w:pPr>
            <w:r w:rsidRPr="00345FDF">
              <w:t>46</w:t>
            </w:r>
          </w:p>
        </w:tc>
        <w:tc>
          <w:tcPr>
            <w:tcW w:w="1624" w:type="dxa"/>
          </w:tcPr>
          <w:p w:rsidR="003046FD" w:rsidRPr="00345FDF" w:rsidRDefault="00321CB3" w:rsidP="00F500BD">
            <w:pPr>
              <w:pStyle w:val="aff0"/>
            </w:pPr>
            <w:r w:rsidRPr="00345FDF">
              <w:t>29400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31450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39250</w:t>
            </w:r>
          </w:p>
        </w:tc>
        <w:tc>
          <w:tcPr>
            <w:tcW w:w="1623" w:type="dxa"/>
          </w:tcPr>
          <w:p w:rsidR="003046FD" w:rsidRPr="00345FDF" w:rsidRDefault="00321CB3" w:rsidP="00F500BD">
            <w:pPr>
              <w:pStyle w:val="aff0"/>
            </w:pPr>
            <w:r w:rsidRPr="00345FDF">
              <w:t>57400</w:t>
            </w:r>
          </w:p>
        </w:tc>
        <w:tc>
          <w:tcPr>
            <w:tcW w:w="1259" w:type="dxa"/>
          </w:tcPr>
          <w:p w:rsidR="003046FD" w:rsidRPr="00345FDF" w:rsidRDefault="00321CB3" w:rsidP="00F500BD">
            <w:pPr>
              <w:pStyle w:val="aff0"/>
            </w:pPr>
            <w:r w:rsidRPr="00345FDF">
              <w:t>226950</w:t>
            </w:r>
          </w:p>
        </w:tc>
      </w:tr>
    </w:tbl>
    <w:p w:rsidR="00F500BD" w:rsidRDefault="00F500BD" w:rsidP="00345FDF"/>
    <w:p w:rsidR="00345FDF" w:rsidRDefault="00321CB3" w:rsidP="00345FDF">
      <w:r w:rsidRPr="00345FDF">
        <w:t>Как видно из данной таблицы размер ставки по наибольшему разряду наивысшей категории</w:t>
      </w:r>
      <w:r w:rsidR="00345FDF">
        <w:t xml:space="preserve"> (</w:t>
      </w:r>
      <w:r w:rsidRPr="00345FDF">
        <w:t>226950 йен</w:t>
      </w:r>
      <w:r w:rsidR="00345FDF" w:rsidRPr="00345FDF">
        <w:t xml:space="preserve">) </w:t>
      </w:r>
      <w:r w:rsidRPr="00345FDF">
        <w:t>в 15,5 раз превышает тарифную ставку по наименьшему</w:t>
      </w:r>
      <w:r w:rsidR="00345FDF">
        <w:t xml:space="preserve"> (</w:t>
      </w:r>
      <w:r w:rsidRPr="00345FDF">
        <w:t>11-му</w:t>
      </w:r>
      <w:r w:rsidR="00345FDF" w:rsidRPr="00345FDF">
        <w:t xml:space="preserve">) </w:t>
      </w:r>
      <w:r w:rsidRPr="00345FDF">
        <w:t>разряду наименьшей</w:t>
      </w:r>
      <w:r w:rsidR="00345FDF">
        <w:t xml:space="preserve"> (</w:t>
      </w:r>
      <w:r w:rsidRPr="00345FDF">
        <w:t>1-ой</w:t>
      </w:r>
      <w:r w:rsidR="00345FDF" w:rsidRPr="00345FDF">
        <w:t xml:space="preserve">) </w:t>
      </w:r>
      <w:r w:rsidRPr="00345FDF">
        <w:t>категории</w:t>
      </w:r>
      <w:r w:rsidR="00345FDF">
        <w:t xml:space="preserve"> (</w:t>
      </w:r>
      <w:r w:rsidRPr="00345FDF">
        <w:t>14650 йен</w:t>
      </w:r>
      <w:r w:rsidR="00345FDF" w:rsidRPr="00345FDF">
        <w:t xml:space="preserve">). </w:t>
      </w:r>
      <w:r w:rsidRPr="00345FDF">
        <w:t>С помощью этой таблицы определяется основная часть заработной платы, которая увеличивается в зависимости от возраста и стажа</w:t>
      </w:r>
      <w:r w:rsidR="00345FDF">
        <w:t xml:space="preserve"> (</w:t>
      </w:r>
      <w:r w:rsidRPr="00345FDF">
        <w:t>табл</w:t>
      </w:r>
      <w:r w:rsidR="00345FDF" w:rsidRPr="00345FDF">
        <w:t xml:space="preserve">. </w:t>
      </w:r>
      <w:r w:rsidRPr="00345FDF">
        <w:t>N 2</w:t>
      </w:r>
      <w:r w:rsidR="00345FDF" w:rsidRPr="00345FDF">
        <w:t xml:space="preserve">). </w:t>
      </w:r>
      <w:r w:rsidRPr="00345FDF">
        <w:t>Увеличение окладов в зависимости от возраста и стажа работы</w:t>
      </w:r>
      <w:r w:rsidR="00345FDF" w:rsidRPr="00345FDF">
        <w:t>.</w:t>
      </w:r>
    </w:p>
    <w:p w:rsidR="00345FDF" w:rsidRDefault="00F500BD" w:rsidP="00C70C24">
      <w:pPr>
        <w:ind w:left="708" w:firstLine="12"/>
      </w:pPr>
      <w:r>
        <w:br w:type="page"/>
      </w:r>
      <w:r w:rsidR="00321CB3" w:rsidRPr="00345FDF">
        <w:t>Таблица 2</w:t>
      </w:r>
      <w:r w:rsidR="00345FDF" w:rsidRPr="00345FDF">
        <w:t xml:space="preserve"> - </w:t>
      </w:r>
      <w:r w:rsidR="00321CB3" w:rsidRPr="00345FDF">
        <w:t>Тарифная сетка зависимости оклада от возраста и стажа работы работника на предприятиях Японии</w:t>
      </w:r>
      <w:r w:rsidR="00345FDF" w:rsidRPr="00345FDF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3"/>
        <w:gridCol w:w="2335"/>
        <w:gridCol w:w="2299"/>
        <w:gridCol w:w="1551"/>
      </w:tblGrid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Возраст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Размер оклада по</w:t>
            </w:r>
            <w:r w:rsidR="00345FDF" w:rsidRPr="00345FDF">
              <w:rPr>
                <w:noProof/>
              </w:rPr>
              <w:t xml:space="preserve"> </w:t>
            </w:r>
            <w:r w:rsidRPr="00345FDF">
              <w:rPr>
                <w:noProof/>
              </w:rPr>
              <w:t>возрасту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Стаж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Размер оклада по стажу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18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73400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0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19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75600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1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400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20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77800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800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25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93300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7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2800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26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97000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8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3200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27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100700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9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3600</w:t>
            </w:r>
          </w:p>
        </w:tc>
      </w:tr>
      <w:tr w:rsidR="003046FD" w:rsidRPr="00345FDF" w:rsidTr="00283B63">
        <w:trPr>
          <w:jc w:val="center"/>
        </w:trPr>
        <w:tc>
          <w:tcPr>
            <w:tcW w:w="2353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53</w:t>
            </w:r>
          </w:p>
        </w:tc>
        <w:tc>
          <w:tcPr>
            <w:tcW w:w="2335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153100</w:t>
            </w:r>
          </w:p>
        </w:tc>
        <w:tc>
          <w:tcPr>
            <w:tcW w:w="2299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25</w:t>
            </w:r>
          </w:p>
        </w:tc>
        <w:tc>
          <w:tcPr>
            <w:tcW w:w="1551" w:type="dxa"/>
            <w:shd w:val="clear" w:color="auto" w:fill="auto"/>
          </w:tcPr>
          <w:p w:rsidR="003046FD" w:rsidRPr="00345FDF" w:rsidRDefault="00321CB3" w:rsidP="00F500BD">
            <w:pPr>
              <w:pStyle w:val="aff0"/>
              <w:rPr>
                <w:noProof/>
              </w:rPr>
            </w:pPr>
            <w:r w:rsidRPr="00345FDF">
              <w:rPr>
                <w:noProof/>
              </w:rPr>
              <w:t>4400</w:t>
            </w:r>
          </w:p>
        </w:tc>
      </w:tr>
    </w:tbl>
    <w:p w:rsidR="003046FD" w:rsidRPr="00345FDF" w:rsidRDefault="003046FD" w:rsidP="00345FDF">
      <w:pPr>
        <w:rPr>
          <w:noProof/>
        </w:rPr>
      </w:pPr>
    </w:p>
    <w:p w:rsidR="00345FDF" w:rsidRDefault="00321CB3" w:rsidP="00345FDF">
      <w:pPr>
        <w:rPr>
          <w:noProof/>
        </w:rPr>
      </w:pPr>
      <w:r w:rsidRPr="00345FDF">
        <w:rPr>
          <w:noProof/>
        </w:rPr>
        <w:t>Размер оклада по возрасту от наивысшего к низшему больше в 2,1 раза, а по стажу работы в 11 раз</w:t>
      </w:r>
      <w:r w:rsidR="00345FDF" w:rsidRPr="00345FDF">
        <w:rPr>
          <w:noProof/>
        </w:rPr>
        <w:t xml:space="preserve">. </w:t>
      </w:r>
      <w:r w:rsidRPr="00345FDF">
        <w:rPr>
          <w:noProof/>
        </w:rPr>
        <w:t>Это означает, что в Японии больше всего ценится продолжительность трудового стажа, а не взраст, стимулируя, таким образом, склонности и мотивации к интенсивному труду с самого раннего трудоспособного возраста</w:t>
      </w:r>
      <w:r w:rsidR="00345FDF" w:rsidRPr="00345FDF">
        <w:rPr>
          <w:noProof/>
        </w:rPr>
        <w:t xml:space="preserve">. </w:t>
      </w:r>
      <w:r w:rsidRPr="00345FDF">
        <w:rPr>
          <w:noProof/>
        </w:rPr>
        <w:t>Трудно отказать в экономической и нравственной обоснованности именно такого подхода к наиболее важной проблеме среди других факторов социальной политики в области оплаты трудовой деятельности</w:t>
      </w:r>
      <w:r w:rsidR="00345FDF" w:rsidRPr="00345FDF">
        <w:rPr>
          <w:noProof/>
        </w:rPr>
        <w:t>.</w:t>
      </w:r>
    </w:p>
    <w:p w:rsidR="00345FDF" w:rsidRDefault="00321CB3" w:rsidP="00345FDF">
      <w:pPr>
        <w:rPr>
          <w:noProof/>
        </w:rPr>
      </w:pPr>
      <w:r w:rsidRPr="00345FDF">
        <w:rPr>
          <w:noProof/>
        </w:rPr>
        <w:t>Принцип</w:t>
      </w:r>
      <w:r w:rsidR="00345FDF">
        <w:rPr>
          <w:noProof/>
        </w:rPr>
        <w:t xml:space="preserve"> "</w:t>
      </w:r>
      <w:r w:rsidRPr="00345FDF">
        <w:rPr>
          <w:noProof/>
        </w:rPr>
        <w:t>оплаты по труду</w:t>
      </w:r>
      <w:r w:rsidR="00345FDF">
        <w:rPr>
          <w:noProof/>
        </w:rPr>
        <w:t>" (</w:t>
      </w:r>
      <w:r w:rsidRPr="00345FDF">
        <w:rPr>
          <w:noProof/>
        </w:rPr>
        <w:t>за объем и качество произведенной продукции</w:t>
      </w:r>
      <w:r w:rsidR="00345FDF" w:rsidRPr="00345FDF">
        <w:rPr>
          <w:noProof/>
        </w:rPr>
        <w:t xml:space="preserve">) </w:t>
      </w:r>
      <w:r w:rsidRPr="00345FDF">
        <w:rPr>
          <w:noProof/>
        </w:rPr>
        <w:t>успешно выдержал испытание временем и к настоящему времени является главенствующим в сфере оплаты труда наемных работников во многих индустриально развитых странах мира, не затрагивая интересов собственников средств производства и менеджеров высшего звена управления хозяйственно-экономической и производственной деятельности предприятий и компаний, где оплата труда или косвенного участия в нем осуществляется совершенно по иным принципам</w:t>
      </w:r>
      <w:r w:rsidR="00345FDF" w:rsidRPr="00345FDF">
        <w:rPr>
          <w:noProof/>
        </w:rPr>
        <w:t>.</w:t>
      </w:r>
    </w:p>
    <w:p w:rsidR="00F500BD" w:rsidRDefault="00F500BD" w:rsidP="00F500BD">
      <w:pPr>
        <w:pStyle w:val="2"/>
      </w:pPr>
      <w:r>
        <w:br w:type="page"/>
      </w:r>
      <w:bookmarkStart w:id="19" w:name="_Toc240890926"/>
      <w:r w:rsidRPr="00345FDF">
        <w:t>Глава 5. Анализ социального обеспечения в россии</w:t>
      </w:r>
      <w:bookmarkEnd w:id="19"/>
    </w:p>
    <w:p w:rsidR="00F500BD" w:rsidRDefault="00F500BD" w:rsidP="00345FDF"/>
    <w:p w:rsidR="00F500BD" w:rsidRDefault="00345FDF" w:rsidP="00F500BD">
      <w:pPr>
        <w:pStyle w:val="2"/>
      </w:pPr>
      <w:bookmarkStart w:id="20" w:name="_Toc240890927"/>
      <w:r>
        <w:t>5.1.</w:t>
      </w:r>
      <w:r w:rsidRPr="00345FDF">
        <w:t xml:space="preserve"> </w:t>
      </w:r>
      <w:r w:rsidR="00321CB3" w:rsidRPr="00345FDF">
        <w:t>Введение</w:t>
      </w:r>
      <w:bookmarkEnd w:id="20"/>
    </w:p>
    <w:p w:rsidR="00F500BD" w:rsidRDefault="00F500BD" w:rsidP="00345FDF"/>
    <w:p w:rsidR="00345FDF" w:rsidRDefault="00321CB3" w:rsidP="00345FDF">
      <w:r w:rsidRPr="00345FDF">
        <w:t>До настоящего времени главным оценочным показателем функционирования и развития экономики страны традиционно является валовой внутренний продукт</w:t>
      </w:r>
      <w:r w:rsidR="00345FDF">
        <w:t xml:space="preserve"> (</w:t>
      </w:r>
      <w:r w:rsidRPr="00345FDF">
        <w:t>ВВП</w:t>
      </w:r>
      <w:r w:rsidR="00345FDF" w:rsidRPr="00345FDF">
        <w:t>),</w:t>
      </w:r>
      <w:r w:rsidRPr="00345FDF">
        <w:t xml:space="preserve"> выражающий общую валовую сумму выручки от реализации товарной продукции и услуг всеми предприятиями и компаниями отраслей и регионов национального хозяйства страны</w:t>
      </w:r>
      <w:r w:rsidR="00345FDF" w:rsidRPr="00345FDF">
        <w:t xml:space="preserve">. </w:t>
      </w:r>
      <w:r w:rsidRPr="00345FDF">
        <w:t>Накопительный характер этого показателя</w:t>
      </w:r>
      <w:r w:rsidR="00345FDF">
        <w:t xml:space="preserve"> (</w:t>
      </w:r>
      <w:r w:rsidRPr="00345FDF">
        <w:t>повторный счет</w:t>
      </w:r>
      <w:r w:rsidR="00345FDF" w:rsidRPr="00345FDF">
        <w:t xml:space="preserve">) </w:t>
      </w:r>
      <w:r w:rsidRPr="00345FDF">
        <w:t>на всех стадиях технологического передела создания конечной продукции ставит весьма серьезные сомнения в целесообразности использования такого синтетического показателя для оценки успехов или, напротив, неуспехов функционирования и развития экономики страны, скрывая от анализа и оценки реальный</w:t>
      </w:r>
      <w:r w:rsidR="00345FDF" w:rsidRPr="00345FDF">
        <w:t xml:space="preserve"> </w:t>
      </w:r>
      <w:r w:rsidRPr="00345FDF">
        <w:t>уровень и структурный характер полученных результатов</w:t>
      </w:r>
      <w:r w:rsidR="00345FDF" w:rsidRPr="00345FDF">
        <w:t xml:space="preserve">. </w:t>
      </w:r>
      <w:r w:rsidRPr="00345FDF">
        <w:t>Если бы наиболее существенная часть этой выручки</w:t>
      </w:r>
      <w:r w:rsidR="00345FDF">
        <w:t xml:space="preserve"> (</w:t>
      </w:r>
      <w:r w:rsidRPr="00345FDF">
        <w:t>добавленной, вновь созданной или новой стоимости</w:t>
      </w:r>
      <w:r w:rsidR="00345FDF" w:rsidRPr="00345FDF">
        <w:t xml:space="preserve">) </w:t>
      </w:r>
      <w:r w:rsidRPr="00345FDF">
        <w:t>шла на повышение благосостояния населении и дальнейшее развитие производственной сферы, тогда использование данного показателя в качестве суммарного</w:t>
      </w:r>
      <w:r w:rsidR="00345FDF" w:rsidRPr="00345FDF">
        <w:t xml:space="preserve"> </w:t>
      </w:r>
      <w:r w:rsidRPr="00345FDF">
        <w:t>критерия оценки эффективности общественного производства имело бы некоторый локальный смысл в качестве обобщ</w:t>
      </w:r>
      <w:r w:rsidR="00AB18A5" w:rsidRPr="00345FDF">
        <w:t>ающе</w:t>
      </w:r>
      <w:r w:rsidRPr="00345FDF">
        <w:t>го показателя, отражающего одну и далеко не самую главную сторону хозяйственной деятельности в экономике страны</w:t>
      </w:r>
      <w:r w:rsidR="00345FDF" w:rsidRPr="00345FDF">
        <w:t xml:space="preserve">. </w:t>
      </w:r>
      <w:r w:rsidRPr="00345FDF">
        <w:t>Но такой расшифровки направлений и объемов использования ВВП до сих пор с начала перестройки экономики страны не проводилось и в настоящее время ни в одном программном документе не приводится</w:t>
      </w:r>
      <w:r w:rsidR="00345FDF" w:rsidRPr="00345FDF">
        <w:t xml:space="preserve">. </w:t>
      </w:r>
      <w:r w:rsidRPr="00345FDF">
        <w:t>Такая коммерческая таинственность основных направлений использования указанного показателя фактически исключает даже эвентуальную возможность появления доверия к этому показателю</w:t>
      </w:r>
      <w:r w:rsidR="00345FDF" w:rsidRPr="00345FDF">
        <w:t xml:space="preserve">. </w:t>
      </w:r>
      <w:r w:rsidRPr="00345FDF">
        <w:t>Тем более, что вывоз капитала за рубеж продолжается в незатихающих размерах и оставление значительной части экспортной выручки также оседает в зарубежных банках, что сводит на нет значимость этого показателя для отечественной экономики</w:t>
      </w:r>
      <w:r w:rsidR="00345FDF" w:rsidRPr="00345FDF">
        <w:t>.</w:t>
      </w:r>
    </w:p>
    <w:p w:rsidR="00345FDF" w:rsidRDefault="00321CB3" w:rsidP="00345FDF">
      <w:r w:rsidRPr="00345FDF">
        <w:t>Академик С</w:t>
      </w:r>
      <w:r w:rsidR="00345FDF">
        <w:t xml:space="preserve">.Г. </w:t>
      </w:r>
      <w:r w:rsidRPr="00345FDF">
        <w:t>Струмилин неоднократно отмечал</w:t>
      </w:r>
      <w:r w:rsidR="00345FDF" w:rsidRPr="00345FDF">
        <w:t>:</w:t>
      </w:r>
      <w:r w:rsidR="00345FDF">
        <w:t xml:space="preserve"> "</w:t>
      </w:r>
      <w:r w:rsidRPr="00345FDF">
        <w:t>Повторный счет является статистическим заблуж</w:t>
      </w:r>
      <w:r w:rsidR="00E608B4" w:rsidRPr="00345FDF">
        <w:t>дением…</w:t>
      </w:r>
      <w:r w:rsidR="00345FDF">
        <w:t xml:space="preserve">" </w:t>
      </w:r>
      <w:r w:rsidR="00345FDF" w:rsidRPr="00345FDF">
        <w:t>[</w:t>
      </w:r>
      <w:r w:rsidR="00E608B4" w:rsidRPr="00345FDF">
        <w:t>22</w:t>
      </w:r>
      <w:r w:rsidR="00345FDF" w:rsidRPr="00345FDF">
        <w:t xml:space="preserve">]. </w:t>
      </w:r>
      <w:r w:rsidRPr="00345FDF">
        <w:t>Нельзя не отметить, что в этом заблуждении наша официальная экономика</w:t>
      </w:r>
      <w:r w:rsidR="00345FDF">
        <w:t xml:space="preserve"> (</w:t>
      </w:r>
      <w:r w:rsidRPr="00345FDF">
        <w:t>МЭРТ</w:t>
      </w:r>
      <w:r w:rsidR="00345FDF" w:rsidRPr="00345FDF">
        <w:t xml:space="preserve">) </w:t>
      </w:r>
      <w:r w:rsidRPr="00345FDF">
        <w:t>находится до сих пор</w:t>
      </w:r>
      <w:r w:rsidR="00345FDF" w:rsidRPr="00345FDF">
        <w:t xml:space="preserve">. </w:t>
      </w:r>
      <w:r w:rsidRPr="00345FDF">
        <w:t>Доктор экономики проф</w:t>
      </w:r>
      <w:r w:rsidR="00345FDF" w:rsidRPr="00345FDF">
        <w:t xml:space="preserve">. </w:t>
      </w:r>
      <w:r w:rsidRPr="00345FDF">
        <w:t>Дмитрий Валовой говорил</w:t>
      </w:r>
      <w:r w:rsidR="00345FDF" w:rsidRPr="00345FDF">
        <w:t>:</w:t>
      </w:r>
      <w:r w:rsidR="00345FDF">
        <w:t xml:space="preserve"> "</w:t>
      </w:r>
      <w:r w:rsidRPr="00345FDF">
        <w:t>… валовая продукция не дает реального представления о достигнутых результатах, так как в процессе специализации и кооперирования многие виды сырья и полуфабрикатов неод</w:t>
      </w:r>
      <w:r w:rsidR="00E608B4" w:rsidRPr="00345FDF">
        <w:t>нократно повторяются в счете</w:t>
      </w:r>
      <w:r w:rsidR="00345FDF">
        <w:t xml:space="preserve">" </w:t>
      </w:r>
      <w:r w:rsidR="00345FDF" w:rsidRPr="00345FDF">
        <w:t>[</w:t>
      </w:r>
      <w:r w:rsidR="00E608B4" w:rsidRPr="00345FDF">
        <w:t>23</w:t>
      </w:r>
      <w:r w:rsidR="00345FDF" w:rsidRPr="00345FDF">
        <w:t>]</w:t>
      </w:r>
      <w:r w:rsidR="00345FDF">
        <w:t xml:space="preserve"> (</w:t>
      </w:r>
      <w:r w:rsidRPr="00345FDF">
        <w:t>Д</w:t>
      </w:r>
      <w:r w:rsidR="00345FDF" w:rsidRPr="00345FDF">
        <w:t xml:space="preserve">. </w:t>
      </w:r>
      <w:r w:rsidRPr="00345FDF">
        <w:t>Валовой</w:t>
      </w:r>
      <w:r w:rsidR="00345FDF" w:rsidRPr="00345FDF">
        <w:t>.</w:t>
      </w:r>
      <w:r w:rsidR="00345FDF">
        <w:t xml:space="preserve"> "</w:t>
      </w:r>
      <w:r w:rsidRPr="00345FDF">
        <w:t>Экономика в человеческом измерении</w:t>
      </w:r>
      <w:r w:rsidR="00345FDF">
        <w:t>".</w:t>
      </w:r>
      <w:r w:rsidR="00C70C24">
        <w:t xml:space="preserve"> </w:t>
      </w:r>
      <w:r w:rsidR="00345FDF">
        <w:t xml:space="preserve">М., </w:t>
      </w:r>
      <w:r w:rsidRPr="00345FDF">
        <w:t>Политиздат</w:t>
      </w:r>
      <w:r w:rsidR="00345FDF">
        <w:t>. 19</w:t>
      </w:r>
      <w:r w:rsidRPr="00345FDF">
        <w:t>88</w:t>
      </w:r>
      <w:r w:rsidR="00345FDF">
        <w:t>.3</w:t>
      </w:r>
      <w:r w:rsidRPr="00345FDF">
        <w:t>84 с</w:t>
      </w:r>
      <w:r w:rsidR="00345FDF" w:rsidRPr="00345FDF">
        <w:t xml:space="preserve">). </w:t>
      </w:r>
      <w:r w:rsidRPr="00345FDF">
        <w:t>Разве можно не согласиться с таким убедительным утверждением известного экономиста</w:t>
      </w:r>
      <w:r w:rsidR="00345FDF" w:rsidRPr="00345FDF">
        <w:t>.</w:t>
      </w:r>
    </w:p>
    <w:p w:rsidR="00345FDF" w:rsidRDefault="00321CB3" w:rsidP="00345FDF">
      <w:r w:rsidRPr="00345FDF">
        <w:t>На наш взгляд, в качестве главного оценочного показателя состояния и развития экономики страны и ее ведущих отраслей следует</w:t>
      </w:r>
      <w:r w:rsidR="00345FDF" w:rsidRPr="00345FDF">
        <w:t xml:space="preserve"> </w:t>
      </w:r>
      <w:r w:rsidRPr="00345FDF">
        <w:t>считать показатель, который выражал бы главную цель развития экономики страны</w:t>
      </w:r>
      <w:r w:rsidR="00345FDF" w:rsidRPr="00345FDF">
        <w:t xml:space="preserve">. </w:t>
      </w:r>
      <w:r w:rsidRPr="00345FDF">
        <w:t>Таким показателем на безальтернативной и бесспорной основе является уровень благосостояния населения страны, в первую очередь тружеников ведущих ключевых и базовых отраслей национальной экономики, бюджетных отраслей и пенсионеров, в том числе вышедших на заслуженный отдых</w:t>
      </w:r>
      <w:r w:rsidR="00345FDF" w:rsidRPr="00345FDF">
        <w:t>.</w:t>
      </w:r>
    </w:p>
    <w:p w:rsidR="00345FDF" w:rsidRDefault="00321CB3" w:rsidP="00345FDF">
      <w:r w:rsidRPr="00345FDF">
        <w:t>Во всем мире отношение к пенсионерам, своим многолетним трудом заслуживших право на достойный отдых и лечение приобретенных на производстве заболеваний, является аксиомой</w:t>
      </w:r>
      <w:r w:rsidR="00345FDF" w:rsidRPr="00345FDF">
        <w:t xml:space="preserve"> </w:t>
      </w:r>
      <w:r w:rsidRPr="00345FDF">
        <w:t>при формировании национальных бюджетов и ни в какой мере не подлежит сведению этого показателя к числу второстепенных</w:t>
      </w:r>
      <w:r w:rsidR="00345FDF" w:rsidRPr="00345FDF">
        <w:t xml:space="preserve">. </w:t>
      </w:r>
      <w:r w:rsidRPr="00345FDF">
        <w:t>Ни в одной стране мира ни один чиновник, а тем более депутат парламента или местной власти, не может испытывать к себе уважения и чувствовать себя достойным гражданином своей страны, если старики, включая своих родителей и их родителей, будут испытывать хоть какие-либо материальные затруднения в своей жизнедеятельности, не исключая при этом туристические поездки в зарубежные страны, а также на курорты и в санатории в своих и соседних странах</w:t>
      </w:r>
      <w:r w:rsidR="00345FDF" w:rsidRPr="00345FDF">
        <w:t xml:space="preserve">. </w:t>
      </w:r>
      <w:r w:rsidRPr="00345FDF">
        <w:t>Поэтому нет никаких реальных и объективных причин осуществления глубокого поиска других показателей на роль главного критерия оценки экономического состояния</w:t>
      </w:r>
      <w:r w:rsidR="00345FDF" w:rsidRPr="00345FDF">
        <w:t xml:space="preserve"> </w:t>
      </w:r>
      <w:r w:rsidRPr="00345FDF">
        <w:t>и динамики развития страны, ее регионов и отраслей народного хозяйства</w:t>
      </w:r>
      <w:r w:rsidR="00345FDF" w:rsidRPr="00345FDF">
        <w:t xml:space="preserve">. </w:t>
      </w:r>
      <w:r w:rsidRPr="00345FDF">
        <w:t>Тем более, что этот показатель стоит на первом месте в числе показателей, выражающих суть национальной идеи и основной цели существования и развития каждого государства в какой бы стране света оно ни находилось</w:t>
      </w:r>
      <w:r w:rsidR="00345FDF" w:rsidRPr="00345FDF">
        <w:t xml:space="preserve">. </w:t>
      </w:r>
      <w:r w:rsidRPr="00345FDF">
        <w:t>К числу остальных показателей из числа этого круга следует отнести здоровье и безопасность населения в тесной и сбалансированной гармоничной взаимосвязи с дальнейшим развитием интеллекта</w:t>
      </w:r>
      <w:r w:rsidR="00345FDF">
        <w:t xml:space="preserve"> (</w:t>
      </w:r>
      <w:r w:rsidRPr="00345FDF">
        <w:t>в первую очередь профессиональной подготовки</w:t>
      </w:r>
      <w:r w:rsidR="00345FDF" w:rsidRPr="00345FDF">
        <w:t xml:space="preserve">) </w:t>
      </w:r>
      <w:r w:rsidRPr="00345FDF">
        <w:t>и духовности нации</w:t>
      </w:r>
      <w:r w:rsidR="00345FDF" w:rsidRPr="00345FDF">
        <w:t>.</w:t>
      </w:r>
    </w:p>
    <w:p w:rsidR="00345FDF" w:rsidRDefault="00321CB3" w:rsidP="00345FDF">
      <w:r w:rsidRPr="00345FDF">
        <w:t>Вот пять основных показателей, которые сжатые в единое целое</w:t>
      </w:r>
      <w:r w:rsidR="00345FDF">
        <w:t xml:space="preserve"> ("</w:t>
      </w:r>
      <w:r w:rsidRPr="00345FDF">
        <w:t>мощный и целенаправленный кулак</w:t>
      </w:r>
      <w:r w:rsidR="00345FDF">
        <w:t>"</w:t>
      </w:r>
      <w:r w:rsidR="00345FDF" w:rsidRPr="00345FDF">
        <w:t xml:space="preserve">) </w:t>
      </w:r>
      <w:r w:rsidRPr="00345FDF">
        <w:t>и формируют главную цель и главную идею каждой нации, каждого государства, каждого предприятия, компании, акционерного общества как закрытого, так и открытого типа и других структурных формирований в производственной и непроизводственной сферах хозяйственной деятельности</w:t>
      </w:r>
      <w:r w:rsidR="00345FDF" w:rsidRPr="00345FDF">
        <w:t>.</w:t>
      </w:r>
    </w:p>
    <w:p w:rsidR="00345FDF" w:rsidRDefault="00321CB3" w:rsidP="00345FDF">
      <w:r w:rsidRPr="00345FDF">
        <w:t>Тем не менее политические амбиции властных структур во многих странах с нарушенными демократическими принципами в общественной жизнедеятельности нередко пытаются и небезуспешно подменить главную и сравнительно более труднодостижимую цель функционирования и развития общества</w:t>
      </w:r>
      <w:r w:rsidR="00345FDF">
        <w:t xml:space="preserve"> (</w:t>
      </w:r>
      <w:r w:rsidRPr="00345FDF">
        <w:t>благосостояние, здоровье и безопасность нации, а также дальнейший рост интеллектуального и духовного уровня</w:t>
      </w:r>
      <w:r w:rsidR="00345FDF" w:rsidRPr="00345FDF">
        <w:t xml:space="preserve">) </w:t>
      </w:r>
      <w:r w:rsidRPr="00345FDF">
        <w:t>другими абстрактными показателями</w:t>
      </w:r>
      <w:r w:rsidR="00345FDF">
        <w:t xml:space="preserve"> (</w:t>
      </w:r>
      <w:r w:rsidRPr="00345FDF">
        <w:t>типа ВВП, ВНП, НД и других</w:t>
      </w:r>
      <w:r w:rsidR="00345FDF" w:rsidRPr="00345FDF">
        <w:t>),</w:t>
      </w:r>
      <w:r w:rsidRPr="00345FDF">
        <w:t xml:space="preserve"> не имеющих непосредственного отношения к динамике уровня благосостояния населения и наиболее активной его части</w:t>
      </w:r>
      <w:r w:rsidR="00345FDF" w:rsidRPr="00345FDF">
        <w:t xml:space="preserve"> - </w:t>
      </w:r>
      <w:r w:rsidRPr="00345FDF">
        <w:t>тружеников производственной сферы деятельности и бюджетной сферы, обеспечивающих здоровье, благосостояние, национальную культуру, образование и просвещение нации</w:t>
      </w:r>
      <w:r w:rsidR="00345FDF" w:rsidRPr="00345FDF">
        <w:t>.</w:t>
      </w:r>
    </w:p>
    <w:p w:rsidR="00345FDF" w:rsidRDefault="00AB18A5" w:rsidP="00345FDF">
      <w:r w:rsidRPr="00345FDF">
        <w:t>Наиболее яркие представители отечественной фундаментальной науки, более всего приверженные к развитию именно этого направления национальной идеи неоднократно отмечали приоритетность развития научных исследований перед развитием производственной и других сфер общественного развития</w:t>
      </w:r>
      <w:r w:rsidR="00345FDF" w:rsidRPr="00345FDF">
        <w:t xml:space="preserve">. </w:t>
      </w:r>
      <w:r w:rsidRPr="00345FDF">
        <w:t xml:space="preserve">Так например, </w:t>
      </w:r>
      <w:r w:rsidR="00321CB3" w:rsidRPr="00345FDF">
        <w:t>С</w:t>
      </w:r>
      <w:r w:rsidR="00345FDF">
        <w:t xml:space="preserve">.П. </w:t>
      </w:r>
      <w:r w:rsidR="00321CB3" w:rsidRPr="00345FDF">
        <w:t>Капица</w:t>
      </w:r>
      <w:r w:rsidRPr="00345FDF">
        <w:t xml:space="preserve"> неоднократно убеждал высшие государственные власти следующим образом</w:t>
      </w:r>
      <w:r w:rsidR="00345FDF" w:rsidRPr="00345FDF">
        <w:t>:</w:t>
      </w:r>
      <w:r w:rsidR="00345FDF">
        <w:t xml:space="preserve"> "</w:t>
      </w:r>
      <w:r w:rsidR="00321CB3" w:rsidRPr="00345FDF">
        <w:t>… в настоящее время важнейшим показателем развития страны является накопление и использование научных знаний с целью обеспечения постоянного повышения эффективности общественного производства</w:t>
      </w:r>
      <w:r w:rsidR="00345FDF">
        <w:t xml:space="preserve">", </w:t>
      </w:r>
      <w:r w:rsidR="00321CB3" w:rsidRPr="00345FDF">
        <w:t>а, следовательно, здоровья и благосостояния населения</w:t>
      </w:r>
      <w:r w:rsidR="00345FDF" w:rsidRPr="00345FDF">
        <w:t xml:space="preserve">. </w:t>
      </w:r>
      <w:r w:rsidR="00321CB3" w:rsidRPr="00345FDF">
        <w:t>Валовой внутренний продукт</w:t>
      </w:r>
      <w:r w:rsidR="00345FDF">
        <w:t xml:space="preserve"> (</w:t>
      </w:r>
      <w:r w:rsidR="00321CB3" w:rsidRPr="00345FDF">
        <w:t>ВВП</w:t>
      </w:r>
      <w:r w:rsidR="00345FDF" w:rsidRPr="00345FDF">
        <w:t xml:space="preserve">) </w:t>
      </w:r>
      <w:r w:rsidR="00321CB3" w:rsidRPr="00345FDF">
        <w:t>является лишь средством достижения главной цели общественного развития</w:t>
      </w:r>
      <w:r w:rsidR="00345FDF" w:rsidRPr="00345FDF">
        <w:t xml:space="preserve">. </w:t>
      </w:r>
      <w:r w:rsidR="00321CB3" w:rsidRPr="00345FDF">
        <w:t>Причем далеко не самым главным</w:t>
      </w:r>
      <w:r w:rsidR="00345FDF" w:rsidRPr="00345FDF">
        <w:t xml:space="preserve">. </w:t>
      </w:r>
      <w:r w:rsidR="00321CB3" w:rsidRPr="00345FDF">
        <w:t>В этом ряду показателей достижения успехов в экономике страны является другой более содержательный и важный показатель</w:t>
      </w:r>
      <w:r w:rsidR="00345FDF" w:rsidRPr="00345FDF">
        <w:t xml:space="preserve"> - </w:t>
      </w:r>
      <w:r w:rsidR="00321CB3" w:rsidRPr="00345FDF">
        <w:t>это конечная продукция для населения и в меньшей степени конечная продукция для производственной и непроизводственной сфер хозяйственной деятельности, не затушевывая при этом ее более существенного перспективного значения</w:t>
      </w:r>
      <w:r w:rsidR="00345FDF" w:rsidRPr="00345FDF">
        <w:t>.</w:t>
      </w:r>
    </w:p>
    <w:p w:rsidR="00345FDF" w:rsidRDefault="00321CB3" w:rsidP="00345FDF">
      <w:r w:rsidRPr="00345FDF">
        <w:t>Именно</w:t>
      </w:r>
      <w:r w:rsidR="00345FDF" w:rsidRPr="00345FDF">
        <w:t xml:space="preserve"> </w:t>
      </w:r>
      <w:r w:rsidRPr="00345FDF">
        <w:t>благосостояние страны и народа имеет первостепенное и наиважнейшее значение, не сравнимое ни с ВВП, ни с ВНП, ни с национальным доходом</w:t>
      </w:r>
      <w:r w:rsidR="00345FDF">
        <w:t xml:space="preserve"> (</w:t>
      </w:r>
      <w:r w:rsidRPr="00345FDF">
        <w:t>НД</w:t>
      </w:r>
      <w:r w:rsidR="00345FDF" w:rsidRPr="00345FDF">
        <w:t>),</w:t>
      </w:r>
      <w:r w:rsidRPr="00345FDF">
        <w:t xml:space="preserve"> ни с каким другим макроэкономическим показателем развития экономики страны в целом</w:t>
      </w:r>
      <w:r w:rsidR="00345FDF" w:rsidRPr="00345FDF">
        <w:t xml:space="preserve">. </w:t>
      </w:r>
      <w:r w:rsidRPr="00345FDF">
        <w:t>Поэтому именно уровень благосостояния населения</w:t>
      </w:r>
      <w:r w:rsidR="00345FDF">
        <w:t xml:space="preserve"> (</w:t>
      </w:r>
      <w:r w:rsidRPr="00345FDF">
        <w:t>в первую очередь тружеников, создающих конечную товарную продовольственную и оборонную продукцию и пенсионеров, уже выполнивших свой общественный долг</w:t>
      </w:r>
      <w:r w:rsidR="00345FDF" w:rsidRPr="00345FDF">
        <w:t xml:space="preserve">) </w:t>
      </w:r>
      <w:r w:rsidRPr="00345FDF">
        <w:t>и тенденция его развития и является важнейшим государственным показателем, характеризующим благосостояние страны и уровень ее развития</w:t>
      </w:r>
      <w:r w:rsidR="00345FDF" w:rsidRPr="00345FDF">
        <w:t xml:space="preserve">. </w:t>
      </w:r>
      <w:r w:rsidRPr="00345FDF">
        <w:t>В связи с этим следует признать, что состояние и уровень развития социальной сферы жизнедеятельности людей и является главной стержневой базой и одновременно целью и основной задачей функционирования всей производственной сферы деятельности в любом регионе страны независимо от форм собственности средств производства, а не прибыль, отложенные накопления</w:t>
      </w:r>
      <w:r w:rsidR="00345FDF" w:rsidRPr="00345FDF">
        <w:t xml:space="preserve"> </w:t>
      </w:r>
      <w:r w:rsidRPr="00345FDF">
        <w:t>и даже не налоги, призванные обеспечивать воспроизводство и дальнейшее развитие производственно-технологического комплекса страны, просвещение, науку, искусство, здравоохранение и другие сферы общественной жизнедеятельности</w:t>
      </w:r>
      <w:r w:rsidR="00345FDF" w:rsidRPr="00345FDF">
        <w:t xml:space="preserve">. </w:t>
      </w:r>
      <w:r w:rsidRPr="00345FDF">
        <w:t>Самоустранение государства от имманентно присущих ему важнейших функций управления и контроля за всякой хозяйственной деятельностью на вверенной ему населением территории носит временный и явно деструктивный характер, прямо противоположный</w:t>
      </w:r>
      <w:r w:rsidR="00345FDF" w:rsidRPr="00345FDF">
        <w:t xml:space="preserve"> </w:t>
      </w:r>
      <w:r w:rsidRPr="00345FDF">
        <w:t>диктаторскому</w:t>
      </w:r>
      <w:r w:rsidR="00345FDF">
        <w:t xml:space="preserve"> (</w:t>
      </w:r>
      <w:r w:rsidRPr="00345FDF">
        <w:t>или в более мягкой форме директивному</w:t>
      </w:r>
      <w:r w:rsidR="00345FDF" w:rsidRPr="00345FDF">
        <w:t xml:space="preserve">) </w:t>
      </w:r>
      <w:r w:rsidRPr="00345FDF">
        <w:t>или монархическому режиму</w:t>
      </w:r>
      <w:r w:rsidR="00345FDF" w:rsidRPr="00345FDF">
        <w:t xml:space="preserve">. </w:t>
      </w:r>
      <w:r w:rsidRPr="00345FDF">
        <w:t>Обе эти крайние тенденции лежат в стороне от наиболее целесообразной, экономически и нравственно всесторонне обоснованной и потому достаточно объективной формы и сути контроля и управления хозяйственной деятельности в стране</w:t>
      </w:r>
      <w:r w:rsidR="00345FDF" w:rsidRPr="00345FDF">
        <w:t xml:space="preserve">. </w:t>
      </w:r>
      <w:r w:rsidRPr="00345FDF">
        <w:t>Любая большая функционирующая система при отсутствии в ней главного управляющего элемента обречена на кризис, банкротство и прекращение функционирования еще до истечения срока службы ее структурных элементов</w:t>
      </w:r>
      <w:r w:rsidR="00345FDF" w:rsidRPr="00345FDF">
        <w:t>.</w:t>
      </w:r>
    </w:p>
    <w:p w:rsidR="00345FDF" w:rsidRDefault="00321CB3" w:rsidP="00345FDF">
      <w:r w:rsidRPr="00345FDF">
        <w:t>В угольных регионах страны</w:t>
      </w:r>
      <w:r w:rsidR="00345FDF" w:rsidRPr="00345FDF">
        <w:t xml:space="preserve"> </w:t>
      </w:r>
      <w:r w:rsidRPr="00345FDF">
        <w:t>социальная сфера находится на весьма низком уровне и нуждается в коренном улучшении и дальнейшем совершенствовании в соответствии с перспективным ростом потребностей населения и тружеников шахт и разрезов, тем более, что приток молодых кадров на угольные шахты к настоящему времени резко снизился</w:t>
      </w:r>
      <w:r w:rsidR="00345FDF" w:rsidRPr="00345FDF">
        <w:t xml:space="preserve">. </w:t>
      </w:r>
      <w:r w:rsidRPr="00345FDF">
        <w:t>Поэтому следует в первоочередном порядке принимать самые решительные и существенные меры к созданию привлекательных условий для населения в угольных регионах с расчетом поступления значительной доли молодежи на работу в угольных шахтах и на угольных разрезах</w:t>
      </w:r>
      <w:r w:rsidR="00345FDF" w:rsidRPr="00345FDF">
        <w:t>.</w:t>
      </w:r>
    </w:p>
    <w:p w:rsidR="00345FDF" w:rsidRDefault="00321CB3" w:rsidP="00345FDF">
      <w:r w:rsidRPr="00345FDF">
        <w:t>Эмерджентная эманация</w:t>
      </w:r>
      <w:r w:rsidR="00345FDF" w:rsidRPr="00345FDF">
        <w:t xml:space="preserve"> [</w:t>
      </w:r>
      <w:r w:rsidRPr="00345FDF">
        <w:t>внезапное снижение</w:t>
      </w:r>
      <w:r w:rsidR="00345FDF" w:rsidRPr="00345FDF">
        <w:t xml:space="preserve"> - </w:t>
      </w:r>
      <w:r w:rsidRPr="00345FDF">
        <w:t>НАЛ</w:t>
      </w:r>
      <w:r w:rsidR="00345FDF" w:rsidRPr="00345FDF">
        <w:t xml:space="preserve">] </w:t>
      </w:r>
      <w:r w:rsidRPr="00345FDF">
        <w:t>трудовых ресурсов в Кузбассе уже привела к серьезным затруднениям к привлечению молодежи для работы в подземных условиях, особенно на фоне последних взрывов на</w:t>
      </w:r>
      <w:r w:rsidR="00345FDF">
        <w:t xml:space="preserve"> "</w:t>
      </w:r>
      <w:r w:rsidRPr="00345FDF">
        <w:t>Ульяновской</w:t>
      </w:r>
      <w:r w:rsidR="00345FDF">
        <w:t>", "</w:t>
      </w:r>
      <w:r w:rsidRPr="00345FDF">
        <w:t>Юбилейной</w:t>
      </w:r>
      <w:r w:rsidR="00345FDF">
        <w:t xml:space="preserve">" </w:t>
      </w:r>
      <w:r w:rsidRPr="00345FDF">
        <w:t>и других угольных шахтах Кузнецкого</w:t>
      </w:r>
      <w:r w:rsidR="00345FDF" w:rsidRPr="00345FDF">
        <w:t xml:space="preserve">, </w:t>
      </w:r>
      <w:r w:rsidRPr="00345FDF">
        <w:t>Воркутинского и других угольных бассейнов</w:t>
      </w:r>
      <w:r w:rsidR="00345FDF" w:rsidRPr="00345FDF">
        <w:t>.</w:t>
      </w:r>
    </w:p>
    <w:p w:rsidR="00345FDF" w:rsidRDefault="00321CB3" w:rsidP="00345FDF">
      <w:r w:rsidRPr="00345FDF">
        <w:t>Чрезмерная экономия на заработной плате и создании необходимых социальных условий для трудящихся никогда не приносила заметных успехов в хозяйственной деятельности угольных предприятий</w:t>
      </w:r>
      <w:r w:rsidR="00345FDF" w:rsidRPr="00345FDF">
        <w:t xml:space="preserve">. </w:t>
      </w:r>
      <w:r w:rsidRPr="00345FDF">
        <w:t>Скорее наоборот</w:t>
      </w:r>
      <w:r w:rsidR="00345FDF" w:rsidRPr="00345FDF">
        <w:t xml:space="preserve"> - </w:t>
      </w:r>
      <w:r w:rsidRPr="00345FDF">
        <w:t>пренебрежительное отношение к условиям жизни шахтеров убедительно доказало свою несостоятельность при прежней системе хозяйствования и продолжает осуществлять свою негативную функцию и в настоящий период социального передела в обществе</w:t>
      </w:r>
      <w:r w:rsidR="00345FDF" w:rsidRPr="00345FDF">
        <w:t xml:space="preserve">. </w:t>
      </w:r>
      <w:r w:rsidRPr="00345FDF">
        <w:t>Ведь именно шахтерские регионы в начале перестройки экономических отношений в стране склонили чашу весов к демократическому пути развития общества в стране</w:t>
      </w:r>
      <w:r w:rsidR="00345FDF" w:rsidRPr="00345FDF">
        <w:t xml:space="preserve">. </w:t>
      </w:r>
      <w:r w:rsidRPr="00345FDF">
        <w:t>Другое дело, что реальный ход событий оказался в стороне от первоначальных замыслов</w:t>
      </w:r>
      <w:r w:rsidR="00345FDF" w:rsidRPr="00345FDF">
        <w:t xml:space="preserve">. </w:t>
      </w:r>
      <w:r w:rsidRPr="00345FDF">
        <w:t>Динамика экстенси</w:t>
      </w:r>
      <w:r w:rsidR="00E608B4" w:rsidRPr="00345FDF">
        <w:t>в</w:t>
      </w:r>
      <w:r w:rsidRPr="00345FDF">
        <w:t>ного развития диктатуры демократии</w:t>
      </w:r>
      <w:r w:rsidR="00345FDF">
        <w:t xml:space="preserve"> (</w:t>
      </w:r>
      <w:r w:rsidRPr="00345FDF">
        <w:t>хаоса</w:t>
      </w:r>
      <w:r w:rsidR="00AB18A5" w:rsidRPr="00345FDF">
        <w:t xml:space="preserve">, широкомасштабного рейдерства в виде силового захвата как государственных, так и частных предприятий в условиях полнейшей хозяйственной и судебной </w:t>
      </w:r>
      <w:r w:rsidRPr="00345FDF">
        <w:t>неразберихи</w:t>
      </w:r>
      <w:r w:rsidR="00345FDF" w:rsidRPr="00345FDF">
        <w:t xml:space="preserve">) </w:t>
      </w:r>
      <w:r w:rsidRPr="00345FDF">
        <w:t xml:space="preserve">в своих наиболее примитивных формах продолжает свое </w:t>
      </w:r>
      <w:r w:rsidR="00AB18A5" w:rsidRPr="00345FDF">
        <w:t xml:space="preserve">все более угрожающее </w:t>
      </w:r>
      <w:r w:rsidRPr="00345FDF">
        <w:t>наступательное продвижение, угнетая и устраняя господство и влияние структурной диктатуры разума и справедливости, неуклонно эманируя к своему логическому пределу</w:t>
      </w:r>
      <w:r w:rsidR="00345FDF" w:rsidRPr="00345FDF">
        <w:t xml:space="preserve">. </w:t>
      </w:r>
      <w:r w:rsidRPr="00345FDF">
        <w:t>Но ведь так было всегда</w:t>
      </w:r>
      <w:r w:rsidR="00345FDF" w:rsidRPr="00345FDF">
        <w:t xml:space="preserve"> - </w:t>
      </w:r>
      <w:r w:rsidRPr="00345FDF">
        <w:t>реформы начинали одни, а власть захватывали другие и это вполне закономерная динамика общественного развития</w:t>
      </w:r>
      <w:r w:rsidR="00AB18A5" w:rsidRPr="00345FDF">
        <w:t>, характерная</w:t>
      </w:r>
      <w:r w:rsidR="00E608B4" w:rsidRPr="00345FDF">
        <w:t xml:space="preserve"> не только для России, но и для целого ряда стран Евро</w:t>
      </w:r>
      <w:r w:rsidR="00AB18A5" w:rsidRPr="00345FDF">
        <w:t xml:space="preserve">пы, </w:t>
      </w:r>
      <w:r w:rsidR="00E608B4" w:rsidRPr="00345FDF">
        <w:t>Латинской Америки</w:t>
      </w:r>
      <w:r w:rsidR="00AB18A5" w:rsidRPr="00345FDF">
        <w:t xml:space="preserve"> и других материков</w:t>
      </w:r>
      <w:r w:rsidR="00345FDF" w:rsidRPr="00345FDF">
        <w:t>.</w:t>
      </w:r>
    </w:p>
    <w:p w:rsidR="00345FDF" w:rsidRDefault="00321CB3" w:rsidP="00345FDF">
      <w:r w:rsidRPr="00345FDF">
        <w:t>Смена общественного уклада безусловно важный и существенный этап развития, но не менее, а скорее более важным является целесообразность и необходимость сохранения достигнутых результатов, связанных с экспроприацией и последующей приватизацией общенародных</w:t>
      </w:r>
      <w:r w:rsidR="00345FDF">
        <w:t xml:space="preserve"> (</w:t>
      </w:r>
      <w:r w:rsidRPr="00345FDF">
        <w:t>государственных</w:t>
      </w:r>
      <w:r w:rsidR="00345FDF" w:rsidRPr="00345FDF">
        <w:t xml:space="preserve">) </w:t>
      </w:r>
      <w:r w:rsidRPr="00345FDF">
        <w:t>средств производства, а использование для этого только силовых методов и массовой рекламной пропаганды совершенно недостаточно</w:t>
      </w:r>
      <w:r w:rsidR="00345FDF" w:rsidRPr="00345FDF">
        <w:t xml:space="preserve">. </w:t>
      </w:r>
      <w:r w:rsidRPr="00345FDF">
        <w:t>Необходимы более глубокие, более содержательные</w:t>
      </w:r>
      <w:r w:rsidR="00345FDF" w:rsidRPr="00345FDF">
        <w:t xml:space="preserve">, </w:t>
      </w:r>
      <w:r w:rsidRPr="00345FDF">
        <w:t>более гармоничные и</w:t>
      </w:r>
      <w:r w:rsidR="00345FDF" w:rsidRPr="00345FDF">
        <w:t xml:space="preserve"> </w:t>
      </w:r>
      <w:r w:rsidRPr="00345FDF">
        <w:t>более ощутимые методы сохранения и дальнейшего укрепления достигнутого</w:t>
      </w:r>
      <w:r w:rsidR="00345FDF" w:rsidRPr="00345FDF">
        <w:t xml:space="preserve">. </w:t>
      </w:r>
      <w:r w:rsidRPr="00345FDF">
        <w:t>Прежде всего это целесообразность создания необходимых и достаточно продвинутых применительно к реальной действительности социально-экономических условий, гарантирующих не рекламное, а реальное единство электората и элитарных слоев общества</w:t>
      </w:r>
      <w:r w:rsidR="00345FDF" w:rsidRPr="00345FDF">
        <w:t>.</w:t>
      </w:r>
    </w:p>
    <w:p w:rsidR="00345FDF" w:rsidRDefault="00321CB3" w:rsidP="00345FDF">
      <w:r w:rsidRPr="00345FDF">
        <w:t>Основным экономическим законом</w:t>
      </w:r>
      <w:r w:rsidR="00345FDF" w:rsidRPr="00345FDF">
        <w:t xml:space="preserve"> </w:t>
      </w:r>
      <w:r w:rsidRPr="00345FDF">
        <w:t>настоящей эпохи является удовлетворение потребностей новой буржуазии</w:t>
      </w:r>
      <w:r w:rsidR="00345FDF">
        <w:t xml:space="preserve"> (</w:t>
      </w:r>
      <w:r w:rsidRPr="00345FDF">
        <w:t>финансовые олигархи, магнаты всех отраслей национального хозяйства страны и госчиновники всех рангов</w:t>
      </w:r>
      <w:r w:rsidR="00345FDF" w:rsidRPr="00345FDF">
        <w:t xml:space="preserve"> - </w:t>
      </w:r>
      <w:r w:rsidRPr="00345FDF">
        <w:t>от местных и региональных до республиканских и федеральных</w:t>
      </w:r>
      <w:r w:rsidR="00345FDF" w:rsidRPr="00345FDF">
        <w:t xml:space="preserve">) </w:t>
      </w:r>
      <w:r w:rsidRPr="00345FDF">
        <w:t>за счет беспредельной эксплуатации природных и трудовых ресурсов, а главной целью хозяйственной деятельности предприятий и компаний</w:t>
      </w:r>
      <w:r w:rsidR="00345FDF" w:rsidRPr="00345FDF">
        <w:t xml:space="preserve"> - </w:t>
      </w:r>
      <w:r w:rsidRPr="00345FDF">
        <w:t>извлечение максимальной прибыли, не считаясь ни с загрязнением природной</w:t>
      </w:r>
      <w:r w:rsidR="00345FDF" w:rsidRPr="00345FDF">
        <w:t xml:space="preserve"> </w:t>
      </w:r>
      <w:r w:rsidRPr="00345FDF">
        <w:t>среды, ни с ухудшением социальных условий жизнеобеспечения трудящихся и населения соответствующих регионов, ни с запредельно низким уровнем заработной платы и замораживанием объективной тенденции ее роста темпами, пропорциональными росту инфляции, в</w:t>
      </w:r>
      <w:r w:rsidR="00345FDF">
        <w:t xml:space="preserve"> "</w:t>
      </w:r>
      <w:r w:rsidRPr="00345FDF">
        <w:t>финансовых холодильниках</w:t>
      </w:r>
      <w:r w:rsidR="00345FDF">
        <w:t xml:space="preserve">" </w:t>
      </w:r>
      <w:r w:rsidRPr="00345FDF">
        <w:t>угольных компаний и их новых собственников</w:t>
      </w:r>
      <w:r w:rsidR="00345FDF" w:rsidRPr="00345FDF">
        <w:t xml:space="preserve">. </w:t>
      </w:r>
      <w:r w:rsidRPr="00345FDF">
        <w:t xml:space="preserve">В принципе вся прибыль предприятий и компаний, исключая направляемую на поддержание и развитие данных предприятий и компаний, </w:t>
      </w:r>
      <w:r w:rsidR="00AB18A5" w:rsidRPr="00345FDF">
        <w:t xml:space="preserve">казалось бы </w:t>
      </w:r>
      <w:r w:rsidRPr="00345FDF">
        <w:t>должна в безусловном и безакцептном порядке направляться на поддержание и развитие социальной сферы соответствующего региона с учетом, разумеется, рыночных отношений для реализации главной цели функционирования и развития общества</w:t>
      </w:r>
      <w:r w:rsidR="00345FDF" w:rsidRPr="00345FDF">
        <w:t xml:space="preserve">. </w:t>
      </w:r>
      <w:r w:rsidR="00AB18A5" w:rsidRPr="00345FDF">
        <w:t>Однако на практике этого не происходит</w:t>
      </w:r>
      <w:r w:rsidR="00345FDF" w:rsidRPr="00345FDF">
        <w:t xml:space="preserve">. </w:t>
      </w:r>
      <w:r w:rsidRPr="00345FDF">
        <w:t>Не следует при этом забывать, что главной целью, национальной идеей и основной задачей страны является обеспечение здоровья, благосостояния и независимости нации в гармоничном сочетании с дальнейшим развитием интеллекта</w:t>
      </w:r>
      <w:r w:rsidR="00345FDF">
        <w:t xml:space="preserve"> (</w:t>
      </w:r>
      <w:r w:rsidR="00E608B4" w:rsidRPr="00345FDF">
        <w:t>в первую очередь профессиональной подготовки трудовых кадров, которые</w:t>
      </w:r>
      <w:r w:rsidR="00AB18A5" w:rsidRPr="00345FDF">
        <w:t>, как известно, способны и призваны</w:t>
      </w:r>
      <w:r w:rsidR="00E608B4" w:rsidRPr="00345FDF">
        <w:t xml:space="preserve"> ре</w:t>
      </w:r>
      <w:r w:rsidR="00AB18A5" w:rsidRPr="00345FDF">
        <w:t>ша</w:t>
      </w:r>
      <w:r w:rsidR="00E608B4" w:rsidRPr="00345FDF">
        <w:t>т</w:t>
      </w:r>
      <w:r w:rsidR="00AB18A5" w:rsidRPr="00345FDF">
        <w:t>ь</w:t>
      </w:r>
      <w:r w:rsidR="00E608B4" w:rsidRPr="00345FDF">
        <w:t xml:space="preserve"> все</w:t>
      </w:r>
      <w:r w:rsidR="00AB18A5" w:rsidRPr="00345FDF">
        <w:t xml:space="preserve"> и любые</w:t>
      </w:r>
      <w:r w:rsidR="00E608B4" w:rsidRPr="00345FDF">
        <w:t xml:space="preserve"> проблемы</w:t>
      </w:r>
      <w:r w:rsidR="00345FDF" w:rsidRPr="00345FDF">
        <w:t xml:space="preserve">) </w:t>
      </w:r>
      <w:r w:rsidRPr="00345FDF">
        <w:t>и духовности нации</w:t>
      </w:r>
      <w:r w:rsidR="00345FDF" w:rsidRPr="00345FDF">
        <w:t xml:space="preserve">. </w:t>
      </w:r>
      <w:r w:rsidRPr="00345FDF">
        <w:t>Следует при этом иметь в виду, что здоровье и благосостояние тружеников угольных шахт и разрезов непосредственно влияет на производительность и безопасность труда</w:t>
      </w:r>
      <w:r w:rsidR="00345FDF" w:rsidRPr="00345FDF">
        <w:t xml:space="preserve">. </w:t>
      </w:r>
      <w:r w:rsidRPr="00345FDF">
        <w:t>Для получения качественной товарной продукции требуется качественное сырье и качественные высокопрофессиональные трудовые ресурсы, в том числе здоровые рабочие кадры и грамотные, толковые и опытные специалисты</w:t>
      </w:r>
      <w:r w:rsidR="00345FDF" w:rsidRPr="00345FDF">
        <w:t xml:space="preserve">. </w:t>
      </w:r>
      <w:r w:rsidRPr="00345FDF">
        <w:t>Таким образом интересы новых собственников, тружеников и администрации</w:t>
      </w:r>
      <w:r w:rsidR="00345FDF">
        <w:t xml:space="preserve"> (</w:t>
      </w:r>
      <w:r w:rsidRPr="00345FDF">
        <w:t>менеджеров в западно-европейской и англо-американской трактовке</w:t>
      </w:r>
      <w:r w:rsidR="00345FDF" w:rsidRPr="00345FDF">
        <w:t xml:space="preserve">) </w:t>
      </w:r>
      <w:r w:rsidRPr="00345FDF">
        <w:t>в этой области тесно переплетаются между собой и только недостаточное осмысливание этой взаимосвязи является существенным препятствием в деле создания и постоянного улучшения социальных условий и уровня оплаты труда шахтеров</w:t>
      </w:r>
      <w:r w:rsidR="00345FDF" w:rsidRPr="00345FDF">
        <w:t>.</w:t>
      </w:r>
    </w:p>
    <w:p w:rsidR="00345FDF" w:rsidRDefault="00321CB3" w:rsidP="00345FDF">
      <w:r w:rsidRPr="00345FDF">
        <w:t>Перенесение западных технологий организации социальной жизни, основанных на индивидуализме, безграничной конкуренции</w:t>
      </w:r>
      <w:r w:rsidR="00345FDF">
        <w:t xml:space="preserve"> (</w:t>
      </w:r>
      <w:r w:rsidRPr="00345FDF">
        <w:t>лишенной всяких высоких принципов</w:t>
      </w:r>
      <w:r w:rsidR="00345FDF" w:rsidRPr="00345FDF">
        <w:t xml:space="preserve">) </w:t>
      </w:r>
      <w:r w:rsidRPr="00345FDF">
        <w:t>и эгоизме, на неудобренную для сохранения этой пародигмы</w:t>
      </w:r>
      <w:r w:rsidR="00345FDF">
        <w:t xml:space="preserve"> (</w:t>
      </w:r>
      <w:r w:rsidRPr="00345FDF">
        <w:t>доктрины</w:t>
      </w:r>
      <w:r w:rsidR="00345FDF" w:rsidRPr="00345FDF">
        <w:t xml:space="preserve">) </w:t>
      </w:r>
      <w:r w:rsidRPr="00345FDF">
        <w:t>российскую почву, основой которой исторически была и остается общинность и коллективизм, дело бесперспективное</w:t>
      </w:r>
      <w:r w:rsidR="00345FDF" w:rsidRPr="00345FDF">
        <w:t xml:space="preserve">, </w:t>
      </w:r>
      <w:r w:rsidRPr="00345FDF">
        <w:t>бессмысленное и безнадежное</w:t>
      </w:r>
      <w:r w:rsidR="00345FDF" w:rsidRPr="00345FDF">
        <w:t xml:space="preserve">. </w:t>
      </w:r>
      <w:r w:rsidRPr="00345FDF">
        <w:t>Общность цели и идей всегда были характерной чертой народов, населявших территорию Россию</w:t>
      </w:r>
      <w:r w:rsidR="00345FDF" w:rsidRPr="00345FDF">
        <w:t xml:space="preserve">. </w:t>
      </w:r>
      <w:r w:rsidRPr="00345FDF">
        <w:t>Именно эта общность интересов и стремление к личной самостоятельности и обеспечили сохранность нации и территории как единого целого в борьбе с силами природы и агрессивными соседними государствами, неустанно стремившимися поживиться за счет необъятных просторов и природных ресурсов России</w:t>
      </w:r>
      <w:r w:rsidR="00345FDF" w:rsidRPr="00345FDF">
        <w:t xml:space="preserve">. </w:t>
      </w:r>
      <w:r w:rsidRPr="00345FDF">
        <w:t>Совокупность общности интересов и персональной самостоятельности каждого жителя</w:t>
      </w:r>
      <w:r w:rsidR="00345FDF">
        <w:t xml:space="preserve"> (</w:t>
      </w:r>
      <w:r w:rsidRPr="00345FDF">
        <w:t>гражданина</w:t>
      </w:r>
      <w:r w:rsidR="00345FDF" w:rsidRPr="00345FDF">
        <w:t xml:space="preserve">) </w:t>
      </w:r>
      <w:r w:rsidRPr="00345FDF">
        <w:t>России</w:t>
      </w:r>
      <w:r w:rsidR="00345FDF" w:rsidRPr="00345FDF">
        <w:t xml:space="preserve"> - </w:t>
      </w:r>
      <w:r w:rsidRPr="00345FDF">
        <w:t>это и есть основа для формирования устойчивой общественной формации на длительную перспективу для сохранения надежной и качественной</w:t>
      </w:r>
      <w:r w:rsidR="00345FDF" w:rsidRPr="00345FDF">
        <w:t xml:space="preserve"> </w:t>
      </w:r>
      <w:r w:rsidRPr="00345FDF">
        <w:t>жизнедеятельности и функционирования нации в сложившихся условиях</w:t>
      </w:r>
      <w:r w:rsidR="00AB18A5" w:rsidRPr="00345FDF">
        <w:t xml:space="preserve"> в мире и на территории нашей великой державы</w:t>
      </w:r>
      <w:r w:rsidR="00345FDF" w:rsidRPr="00345FDF">
        <w:t>.</w:t>
      </w:r>
    </w:p>
    <w:p w:rsidR="003046FD" w:rsidRPr="00345FDF" w:rsidRDefault="00C70C24" w:rsidP="00F500BD">
      <w:pPr>
        <w:pStyle w:val="2"/>
      </w:pPr>
      <w:bookmarkStart w:id="21" w:name="_Toc240890928"/>
      <w:r>
        <w:br w:type="page"/>
      </w:r>
      <w:r w:rsidR="009D658F" w:rsidRPr="00345FDF">
        <w:t>5</w:t>
      </w:r>
      <w:r w:rsidR="00345FDF">
        <w:t>.2</w:t>
      </w:r>
      <w:r w:rsidR="00321CB3" w:rsidRPr="00345FDF">
        <w:t xml:space="preserve"> Социально-экономические условия</w:t>
      </w:r>
      <w:r w:rsidR="00345FDF" w:rsidRPr="00345FDF">
        <w:t xml:space="preserve"> - </w:t>
      </w:r>
      <w:r w:rsidR="00321CB3" w:rsidRPr="00345FDF">
        <w:t>основа жизнедеятельнос</w:t>
      </w:r>
      <w:r w:rsidR="00D11907" w:rsidRPr="00345FDF">
        <w:t>ти населения и трудящихся масс</w:t>
      </w:r>
      <w:bookmarkEnd w:id="21"/>
    </w:p>
    <w:p w:rsidR="00F500BD" w:rsidRDefault="00F500BD" w:rsidP="00345FDF"/>
    <w:p w:rsidR="00345FDF" w:rsidRDefault="00321CB3" w:rsidP="00345FDF">
      <w:r w:rsidRPr="00345FDF">
        <w:t>Уровень жизни населения во многом зависит от уровня занятости населения в производительном труде, от характера системы распределительных отношений в обществе, от структуры и содержания</w:t>
      </w:r>
      <w:r w:rsidR="00345FDF">
        <w:t xml:space="preserve"> (</w:t>
      </w:r>
      <w:r w:rsidRPr="00345FDF">
        <w:t>объемов по важнейшим статьям доходов и расходов на планируемый период</w:t>
      </w:r>
      <w:r w:rsidR="00345FDF" w:rsidRPr="00345FDF">
        <w:t xml:space="preserve">) </w:t>
      </w:r>
      <w:r w:rsidRPr="00345FDF">
        <w:t>бюджета страны</w:t>
      </w:r>
      <w:r w:rsidR="00345FDF" w:rsidRPr="00345FDF">
        <w:t>.</w:t>
      </w:r>
    </w:p>
    <w:p w:rsidR="00345FDF" w:rsidRDefault="00321CB3" w:rsidP="00345FDF">
      <w:r w:rsidRPr="00345FDF">
        <w:t xml:space="preserve">Численность экономически активного населения к </w:t>
      </w:r>
      <w:r w:rsidR="00AB18A5" w:rsidRPr="00345FDF">
        <w:t xml:space="preserve">началу </w:t>
      </w:r>
      <w:r w:rsidRPr="00345FDF">
        <w:t>200</w:t>
      </w:r>
      <w:r w:rsidR="00AB18A5" w:rsidRPr="00345FDF">
        <w:t>9</w:t>
      </w:r>
      <w:r w:rsidRPr="00345FDF">
        <w:t xml:space="preserve"> г</w:t>
      </w:r>
      <w:r w:rsidR="00AB18A5" w:rsidRPr="00345FDF">
        <w:t>ода</w:t>
      </w:r>
      <w:r w:rsidRPr="00345FDF">
        <w:t xml:space="preserve"> соста</w:t>
      </w:r>
      <w:r w:rsidR="00AB18A5" w:rsidRPr="00345FDF">
        <w:t>вила 75,2</w:t>
      </w:r>
      <w:r w:rsidRPr="00345FDF">
        <w:t xml:space="preserve"> млн человек, или около 53</w:t>
      </w:r>
      <w:r w:rsidR="00AB18A5" w:rsidRPr="00345FDF">
        <w:t>,1</w:t>
      </w:r>
      <w:r w:rsidR="00345FDF" w:rsidRPr="00345FDF">
        <w:t>%</w:t>
      </w:r>
      <w:r w:rsidRPr="00345FDF">
        <w:t xml:space="preserve"> от общей численности населения</w:t>
      </w:r>
      <w:r w:rsidR="00AB18A5" w:rsidRPr="00345FDF">
        <w:t xml:space="preserve"> страны</w:t>
      </w:r>
      <w:r w:rsidR="00345FDF" w:rsidRPr="00345FDF">
        <w:t xml:space="preserve">. </w:t>
      </w:r>
      <w:r w:rsidRPr="00345FDF">
        <w:t xml:space="preserve">Согласно данным </w:t>
      </w:r>
      <w:r w:rsidR="00AB18A5" w:rsidRPr="00345FDF">
        <w:t xml:space="preserve">последних </w:t>
      </w:r>
      <w:r w:rsidRPr="00345FDF">
        <w:t>выборочных обследований населения по проблемам занятости, в ноябре 2007 г</w:t>
      </w:r>
      <w:r w:rsidR="00345FDF" w:rsidRPr="00345FDF">
        <w:t xml:space="preserve">. </w:t>
      </w:r>
      <w:r w:rsidRPr="00345FDF">
        <w:t>по сравнению с ноябрем 2006 г</w:t>
      </w:r>
      <w:r w:rsidR="00345FDF" w:rsidRPr="00345FDF">
        <w:t xml:space="preserve">. </w:t>
      </w:r>
      <w:r w:rsidRPr="00345FDF">
        <w:t xml:space="preserve">численность </w:t>
      </w:r>
      <w:r w:rsidR="00AB18A5" w:rsidRPr="00345FDF">
        <w:t xml:space="preserve">тружеников, </w:t>
      </w:r>
      <w:r w:rsidRPr="00345FDF">
        <w:t>занятых в экономике</w:t>
      </w:r>
      <w:r w:rsidR="00AB18A5" w:rsidRPr="00345FDF">
        <w:t>,</w:t>
      </w:r>
      <w:r w:rsidRPr="00345FDF">
        <w:t xml:space="preserve"> увеличилась на 1,4 млн</w:t>
      </w:r>
      <w:r w:rsidR="00C70C24">
        <w:t>.</w:t>
      </w:r>
      <w:r w:rsidRPr="00345FDF">
        <w:t xml:space="preserve"> человек и составила 70,6 млн</w:t>
      </w:r>
      <w:r w:rsidR="00345FDF" w:rsidRPr="00345FDF">
        <w:t xml:space="preserve">. </w:t>
      </w:r>
      <w:r w:rsidRPr="00345FDF">
        <w:t>человек, а, учитывая, что средняя заработная плата по стране в 2007 году составила около 14400 руб</w:t>
      </w:r>
      <w:r w:rsidR="00C70C24">
        <w:t>.</w:t>
      </w:r>
      <w:r w:rsidRPr="00345FDF">
        <w:t xml:space="preserve"> в месяц</w:t>
      </w:r>
      <w:r w:rsidR="00345FDF">
        <w:t xml:space="preserve"> (</w:t>
      </w:r>
      <w:r w:rsidRPr="00345FDF">
        <w:t>Информационно-аналитический материал Отдела аналитического обеспечения законодательной деятельности</w:t>
      </w:r>
      <w:r w:rsidR="00345FDF" w:rsidRPr="00345FDF">
        <w:t xml:space="preserve"> </w:t>
      </w:r>
      <w:r w:rsidRPr="00345FDF">
        <w:t>аппарата Государственной Думы</w:t>
      </w:r>
      <w:r w:rsidR="00345FDF">
        <w:t xml:space="preserve"> "</w:t>
      </w:r>
      <w:r w:rsidRPr="00345FDF">
        <w:t>О социально-экономической ситуации в России</w:t>
      </w:r>
      <w:r w:rsidR="00345FDF">
        <w:t xml:space="preserve">". </w:t>
      </w:r>
      <w:r w:rsidRPr="00345FDF">
        <w:t>Выпуск № 1</w:t>
      </w:r>
      <w:r w:rsidR="00345FDF">
        <w:t xml:space="preserve"> (</w:t>
      </w:r>
      <w:r w:rsidRPr="00345FDF">
        <w:t>55</w:t>
      </w:r>
      <w:r w:rsidR="00345FDF" w:rsidRPr="00345FDF">
        <w:t xml:space="preserve">) </w:t>
      </w:r>
      <w:r w:rsidRPr="00345FDF">
        <w:t>Москва</w:t>
      </w:r>
      <w:r w:rsidR="00345FDF">
        <w:t>. 20</w:t>
      </w:r>
      <w:r w:rsidRPr="00345FDF">
        <w:t>08</w:t>
      </w:r>
      <w:r w:rsidR="00345FDF" w:rsidRPr="00345FDF">
        <w:t>),</w:t>
      </w:r>
      <w:r w:rsidRPr="00345FDF">
        <w:t xml:space="preserve"> то следовательно месячный фонд начисленной заработной платы составил 1</w:t>
      </w:r>
      <w:r w:rsidR="00345FDF">
        <w:t xml:space="preserve"> </w:t>
      </w:r>
      <w:r w:rsidRPr="00345FDF">
        <w:t>016</w:t>
      </w:r>
      <w:r w:rsidR="00AB18A5" w:rsidRPr="00345FDF">
        <w:t xml:space="preserve"> </w:t>
      </w:r>
      <w:r w:rsidRPr="00345FDF">
        <w:t>640 млн</w:t>
      </w:r>
      <w:r w:rsidR="00345FDF" w:rsidRPr="00345FDF">
        <w:t xml:space="preserve">. </w:t>
      </w:r>
      <w:r w:rsidRPr="00345FDF">
        <w:t>руб</w:t>
      </w:r>
      <w:r w:rsidR="00345FDF">
        <w:t>.,</w:t>
      </w:r>
      <w:r w:rsidRPr="00345FDF">
        <w:t xml:space="preserve"> но поскольку отчисления в пенсионный фонд составляют 28% от ФОТ, а общий социальный налог составляет 36,5</w:t>
      </w:r>
      <w:r w:rsidR="00345FDF" w:rsidRPr="00345FDF">
        <w:t>%</w:t>
      </w:r>
      <w:r w:rsidRPr="00345FDF">
        <w:t xml:space="preserve"> от ФОТ, то следовательно ежемесячные отчисления в пенсионный фонд составляют в среднем около 388,6 млрд</w:t>
      </w:r>
      <w:r w:rsidR="00345FDF" w:rsidRPr="00345FDF">
        <w:t xml:space="preserve">. </w:t>
      </w:r>
      <w:r w:rsidRPr="00345FDF">
        <w:t>руб</w:t>
      </w:r>
      <w:r w:rsidR="00C70C24">
        <w:t>.</w:t>
      </w:r>
      <w:r w:rsidRPr="00345FDF">
        <w:t xml:space="preserve"> или при численности пенсионеров в количестве 36 млн</w:t>
      </w:r>
      <w:r w:rsidR="00345FDF" w:rsidRPr="00345FDF">
        <w:t xml:space="preserve">. </w:t>
      </w:r>
      <w:r w:rsidRPr="00345FDF">
        <w:t>чел</w:t>
      </w:r>
      <w:r w:rsidR="00345FDF" w:rsidRPr="00345FDF">
        <w:t xml:space="preserve">. </w:t>
      </w:r>
      <w:r w:rsidRPr="00345FDF">
        <w:t>в расчете на одного пенсионера приходится 10793,3 рубля</w:t>
      </w:r>
      <w:r w:rsidR="00345FDF" w:rsidRPr="00345FDF">
        <w:t xml:space="preserve">. </w:t>
      </w:r>
      <w:r w:rsidRPr="00345FDF">
        <w:t>Поскольку реальная пенсия по России в среднем не превышает 3000 руб</w:t>
      </w:r>
      <w:r w:rsidR="00345FDF" w:rsidRPr="00345FDF">
        <w:t xml:space="preserve">. </w:t>
      </w:r>
      <w:r w:rsidRPr="00345FDF">
        <w:t>в месяц, то это означает, что пенсия может быть повышена без всякого ущерба для госбюджета в 3,6 раза и приблизится к половине прожиточного уровня</w:t>
      </w:r>
      <w:r w:rsidR="00345FDF" w:rsidRPr="00345FDF">
        <w:t xml:space="preserve">. </w:t>
      </w:r>
      <w:r w:rsidRPr="00345FDF">
        <w:t>Как говорится</w:t>
      </w:r>
      <w:r w:rsidR="00345FDF">
        <w:t xml:space="preserve"> "</w:t>
      </w:r>
      <w:r w:rsidRPr="00345FDF">
        <w:t>… хоть кулик и невелик, а все ж птица</w:t>
      </w:r>
      <w:r w:rsidR="00345FDF">
        <w:t xml:space="preserve">". </w:t>
      </w:r>
      <w:r w:rsidR="00AB18A5" w:rsidRPr="00345FDF">
        <w:t>Не лишним будет именно здесь же отметить, что вместо дозированных добавок к пенсиям по чайной ложке и не за каждый квартал, было бы гораздо целесообразнее и проще снять оплату коммунальных услуг с нормативного жилья, одновременно увеличив его размеры в соответствии с постоянно растущими потребностями в его качественных и количественных характеристиках</w:t>
      </w:r>
      <w:r w:rsidR="00345FDF" w:rsidRPr="00345FDF">
        <w:t xml:space="preserve">. </w:t>
      </w:r>
      <w:r w:rsidR="00AB18A5" w:rsidRPr="00345FDF">
        <w:t>Ведь именно уровень благосостояния народа и определяет его единство, сплоченность и способность к самосохранению нации и обеспечению ее безопасности</w:t>
      </w:r>
      <w:r w:rsidR="00345FDF" w:rsidRPr="00345FDF">
        <w:t xml:space="preserve">. </w:t>
      </w:r>
      <w:r w:rsidRPr="00345FDF">
        <w:t>Численность безработных, рассчитанная по методологии МОТ, в ноябре 2007 г</w:t>
      </w:r>
      <w:r w:rsidR="00345FDF" w:rsidRPr="00345FDF">
        <w:t xml:space="preserve">. </w:t>
      </w:r>
      <w:r w:rsidRPr="00345FDF">
        <w:t>составила 4,45 млн</w:t>
      </w:r>
      <w:r w:rsidR="00C70C24">
        <w:t>.</w:t>
      </w:r>
      <w:r w:rsidRPr="00345FDF">
        <w:t xml:space="preserve"> человек, или 5,93</w:t>
      </w:r>
      <w:r w:rsidR="00345FDF" w:rsidRPr="00345FDF">
        <w:t>%</w:t>
      </w:r>
      <w:r w:rsidRPr="00345FDF">
        <w:t xml:space="preserve"> экономически активного населения</w:t>
      </w:r>
      <w:r w:rsidR="00345FDF" w:rsidRPr="00345FDF">
        <w:t xml:space="preserve">. </w:t>
      </w:r>
      <w:r w:rsidRPr="00345FDF">
        <w:t>Это достаточно ощутимый резерв неиспользуемых трудовых ресурсов</w:t>
      </w:r>
      <w:r w:rsidR="00345FDF" w:rsidRPr="00345FDF">
        <w:t xml:space="preserve">. </w:t>
      </w:r>
      <w:r w:rsidRPr="00345FDF">
        <w:t>При наличии огромных запасов природных ресурсов, необъятных просторов и значительных финансовых резервов, под натиском которых упаковка в виде Стабфонда не выдержала и развалилась на два огромных финансовых фонда, такое большого количества только официально учтенных безработных говорит о наличии больших и серьезных проблем в деле управления народным хозяйством страны</w:t>
      </w:r>
      <w:r w:rsidR="00AB18A5" w:rsidRPr="00345FDF">
        <w:t xml:space="preserve"> и объективной целесообразностью предельно полного и эффективного использования всех имеющихся в стране ресурсов</w:t>
      </w:r>
      <w:r w:rsidR="00345FDF" w:rsidRPr="00345FDF">
        <w:t xml:space="preserve">. </w:t>
      </w:r>
      <w:r w:rsidRPr="00345FDF">
        <w:t>Поэтому, если и решать проблемы повышения эффективности экономики страны, то начинать очевидно следует именно с этой проблемы</w:t>
      </w:r>
      <w:r w:rsidR="00345FDF" w:rsidRPr="00345FDF">
        <w:t xml:space="preserve">. </w:t>
      </w:r>
      <w:r w:rsidRPr="00345FDF">
        <w:t xml:space="preserve">Задействование всех имеющихся в стране природных, трудовых ресурсов и созданных </w:t>
      </w:r>
      <w:r w:rsidR="00E608B4" w:rsidRPr="00345FDF">
        <w:t xml:space="preserve">тружениками страны в советский период </w:t>
      </w:r>
      <w:r w:rsidRPr="00345FDF">
        <w:t>основных производственных фондов</w:t>
      </w:r>
      <w:r w:rsidR="00345FDF" w:rsidRPr="00345FDF">
        <w:t xml:space="preserve"> - </w:t>
      </w:r>
      <w:r w:rsidRPr="00345FDF">
        <w:t>это и есть то самое звено, ухватившись за которое по образному выражению широко известного публициста и политолога, можно вытащить всю цепь накопившихся проблем в народном хозяйстве и обеспечить реальные условия для успешного развития экономики и жизнедеятельности населения страны</w:t>
      </w:r>
      <w:r w:rsidR="00345FDF" w:rsidRPr="00345FDF">
        <w:t>.</w:t>
      </w:r>
    </w:p>
    <w:p w:rsidR="00345FDF" w:rsidRDefault="00321CB3" w:rsidP="00345FDF">
      <w:r w:rsidRPr="00345FDF">
        <w:t>Коэффициент напряженности</w:t>
      </w:r>
      <w:r w:rsidR="00345FDF">
        <w:t xml:space="preserve"> (</w:t>
      </w:r>
      <w:r w:rsidRPr="00345FDF">
        <w:t>численность незанятых граждан, зарегистрированных в государственных учреждениях службы занятости населения, в расчете на одну вакансию</w:t>
      </w:r>
      <w:r w:rsidR="00345FDF" w:rsidRPr="00345FDF">
        <w:t xml:space="preserve">) </w:t>
      </w:r>
      <w:r w:rsidRPr="00345FDF">
        <w:t>по сравнению с соответствующим месяцем 2006 г</w:t>
      </w:r>
      <w:r w:rsidR="00345FDF" w:rsidRPr="00345FDF">
        <w:t xml:space="preserve">. </w:t>
      </w:r>
      <w:r w:rsidRPr="00345FDF">
        <w:t>уменьшился с 1,9 до 1,4 в ноябре 2007 г</w:t>
      </w:r>
      <w:r w:rsidR="00345FDF" w:rsidRPr="00345FDF">
        <w:t xml:space="preserve">. </w:t>
      </w:r>
      <w:r w:rsidRPr="00345FDF">
        <w:t>Потребность в работниках, заявленная работодателями в государственные учреждения службы занятости населения, увеличилась в конце отчетного периода по сравнению с аналогичным месяцем прошлого года на 198,8 тыс</w:t>
      </w:r>
      <w:r w:rsidR="00345FDF" w:rsidRPr="00345FDF">
        <w:t xml:space="preserve">. </w:t>
      </w:r>
      <w:r w:rsidRPr="00345FDF">
        <w:t>человек, число вакансий в конце ноября 2007 г</w:t>
      </w:r>
      <w:r w:rsidR="00345FDF" w:rsidRPr="00345FDF">
        <w:t xml:space="preserve">. </w:t>
      </w:r>
      <w:r w:rsidRPr="00345FDF">
        <w:t>составило 1 221 тыс</w:t>
      </w:r>
      <w:r w:rsidR="00345FDF" w:rsidRPr="00345FDF">
        <w:t xml:space="preserve">. </w:t>
      </w:r>
      <w:r w:rsidRPr="00345FDF">
        <w:t>человек</w:t>
      </w:r>
      <w:r w:rsidR="00345FDF" w:rsidRPr="00345FDF">
        <w:t xml:space="preserve">. </w:t>
      </w:r>
      <w:r w:rsidRPr="00345FDF">
        <w:t>Среднемесячная начисленная заработная плата в ноябре 2007 г</w:t>
      </w:r>
      <w:r w:rsidR="00345FDF" w:rsidRPr="00345FDF">
        <w:t xml:space="preserve">. </w:t>
      </w:r>
      <w:r w:rsidRPr="00345FDF">
        <w:t>составила 14 406 руб</w:t>
      </w:r>
      <w:r w:rsidR="00345FDF" w:rsidRPr="00345FDF">
        <w:t xml:space="preserve">. </w:t>
      </w:r>
      <w:r w:rsidRPr="00345FDF">
        <w:t>и возросла по сравнению с ноябрем 2006 г</w:t>
      </w:r>
      <w:r w:rsidR="00345FDF" w:rsidRPr="00345FDF">
        <w:t xml:space="preserve">. </w:t>
      </w:r>
      <w:r w:rsidRPr="00345FDF">
        <w:t>на 28,0</w:t>
      </w:r>
      <w:r w:rsidR="00345FDF" w:rsidRPr="00345FDF">
        <w:t xml:space="preserve">%. </w:t>
      </w:r>
      <w:r w:rsidRPr="00345FDF">
        <w:t>Реальная заработная плата за январь-ноябрь 2007 г</w:t>
      </w:r>
      <w:r w:rsidR="00345FDF" w:rsidRPr="00345FDF">
        <w:t xml:space="preserve">. </w:t>
      </w:r>
      <w:r w:rsidRPr="00345FDF">
        <w:t>относительно января-ноября 2006 г</w:t>
      </w:r>
      <w:r w:rsidR="00345FDF" w:rsidRPr="00345FDF">
        <w:t xml:space="preserve">. </w:t>
      </w:r>
      <w:r w:rsidRPr="00345FDF">
        <w:t>составила</w:t>
      </w:r>
      <w:r w:rsidR="00345FDF" w:rsidRPr="00345FDF">
        <w:t xml:space="preserve"> - </w:t>
      </w:r>
      <w:r w:rsidRPr="00345FDF">
        <w:t>116,0</w:t>
      </w:r>
      <w:r w:rsidR="00345FDF" w:rsidRPr="00345FDF">
        <w:t xml:space="preserve">%. </w:t>
      </w:r>
      <w:r w:rsidRPr="00345FDF">
        <w:t>В октябре 2007 г</w:t>
      </w:r>
      <w:r w:rsidR="00345FDF" w:rsidRPr="00345FDF">
        <w:t xml:space="preserve">. </w:t>
      </w:r>
      <w:r w:rsidRPr="00345FDF">
        <w:t>по большинству видов экономической деятельности наблюдались высокие темпы роста заработной платы по сравнению с соответствующим периодом прошлого года</w:t>
      </w:r>
      <w:r w:rsidR="00345FDF" w:rsidRPr="00345FDF">
        <w:t xml:space="preserve">. </w:t>
      </w:r>
      <w:r w:rsidRPr="00345FDF">
        <w:t>Наиболее высокие темпы роста отмечались в следующих видах экономической деятельности</w:t>
      </w:r>
      <w:r w:rsidR="00345FDF" w:rsidRPr="00345FDF">
        <w:t xml:space="preserve">: </w:t>
      </w:r>
      <w:r w:rsidRPr="00345FDF">
        <w:t>сельское хозяйство, охота и лесное хозяйство</w:t>
      </w:r>
      <w:r w:rsidR="00345FDF">
        <w:t xml:space="preserve"> (</w:t>
      </w:r>
      <w:r w:rsidRPr="00345FDF">
        <w:t>136,7</w:t>
      </w:r>
      <w:r w:rsidR="00345FDF" w:rsidRPr="00345FDF">
        <w:t>%),</w:t>
      </w:r>
      <w:r w:rsidRPr="00345FDF">
        <w:t xml:space="preserve"> финансовая деятельность</w:t>
      </w:r>
      <w:r w:rsidR="00345FDF">
        <w:t xml:space="preserve"> (</w:t>
      </w:r>
      <w:r w:rsidRPr="00345FDF">
        <w:t>134,5</w:t>
      </w:r>
      <w:r w:rsidR="00345FDF" w:rsidRPr="00345FDF">
        <w:t>%),</w:t>
      </w:r>
      <w:r w:rsidRPr="00345FDF">
        <w:t xml:space="preserve"> операции с недвижимым имуществом, аренда и предоставление услуг</w:t>
      </w:r>
      <w:r w:rsidR="00345FDF">
        <w:t xml:space="preserve"> (</w:t>
      </w:r>
      <w:r w:rsidRPr="00345FDF">
        <w:t>132,9</w:t>
      </w:r>
      <w:r w:rsidR="00345FDF" w:rsidRPr="00345FDF">
        <w:t>%).</w:t>
      </w:r>
    </w:p>
    <w:p w:rsidR="00345FDF" w:rsidRDefault="00321CB3" w:rsidP="00345FDF">
      <w:r w:rsidRPr="00345FDF">
        <w:t>Наиболее низкие темпы роста заработной платы наблюдались по таким видам экономической деятельности как транспортирование по трубопроводам</w:t>
      </w:r>
      <w:r w:rsidR="00345FDF">
        <w:t xml:space="preserve"> (</w:t>
      </w:r>
      <w:r w:rsidRPr="00345FDF">
        <w:t>111,4</w:t>
      </w:r>
      <w:r w:rsidR="00345FDF" w:rsidRPr="00345FDF">
        <w:t>%),</w:t>
      </w:r>
      <w:r w:rsidRPr="00345FDF">
        <w:t xml:space="preserve"> рыболовство, рыбоводство</w:t>
      </w:r>
      <w:r w:rsidR="00345FDF">
        <w:t xml:space="preserve"> (</w:t>
      </w:r>
      <w:r w:rsidRPr="00345FDF">
        <w:t>113,1</w:t>
      </w:r>
      <w:r w:rsidR="00345FDF" w:rsidRPr="00345FDF">
        <w:t>%),</w:t>
      </w:r>
      <w:r w:rsidRPr="00345FDF">
        <w:t xml:space="preserve"> государственное управление и обеспечение военной безопасности</w:t>
      </w:r>
      <w:r w:rsidR="00345FDF">
        <w:t xml:space="preserve"> (</w:t>
      </w:r>
      <w:r w:rsidRPr="00345FDF">
        <w:t>117,4</w:t>
      </w:r>
      <w:r w:rsidR="00345FDF" w:rsidRPr="00345FDF">
        <w:t xml:space="preserve">%). </w:t>
      </w:r>
      <w:r w:rsidRPr="00345FDF">
        <w:t>Продолжает оставаться высокой дифференциация среднемесячной заработной платы в различных секторах экономики</w:t>
      </w:r>
      <w:r w:rsidR="00345FDF" w:rsidRPr="00345FDF">
        <w:t>.</w:t>
      </w:r>
    </w:p>
    <w:p w:rsidR="00345FDF" w:rsidRDefault="00321CB3" w:rsidP="00345FDF">
      <w:r w:rsidRPr="00345FDF">
        <w:t>Среди отраслей реального сектора экономики наиболее высокий уровень заработной платы в январе-октябре 2007 г</w:t>
      </w:r>
      <w:r w:rsidR="00345FDF" w:rsidRPr="00345FDF">
        <w:t xml:space="preserve">. </w:t>
      </w:r>
      <w:r w:rsidR="00E608B4" w:rsidRPr="00345FDF">
        <w:t xml:space="preserve">вопреки элементарной хозяйственной и моральной логики </w:t>
      </w:r>
      <w:r w:rsidRPr="00345FDF">
        <w:t xml:space="preserve">отмечался в финансовой </w:t>
      </w:r>
      <w:r w:rsidR="00E608B4" w:rsidRPr="00345FDF">
        <w:t xml:space="preserve">сфере </w:t>
      </w:r>
      <w:r w:rsidRPr="00345FDF">
        <w:t>деятельности</w:t>
      </w:r>
      <w:r w:rsidR="00345FDF" w:rsidRPr="00345FDF">
        <w:t xml:space="preserve"> - </w:t>
      </w:r>
      <w:r w:rsidRPr="00345FDF">
        <w:t>33 223 руб</w:t>
      </w:r>
      <w:r w:rsidR="00345FDF" w:rsidRPr="00345FDF">
        <w:t>.</w:t>
      </w:r>
      <w:r w:rsidR="00345FDF">
        <w:t xml:space="preserve"> (</w:t>
      </w:r>
      <w:r w:rsidRPr="00345FDF">
        <w:t>превышение общероссийского уров</w:t>
      </w:r>
      <w:r w:rsidR="00E608B4" w:rsidRPr="00345FDF">
        <w:t>ня в 2,6 раза</w:t>
      </w:r>
      <w:r w:rsidR="00345FDF" w:rsidRPr="00345FDF">
        <w:t xml:space="preserve">). </w:t>
      </w:r>
      <w:r w:rsidRPr="00345FDF">
        <w:t>Наиболее низкий уровень среднемесячной заработной платы по-прежнему сохраняется в сельском хозяйстве, охоте и лесном хозяйстве</w:t>
      </w:r>
      <w:r w:rsidR="00345FDF" w:rsidRPr="00345FDF">
        <w:t xml:space="preserve"> - </w:t>
      </w:r>
      <w:r w:rsidRPr="00345FDF">
        <w:t>5 854 руб</w:t>
      </w:r>
      <w:r w:rsidR="00345FDF" w:rsidRPr="00345FDF">
        <w:t>.</w:t>
      </w:r>
      <w:r w:rsidR="00345FDF">
        <w:t xml:space="preserve"> (</w:t>
      </w:r>
      <w:r w:rsidRPr="00345FDF">
        <w:t>45</w:t>
      </w:r>
      <w:r w:rsidR="00345FDF" w:rsidRPr="00345FDF">
        <w:t>%</w:t>
      </w:r>
      <w:r w:rsidRPr="00345FDF">
        <w:t xml:space="preserve"> от общероссийского уровня</w:t>
      </w:r>
      <w:r w:rsidR="00345FDF" w:rsidRPr="00345FDF">
        <w:t>),</w:t>
      </w:r>
      <w:r w:rsidRPr="00345FDF">
        <w:t xml:space="preserve"> в текстильном и швейном производстве</w:t>
      </w:r>
      <w:r w:rsidR="00345FDF" w:rsidRPr="00345FDF">
        <w:t xml:space="preserve"> - </w:t>
      </w:r>
      <w:r w:rsidRPr="00345FDF">
        <w:t>6 190 руб</w:t>
      </w:r>
      <w:r w:rsidR="00345FDF" w:rsidRPr="00345FDF">
        <w:t>.</w:t>
      </w:r>
      <w:r w:rsidR="00345FDF">
        <w:t xml:space="preserve"> (</w:t>
      </w:r>
      <w:r w:rsidRPr="00345FDF">
        <w:t>48</w:t>
      </w:r>
      <w:r w:rsidR="00345FDF" w:rsidRPr="00345FDF">
        <w:t>%),</w:t>
      </w:r>
      <w:r w:rsidRPr="00345FDF">
        <w:t xml:space="preserve"> производстве кожи, изделий из кожи и производстве обуви</w:t>
      </w:r>
      <w:r w:rsidR="00345FDF" w:rsidRPr="00345FDF">
        <w:t xml:space="preserve"> - </w:t>
      </w:r>
      <w:r w:rsidRPr="00345FDF">
        <w:t>6 878 руб</w:t>
      </w:r>
      <w:r w:rsidR="00345FDF" w:rsidRPr="00345FDF">
        <w:t>.</w:t>
      </w:r>
      <w:r w:rsidR="00345FDF">
        <w:t xml:space="preserve"> (</w:t>
      </w:r>
      <w:r w:rsidRPr="00345FDF">
        <w:t>53</w:t>
      </w:r>
      <w:r w:rsidR="00345FDF" w:rsidRPr="00345FDF">
        <w:t xml:space="preserve">%). </w:t>
      </w:r>
      <w:r w:rsidR="00AB18A5" w:rsidRPr="00345FDF">
        <w:t>В результате чего дети и подрастающее подростковое поколение вынуждены ходить в зарубежных залежалых одеждах и обуви, что наносит не только громадный материальный ущерб в российской экономике, особенно ярко проявившийся в результате мирового хозяйственного кризиса, но и особенно нелицеприятно в моральном аспекте, что наносит непоправимый ущерб сохранению национальной идеологии</w:t>
      </w:r>
      <w:r w:rsidR="00345FDF" w:rsidRPr="00345FDF">
        <w:t>.</w:t>
      </w:r>
    </w:p>
    <w:p w:rsidR="00F83F73" w:rsidRDefault="00321CB3" w:rsidP="00345FDF">
      <w:r w:rsidRPr="00345FDF">
        <w:t>Отмеченные диспропорции в оплате труда приводят к перетоку сокращающихся трудовых ресурсов в высокодоходные сектора экономики, способствуют возникновению дефицита специалистов и квалифицированных рабочих в большинстве обрабатывающих отраслей промышленности, что является сдерживающим фактором развития отраслей более высокого передела</w:t>
      </w:r>
      <w:r w:rsidR="00345FDF" w:rsidRPr="00345FDF">
        <w:t xml:space="preserve">. </w:t>
      </w:r>
    </w:p>
    <w:p w:rsidR="00345FDF" w:rsidRDefault="00321CB3" w:rsidP="00345FDF">
      <w:r w:rsidRPr="00345FDF">
        <w:t xml:space="preserve">Такая ситуация в перспективе может создать </w:t>
      </w:r>
      <w:r w:rsidR="00E608B4" w:rsidRPr="00345FDF">
        <w:t xml:space="preserve">значительные </w:t>
      </w:r>
      <w:r w:rsidRPr="00345FDF">
        <w:t>препятствия для дальнейшего экономического роста, затруднить выполнение задачи диверсификации экономики и повышения ее эффективности</w:t>
      </w:r>
      <w:r w:rsidR="00345FDF" w:rsidRPr="00345FDF">
        <w:t>.</w:t>
      </w:r>
    </w:p>
    <w:p w:rsidR="00F83F73" w:rsidRDefault="00321CB3" w:rsidP="00345FDF">
      <w:r w:rsidRPr="00345FDF">
        <w:t>В 2007 году ухудшилось соотношение темпов прироста реальной заработной платы и производительности труда в промышленности</w:t>
      </w:r>
      <w:r w:rsidR="00345FDF" w:rsidRPr="00345FDF">
        <w:t xml:space="preserve">. </w:t>
      </w:r>
      <w:r w:rsidRPr="00345FDF">
        <w:t>Если в январе-октябре 2006 г</w:t>
      </w:r>
      <w:r w:rsidR="00345FDF" w:rsidRPr="00345FDF">
        <w:t xml:space="preserve">. </w:t>
      </w:r>
      <w:r w:rsidRPr="00345FDF">
        <w:t>они составляли 10,7</w:t>
      </w:r>
      <w:r w:rsidR="00345FDF" w:rsidRPr="00345FDF">
        <w:t>%</w:t>
      </w:r>
      <w:r w:rsidRPr="00345FDF">
        <w:t xml:space="preserve"> и 6,5</w:t>
      </w:r>
      <w:r w:rsidR="00345FDF" w:rsidRPr="00345FDF">
        <w:t>%</w:t>
      </w:r>
      <w:r w:rsidRPr="00345FDF">
        <w:t xml:space="preserve"> соответственно, то в январе-октябре 2007 г</w:t>
      </w:r>
      <w:r w:rsidR="00345FDF" w:rsidRPr="00345FDF">
        <w:t>. -</w:t>
      </w:r>
      <w:r w:rsidR="00345FDF">
        <w:t xml:space="preserve"> </w:t>
      </w:r>
      <w:r w:rsidRPr="00345FDF">
        <w:t>14,5</w:t>
      </w:r>
      <w:r w:rsidR="00345FDF" w:rsidRPr="00345FDF">
        <w:t>%</w:t>
      </w:r>
      <w:r w:rsidRPr="00345FDF">
        <w:t xml:space="preserve"> и 5,8</w:t>
      </w:r>
      <w:r w:rsidR="00345FDF" w:rsidRPr="00345FDF">
        <w:t xml:space="preserve">%. </w:t>
      </w:r>
    </w:p>
    <w:p w:rsidR="00345FDF" w:rsidRDefault="00321CB3" w:rsidP="00345FDF">
      <w:r w:rsidRPr="00345FDF">
        <w:t>Усилился разрыв в опережении темпов роста заработной платы на фоне замедления роста производительности труда в производстве и распределении электроэнергии, газа и воды, в металлургическом производстве и производстве готовых металлических изделий, в текстильном и швейном производстве</w:t>
      </w:r>
      <w:r w:rsidR="00345FDF" w:rsidRPr="00345FDF">
        <w:t>.</w:t>
      </w:r>
    </w:p>
    <w:p w:rsidR="00F83F73" w:rsidRDefault="00321CB3" w:rsidP="00345FDF">
      <w:r w:rsidRPr="00345FDF">
        <w:t>В то же время в производстве транспортных средств и оборудования наблюдается опережение темпов роста производительности труда по сравнению с темпами роста заработной платы</w:t>
      </w:r>
      <w:r w:rsidR="00345FDF">
        <w:t xml:space="preserve"> (</w:t>
      </w:r>
      <w:r w:rsidRPr="00345FDF">
        <w:t>на фоне роста численности работников за январь-октябрь 2007 г</w:t>
      </w:r>
      <w:r w:rsidR="00345FDF" w:rsidRPr="00345FDF">
        <w:t>. -</w:t>
      </w:r>
      <w:r w:rsidR="00345FDF">
        <w:t xml:space="preserve"> </w:t>
      </w:r>
      <w:r w:rsidRPr="00345FDF">
        <w:t>на 1,5</w:t>
      </w:r>
      <w:r w:rsidR="00345FDF" w:rsidRPr="00345FDF">
        <w:t xml:space="preserve">%). </w:t>
      </w:r>
    </w:p>
    <w:p w:rsidR="00F83F73" w:rsidRDefault="00321CB3" w:rsidP="00345FDF">
      <w:r w:rsidRPr="00345FDF">
        <w:t>Сократился разрыв между реальной заработной платой и производительностью труда в химическом производстве и производстве транспортных средств и оборудования, однако производительность труда все еще отстает от заработной платы</w:t>
      </w:r>
      <w:r w:rsidR="00345FDF" w:rsidRPr="00345FDF">
        <w:t xml:space="preserve">. </w:t>
      </w:r>
    </w:p>
    <w:p w:rsidR="00345FDF" w:rsidRDefault="00321CB3" w:rsidP="00345FDF">
      <w:r w:rsidRPr="00345FDF">
        <w:t>В связи с этим весьма важно исследовать структуру использования национального дохода, в частности, доли, идущей непосредственно на конечное потребление населения, в том числе доля фонда оплаты труда</w:t>
      </w:r>
      <w:r w:rsidR="00345FDF" w:rsidRPr="00345FDF">
        <w:t xml:space="preserve">. </w:t>
      </w:r>
      <w:r w:rsidRPr="00345FDF">
        <w:t>Обе эти части уже в ближайшей перспективе могут существенно сократиться</w:t>
      </w:r>
      <w:r w:rsidR="00345FDF" w:rsidRPr="00345FDF">
        <w:t xml:space="preserve">. </w:t>
      </w:r>
      <w:r w:rsidRPr="00345FDF">
        <w:t>Это может произойти под влиянием роста необходимых затрат на инвестирование и модернизацию производства, продолжающегося роста объемов вывоза капитала за рубеж и непроизводительное размещение его в зарубежных ценных бумагах</w:t>
      </w:r>
      <w:r w:rsidR="00345FDF">
        <w:t xml:space="preserve"> (</w:t>
      </w:r>
      <w:r w:rsidRPr="00345FDF">
        <w:t>ЦБ</w:t>
      </w:r>
      <w:r w:rsidR="00345FDF" w:rsidRPr="00345FDF">
        <w:t xml:space="preserve">) </w:t>
      </w:r>
      <w:r w:rsidRPr="00345FDF">
        <w:t>а также в связи с ухудшением внешнеполитической обстановки, что чаще всего и случается с постоянной периодичностью, которое неизбежно повлечет за собой увеличение расходов на оборону</w:t>
      </w:r>
      <w:r w:rsidR="00345FDF" w:rsidRPr="00345FDF">
        <w:t>.</w:t>
      </w:r>
    </w:p>
    <w:p w:rsidR="00F83F73" w:rsidRDefault="00321CB3" w:rsidP="00345FDF">
      <w:r w:rsidRPr="00345FDF">
        <w:t>Данные о динамике основных показателей социально-экономического развития России на 2002-2007 и 2008-2010 годы</w:t>
      </w:r>
      <w:r w:rsidR="00345FDF">
        <w:t xml:space="preserve"> (</w:t>
      </w:r>
      <w:r w:rsidRPr="00345FDF">
        <w:t>табл</w:t>
      </w:r>
      <w:r w:rsidR="00345FDF">
        <w:t>.1</w:t>
      </w:r>
      <w:r w:rsidR="00345FDF" w:rsidRPr="00345FDF">
        <w:t>),</w:t>
      </w:r>
      <w:r w:rsidRPr="00345FDF">
        <w:t xml:space="preserve"> показывают определенные изменения ситуации в сфере доходов населения в 2002-2007 гг</w:t>
      </w:r>
      <w:r w:rsidR="00345FDF" w:rsidRPr="00345FDF">
        <w:t xml:space="preserve">. </w:t>
      </w:r>
      <w:r w:rsidRPr="00345FDF">
        <w:t>и в ближайшей перспе</w:t>
      </w:r>
      <w:r w:rsidR="00E608B4" w:rsidRPr="00345FDF">
        <w:t>ктиве до 2010 года, согласно концепции развития которой предполагал</w:t>
      </w:r>
      <w:r w:rsidRPr="00345FDF">
        <w:t>ся достаточно устойчивый рост доходов населения</w:t>
      </w:r>
      <w:r w:rsidR="00345FDF" w:rsidRPr="00345FDF">
        <w:t xml:space="preserve"> - </w:t>
      </w:r>
      <w:r w:rsidRPr="00345FDF">
        <w:t>от 5 до 8% в год, основных показателей первичных доходов и текущих трансфертов</w:t>
      </w:r>
      <w:r w:rsidR="00345FDF">
        <w:t xml:space="preserve"> (</w:t>
      </w:r>
      <w:r w:rsidRPr="00345FDF">
        <w:t>табл</w:t>
      </w:r>
      <w:r w:rsidR="00345FDF">
        <w:t>.1</w:t>
      </w:r>
      <w:r w:rsidRPr="00345FDF">
        <w:t xml:space="preserve"> и </w:t>
      </w:r>
      <w:r w:rsidR="00345FDF">
        <w:t>рис.1</w:t>
      </w:r>
      <w:r w:rsidR="00345FDF" w:rsidRPr="00345FDF">
        <w:t xml:space="preserve">) </w:t>
      </w:r>
      <w:r w:rsidRPr="00345FDF">
        <w:t>и среднедушевых доходов</w:t>
      </w:r>
      <w:r w:rsidR="00345FDF" w:rsidRPr="00345FDF">
        <w:t xml:space="preserve"> - </w:t>
      </w:r>
      <w:r w:rsidRPr="00345FDF">
        <w:t>к 2010 году более чем в три раза</w:t>
      </w:r>
      <w:r w:rsidR="00345FDF">
        <w:t xml:space="preserve"> (</w:t>
      </w:r>
      <w:r w:rsidRPr="00345FDF">
        <w:t>табл</w:t>
      </w:r>
      <w:r w:rsidR="00345FDF">
        <w:t>.2</w:t>
      </w:r>
      <w:r w:rsidR="00345FDF" w:rsidRPr="00345FDF">
        <w:t>) [</w:t>
      </w:r>
      <w:r w:rsidRPr="00345FDF">
        <w:t>в то время как инфляция продуктов питания растет</w:t>
      </w:r>
      <w:r w:rsidR="00AB18A5" w:rsidRPr="00345FDF">
        <w:t xml:space="preserve"> только</w:t>
      </w:r>
      <w:r w:rsidRPr="00345FDF">
        <w:t xml:space="preserve"> по официальным данным темпами более, чем по 14-16% в год</w:t>
      </w:r>
      <w:r w:rsidR="00345FDF" w:rsidRPr="00345FDF">
        <w:t xml:space="preserve">]. </w:t>
      </w:r>
    </w:p>
    <w:p w:rsidR="00345FDF" w:rsidRDefault="00E608B4" w:rsidP="00345FDF">
      <w:r w:rsidRPr="00345FDF">
        <w:t>Однако свалившийся на нас из США финансово-экономический кризис, который неуклонно переползает в реальный сектор экономики, опрокинул и эти незначительные надежды на улучшение социально-экономических условий жизни основной массы тружеников и пенсионеров</w:t>
      </w:r>
      <w:r w:rsidR="00345FDF" w:rsidRPr="00345FDF">
        <w:t>.</w:t>
      </w:r>
    </w:p>
    <w:p w:rsidR="00F500BD" w:rsidRDefault="00F500BD" w:rsidP="00345FDF"/>
    <w:p w:rsidR="003046FD" w:rsidRPr="00345FDF" w:rsidRDefault="00321CB3" w:rsidP="00C70C24">
      <w:pPr>
        <w:ind w:left="708" w:firstLine="12"/>
      </w:pPr>
      <w:r w:rsidRPr="00345FDF">
        <w:t>Таблица 1</w:t>
      </w:r>
      <w:r w:rsidR="00345FDF" w:rsidRPr="00345FDF">
        <w:t xml:space="preserve"> - </w:t>
      </w:r>
      <w:r w:rsidRPr="00345FDF">
        <w:t>Оплата труда и основные социальные трансферты в 2002-2007 и 2008-2010 гг</w:t>
      </w:r>
      <w:r w:rsidR="00345FDF" w:rsidRPr="00345FDF">
        <w:t>.</w:t>
      </w:r>
      <w:r w:rsidR="00345FDF">
        <w:t xml:space="preserve"> (</w:t>
      </w:r>
      <w:r w:rsidRPr="00345FDF">
        <w:t>в ценах 2000 года, руб</w:t>
      </w:r>
      <w:r w:rsidR="00C70C24">
        <w:t>.</w:t>
      </w:r>
      <w:r w:rsidR="00345FDF" w:rsidRPr="00345FDF">
        <w:t xml:space="preserve">) </w:t>
      </w:r>
      <w:r w:rsidRPr="00345FDF">
        <w:t>по данным ИСЭПН РАН</w:t>
      </w:r>
      <w:r w:rsidR="00345FDF" w:rsidRPr="00345FDF">
        <w:t xml:space="preserve">. </w:t>
      </w:r>
    </w:p>
    <w:tbl>
      <w:tblPr>
        <w:tblW w:w="49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3"/>
        <w:gridCol w:w="866"/>
        <w:gridCol w:w="861"/>
        <w:gridCol w:w="859"/>
        <w:gridCol w:w="859"/>
        <w:gridCol w:w="859"/>
        <w:gridCol w:w="859"/>
        <w:gridCol w:w="859"/>
        <w:gridCol w:w="630"/>
        <w:gridCol w:w="826"/>
      </w:tblGrid>
      <w:tr w:rsidR="003046FD" w:rsidRPr="00345FDF" w:rsidTr="00283B63">
        <w:trPr>
          <w:trHeight w:val="378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046FD" w:rsidP="00F500BD">
            <w:pPr>
              <w:pStyle w:val="aff0"/>
            </w:pP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2002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2003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2004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2005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2006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2007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2008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2009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2010</w:t>
            </w:r>
          </w:p>
        </w:tc>
      </w:tr>
      <w:tr w:rsidR="003046FD" w:rsidRPr="00345FDF" w:rsidTr="00283B63">
        <w:trPr>
          <w:trHeight w:val="728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Минимальная опла</w:t>
            </w:r>
            <w:r w:rsidR="00D11907" w:rsidRPr="00345FDF">
              <w:t>та</w:t>
            </w:r>
            <w:r w:rsidR="00345FDF" w:rsidRPr="00345FDF">
              <w:t xml:space="preserve"> </w:t>
            </w:r>
            <w:r w:rsidRPr="00345FDF">
              <w:t>труда</w:t>
            </w: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450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1000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1785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2000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2290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2490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2700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2850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3100</w:t>
            </w:r>
          </w:p>
        </w:tc>
      </w:tr>
      <w:tr w:rsidR="003046FD" w:rsidRPr="00345FDF" w:rsidTr="00283B63">
        <w:trPr>
          <w:trHeight w:val="364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Средняя оплата труда</w:t>
            </w: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3070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3920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5100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5820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6735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7780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8500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9190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9700</w:t>
            </w:r>
          </w:p>
        </w:tc>
      </w:tr>
      <w:tr w:rsidR="003046FD" w:rsidRPr="00345FDF" w:rsidTr="00283B63">
        <w:trPr>
          <w:trHeight w:val="742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Средняя пенсия трудовая</w:t>
            </w: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1178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1520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1995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2294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2656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3074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3360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3629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3822</w:t>
            </w:r>
          </w:p>
        </w:tc>
      </w:tr>
      <w:tr w:rsidR="003046FD" w:rsidRPr="00345FDF" w:rsidTr="00283B63">
        <w:trPr>
          <w:trHeight w:val="742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Среднее пособие по безработице</w:t>
            </w: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726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982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2841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3242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3751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4333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4887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5284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5577</w:t>
            </w:r>
          </w:p>
        </w:tc>
      </w:tr>
      <w:tr w:rsidR="003046FD" w:rsidRPr="00345FDF" w:rsidTr="00283B63">
        <w:trPr>
          <w:trHeight w:val="364"/>
          <w:jc w:val="center"/>
        </w:trPr>
        <w:tc>
          <w:tcPr>
            <w:tcW w:w="1014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Среднее пособие на ребенка</w:t>
            </w:r>
          </w:p>
        </w:tc>
        <w:tc>
          <w:tcPr>
            <w:tcW w:w="46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250</w:t>
            </w:r>
          </w:p>
        </w:tc>
        <w:tc>
          <w:tcPr>
            <w:tcW w:w="459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387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465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542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657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751</w:t>
            </w:r>
          </w:p>
        </w:tc>
        <w:tc>
          <w:tcPr>
            <w:tcW w:w="458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845</w:t>
            </w:r>
          </w:p>
        </w:tc>
        <w:tc>
          <w:tcPr>
            <w:tcW w:w="336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1134</w:t>
            </w:r>
          </w:p>
        </w:tc>
        <w:tc>
          <w:tcPr>
            <w:tcW w:w="441" w:type="pct"/>
            <w:shd w:val="clear" w:color="auto" w:fill="auto"/>
          </w:tcPr>
          <w:p w:rsidR="003046FD" w:rsidRPr="00345FDF" w:rsidRDefault="00321CB3" w:rsidP="00F500BD">
            <w:pPr>
              <w:pStyle w:val="aff0"/>
            </w:pPr>
            <w:r w:rsidRPr="00345FDF">
              <w:t>1360</w:t>
            </w:r>
          </w:p>
        </w:tc>
      </w:tr>
    </w:tbl>
    <w:p w:rsidR="00F83F73" w:rsidRDefault="00F83F73" w:rsidP="00F83F73">
      <w:pPr>
        <w:pStyle w:val="aff5"/>
      </w:pPr>
    </w:p>
    <w:p w:rsidR="003046FD" w:rsidRPr="00345FDF" w:rsidRDefault="001C36CE" w:rsidP="00F83F73">
      <w:pPr>
        <w:pStyle w:val="aff5"/>
      </w:pPr>
      <w:r>
        <w:pict>
          <v:shape id="Рисунок 1" o:spid="_x0000_i1027" type="#_x0000_t75" alt="http://www.demoscope.ru/weekly/2003/0127/img/t_graf02.gif" style="width:342pt;height:135.75pt;visibility:visible">
            <v:imagedata r:id="rId7" o:title="" croptop="-2105f" cropleft="-436f" cropright="-986f"/>
            <o:lock v:ext="edit" aspectratio="f"/>
          </v:shape>
        </w:pict>
      </w:r>
    </w:p>
    <w:p w:rsidR="00345FDF" w:rsidRDefault="00345FDF" w:rsidP="00345FDF">
      <w:r>
        <w:t>Рис.1</w:t>
      </w:r>
      <w:r w:rsidRPr="00345FDF">
        <w:t xml:space="preserve"> - </w:t>
      </w:r>
      <w:r w:rsidR="00321CB3" w:rsidRPr="00345FDF">
        <w:t>Оплата труда и социальные трансферты в 2002-2010 годах</w:t>
      </w:r>
      <w:r w:rsidR="00F83F73">
        <w:t xml:space="preserve"> </w:t>
      </w:r>
      <w:r>
        <w:t>(</w:t>
      </w:r>
      <w:r w:rsidR="00321CB3" w:rsidRPr="00345FDF">
        <w:t>в ценах 2000 года, рублей</w:t>
      </w:r>
      <w:r w:rsidRPr="00345FDF">
        <w:t>)</w:t>
      </w:r>
    </w:p>
    <w:p w:rsidR="00F83F73" w:rsidRDefault="00F83F73" w:rsidP="00345FDF"/>
    <w:p w:rsidR="00345FDF" w:rsidRDefault="00321CB3" w:rsidP="00345FDF">
      <w:r w:rsidRPr="00345FDF">
        <w:t>Рост реальной заработной платы, продолжавшийся последние три года после обвального снижения ее уровня более, чем на порядок, опережал рост эффективности производства и имел в качестве основного источника, прежде всего, благоприятную внешнеэкономическую конъюнктуру, что не может продолжаться вечно или, по крайней мере, весьма продолжительный период</w:t>
      </w:r>
      <w:r w:rsidR="00345FDF" w:rsidRPr="00345FDF">
        <w:t xml:space="preserve">. </w:t>
      </w:r>
      <w:r w:rsidRPr="00345FDF">
        <w:t>С исчерпанием действия этого фактора и связанных с ним обстоятельств, к текущему моменту, наблюдалась стабилизация оплаты труда наемных работников в 2003-2008 годах на уровне 48-49%</w:t>
      </w:r>
      <w:r w:rsidR="00345FDF" w:rsidRPr="00345FDF">
        <w:t xml:space="preserve"> </w:t>
      </w:r>
      <w:r w:rsidRPr="00345FDF">
        <w:t>от ВВП</w:t>
      </w:r>
      <w:r w:rsidRPr="00345FDF">
        <w:rPr>
          <w:vertAlign w:val="superscript"/>
        </w:rPr>
        <w:t>1</w:t>
      </w:r>
      <w:r w:rsidR="00345FDF" w:rsidRPr="00345FDF">
        <w:rPr>
          <w:vertAlign w:val="superscript"/>
        </w:rPr>
        <w:t>),</w:t>
      </w:r>
      <w:r w:rsidRPr="00345FDF">
        <w:t xml:space="preserve"> но все еще значительно ниже доперестроечного уровня</w:t>
      </w:r>
      <w:r w:rsidR="00345FDF">
        <w:t xml:space="preserve"> (</w:t>
      </w:r>
      <w:r w:rsidRPr="00345FDF">
        <w:t>в 3,5</w:t>
      </w:r>
      <w:r w:rsidR="00345FDF" w:rsidRPr="00345FDF">
        <w:t xml:space="preserve"> - </w:t>
      </w:r>
      <w:r w:rsidRPr="00345FDF">
        <w:t>4,0 раза</w:t>
      </w:r>
      <w:r w:rsidR="00345FDF" w:rsidRPr="00345FDF">
        <w:t>):</w:t>
      </w:r>
    </w:p>
    <w:p w:rsidR="00F83F73" w:rsidRDefault="00F83F73" w:rsidP="00345FDF"/>
    <w:p w:rsidR="00345FDF" w:rsidRDefault="00321CB3" w:rsidP="00345FDF">
      <w:r w:rsidRPr="00345FDF">
        <w:t>И =</w:t>
      </w:r>
      <w:r w:rsidR="00345FDF">
        <w:t xml:space="preserve"> (</w:t>
      </w:r>
      <w:r w:rsidRPr="00345FDF">
        <w:t>ЗП</w:t>
      </w:r>
      <w:r w:rsidRPr="00345FDF">
        <w:rPr>
          <w:vertAlign w:val="subscript"/>
        </w:rPr>
        <w:t xml:space="preserve">до </w:t>
      </w:r>
      <w:r w:rsidRPr="00345FDF">
        <w:t>* К</w:t>
      </w:r>
      <w:r w:rsidR="00345FDF" w:rsidRPr="00345FDF">
        <w:t xml:space="preserve">) </w:t>
      </w:r>
      <w:r w:rsidRPr="00345FDF">
        <w:t>/ ЗП</w:t>
      </w:r>
      <w:r w:rsidRPr="00345FDF">
        <w:rPr>
          <w:vertAlign w:val="subscript"/>
        </w:rPr>
        <w:t xml:space="preserve">тек </w:t>
      </w:r>
      <w:r w:rsidRPr="00345FDF">
        <w:t>=</w:t>
      </w:r>
      <w:r w:rsidR="00345FDF" w:rsidRPr="00345FDF">
        <w:t xml:space="preserve"> [</w:t>
      </w:r>
      <w:r w:rsidR="00345FDF">
        <w:t xml:space="preserve"> (</w:t>
      </w:r>
      <w:r w:rsidRPr="00345FDF">
        <w:t>270-310</w:t>
      </w:r>
      <w:r w:rsidR="00345FDF" w:rsidRPr="00345FDF">
        <w:t xml:space="preserve">) </w:t>
      </w:r>
      <w:r w:rsidRPr="00345FDF">
        <w:t>* 125</w:t>
      </w:r>
      <w:r w:rsidR="00345FDF">
        <w:t>]:</w:t>
      </w:r>
      <w:r w:rsidR="00345FDF" w:rsidRPr="00345FDF">
        <w:t xml:space="preserve"> </w:t>
      </w:r>
      <w:r w:rsidRPr="00345FDF">
        <w:t>9600 = 3,5-4,0, где</w:t>
      </w:r>
      <w:r w:rsidR="00345FDF" w:rsidRPr="00345FDF">
        <w:t>:</w:t>
      </w:r>
    </w:p>
    <w:p w:rsidR="00F83F73" w:rsidRDefault="00F83F73" w:rsidP="00345FDF"/>
    <w:p w:rsidR="00345FDF" w:rsidRDefault="00321CB3" w:rsidP="00345FDF">
      <w:r w:rsidRPr="00345FDF">
        <w:t>И</w:t>
      </w:r>
      <w:r w:rsidR="00345FDF" w:rsidRPr="00345FDF">
        <w:t xml:space="preserve"> - </w:t>
      </w:r>
      <w:r w:rsidRPr="00345FDF">
        <w:t>индекс снижения уровня заработной платы шахтеров до перестройки по сравнению с текущим уровнем</w:t>
      </w:r>
      <w:r w:rsidR="00345FDF" w:rsidRPr="00345FDF">
        <w:t>;</w:t>
      </w:r>
    </w:p>
    <w:p w:rsidR="00345FDF" w:rsidRDefault="00321CB3" w:rsidP="00345FDF">
      <w:r w:rsidRPr="00345FDF">
        <w:t>ЗП</w:t>
      </w:r>
      <w:r w:rsidRPr="00345FDF">
        <w:rPr>
          <w:vertAlign w:val="subscript"/>
        </w:rPr>
        <w:t>до</w:t>
      </w:r>
      <w:r w:rsidR="00345FDF" w:rsidRPr="00345FDF">
        <w:rPr>
          <w:vertAlign w:val="subscript"/>
        </w:rPr>
        <w:t xml:space="preserve"> - </w:t>
      </w:r>
      <w:r w:rsidRPr="00345FDF">
        <w:t>заработная плата до перестройки</w:t>
      </w:r>
      <w:r w:rsidR="00345FDF">
        <w:t xml:space="preserve"> (</w:t>
      </w:r>
      <w:r w:rsidRPr="00345FDF">
        <w:t xml:space="preserve">1986-1990 </w:t>
      </w:r>
      <w:r w:rsidR="00345FDF">
        <w:t>гг.)</w:t>
      </w:r>
      <w:r w:rsidR="00345FDF" w:rsidRPr="00345FDF">
        <w:t>;</w:t>
      </w:r>
    </w:p>
    <w:p w:rsidR="00345FDF" w:rsidRDefault="00321CB3" w:rsidP="00345FDF">
      <w:r w:rsidRPr="00345FDF">
        <w:t>К</w:t>
      </w:r>
      <w:r w:rsidR="00345FDF" w:rsidRPr="00345FDF">
        <w:t xml:space="preserve"> - </w:t>
      </w:r>
      <w:r w:rsidRPr="00345FDF">
        <w:t>индекс инфляции</w:t>
      </w:r>
      <w:r w:rsidR="00345FDF">
        <w:t xml:space="preserve"> (</w:t>
      </w:r>
      <w:r w:rsidRPr="00345FDF">
        <w:t>дефлятор</w:t>
      </w:r>
      <w:r w:rsidR="00345FDF" w:rsidRPr="00345FDF">
        <w:t xml:space="preserve">) </w:t>
      </w:r>
      <w:r w:rsidRPr="00345FDF">
        <w:t>по бытовому сектору</w:t>
      </w:r>
      <w:r w:rsidR="00345FDF">
        <w:t xml:space="preserve"> (</w:t>
      </w:r>
      <w:r w:rsidRPr="00345FDF">
        <w:t>на 0</w:t>
      </w:r>
      <w:r w:rsidR="00345FDF">
        <w:t xml:space="preserve">1.10 </w:t>
      </w:r>
      <w:r w:rsidRPr="00345FDF">
        <w:t>2007 составлял 125 единиц</w:t>
      </w:r>
      <w:r w:rsidR="00345FDF" w:rsidRPr="00345FDF">
        <w:t>);</w:t>
      </w:r>
    </w:p>
    <w:p w:rsidR="00345FDF" w:rsidRDefault="00321CB3" w:rsidP="00345FDF">
      <w:r w:rsidRPr="00345FDF">
        <w:t>ЗП</w:t>
      </w:r>
      <w:r w:rsidRPr="00345FDF">
        <w:rPr>
          <w:vertAlign w:val="subscript"/>
        </w:rPr>
        <w:t>тек</w:t>
      </w:r>
      <w:r w:rsidR="00345FDF" w:rsidRPr="00345FDF">
        <w:t xml:space="preserve"> - </w:t>
      </w:r>
      <w:r w:rsidRPr="00345FDF">
        <w:t>средняя заработная плата шахтеров на 0</w:t>
      </w:r>
      <w:r w:rsidR="00345FDF">
        <w:t xml:space="preserve">1.10 </w:t>
      </w:r>
      <w:r w:rsidRPr="00345FDF">
        <w:t>2007 г</w:t>
      </w:r>
      <w:r w:rsidR="00345FDF" w:rsidRPr="00345FDF">
        <w:t>.</w:t>
      </w:r>
    </w:p>
    <w:p w:rsidR="00345FDF" w:rsidRDefault="00321CB3" w:rsidP="00345FDF">
      <w:r w:rsidRPr="00345FDF">
        <w:t>По мнению специалистов ИСЭПН РАН, изменение политики в сфере распределительных отношений в России должно быть подчинено реализации главной цели текущего момента</w:t>
      </w:r>
      <w:r w:rsidR="00345FDF" w:rsidRPr="00345FDF">
        <w:t xml:space="preserve"> - </w:t>
      </w:r>
      <w:r w:rsidRPr="00345FDF">
        <w:t>установлению к 2010 году минимума оплаты труда на социально необходимом уровне и сокращению ее дифференциации до приемлемых размеров</w:t>
      </w:r>
      <w:r w:rsidR="00345FDF" w:rsidRPr="00345FDF">
        <w:t xml:space="preserve">. </w:t>
      </w:r>
      <w:r w:rsidRPr="00345FDF">
        <w:t>По нашему предположению приемлемым уровнем следует считать уровень данного соотношения</w:t>
      </w:r>
      <w:r w:rsidR="00345FDF">
        <w:t xml:space="preserve"> (</w:t>
      </w:r>
      <w:r w:rsidRPr="00345FDF">
        <w:t>в размере 5,5</w:t>
      </w:r>
      <w:r w:rsidR="00345FDF" w:rsidRPr="00345FDF">
        <w:t xml:space="preserve"> - </w:t>
      </w:r>
      <w:r w:rsidRPr="00345FDF">
        <w:t>8,5 единиц</w:t>
      </w:r>
      <w:r w:rsidR="00345FDF" w:rsidRPr="00345FDF">
        <w:t>),</w:t>
      </w:r>
      <w:r w:rsidRPr="00345FDF">
        <w:t xml:space="preserve"> сложившийся в мировой практике среди индустриально, инновационно и социально развитых стран мира, в которых уже длительный период времени не наблюдаются массовые забастовки трудящихся из-за низкого уровня оплаты их труда на предпринимателей</w:t>
      </w:r>
      <w:r w:rsidR="00345FDF" w:rsidRPr="00345FDF">
        <w:t>.</w:t>
      </w:r>
    </w:p>
    <w:p w:rsidR="00345FDF" w:rsidRDefault="00321CB3" w:rsidP="00345FDF">
      <w:r w:rsidRPr="00345FDF">
        <w:t>По данным</w:t>
      </w:r>
      <w:r w:rsidR="00345FDF" w:rsidRPr="00345FDF">
        <w:t xml:space="preserve"> </w:t>
      </w:r>
      <w:r w:rsidRPr="00345FDF">
        <w:t>ИСЭПН РАН</w:t>
      </w:r>
      <w:r w:rsidR="00345FDF" w:rsidRPr="00345FDF">
        <w:t xml:space="preserve"> </w:t>
      </w:r>
      <w:r w:rsidRPr="00345FDF">
        <w:t>предполагалось также, что реальный минимум оплаты труда в 2010 году составит 310</w:t>
      </w:r>
      <w:r w:rsidR="00AB18A5" w:rsidRPr="00345FDF">
        <w:t>0 рублей в ценах 2000 года или 8</w:t>
      </w:r>
      <w:r w:rsidRPr="00345FDF">
        <w:t>3</w:t>
      </w:r>
      <w:r w:rsidR="00AB18A5" w:rsidRPr="00345FDF">
        <w:t>32</w:t>
      </w:r>
      <w:r w:rsidRPr="00345FDF">
        <w:t xml:space="preserve"> руб в це</w:t>
      </w:r>
      <w:r w:rsidR="00AB18A5" w:rsidRPr="00345FDF">
        <w:t>нах на 01</w:t>
      </w:r>
      <w:r w:rsidR="00345FDF">
        <w:t>.01.20</w:t>
      </w:r>
      <w:r w:rsidR="00AB18A5" w:rsidRPr="00345FDF">
        <w:t>09</w:t>
      </w:r>
      <w:r w:rsidRPr="00345FDF">
        <w:t xml:space="preserve"> года, а также, что неравенство по децильному коэффициенту дифференциации сократится до 5,7 раза, а численность работников с заработной платой ниже величины прожиточного минимума</w:t>
      </w:r>
      <w:r w:rsidR="00345FDF" w:rsidRPr="00345FDF">
        <w:t xml:space="preserve"> - </w:t>
      </w:r>
      <w:r w:rsidRPr="00345FDF">
        <w:t>до 7%</w:t>
      </w:r>
      <w:r w:rsidR="00345FDF" w:rsidRPr="00345FDF">
        <w:t xml:space="preserve">. </w:t>
      </w:r>
      <w:r w:rsidRPr="00345FDF">
        <w:t>Прожиточный минимум в конце 2010 года будет качественно отличаться от прожиточного минимума, введенного в 2000 году, и, в сопоставимых ценах, в 2</w:t>
      </w:r>
      <w:r w:rsidR="00345FDF">
        <w:t xml:space="preserve">,20 </w:t>
      </w:r>
      <w:r w:rsidRPr="00345FDF">
        <w:t>раза выше</w:t>
      </w:r>
      <w:r w:rsidR="00345FDF">
        <w:t xml:space="preserve"> (</w:t>
      </w:r>
      <w:r w:rsidRPr="00345FDF">
        <w:t>2,358 раза по уточненным расчетам с учетом ежегодного уровня инфляции в размере 10%</w:t>
      </w:r>
      <w:r w:rsidR="00345FDF" w:rsidRPr="00345FDF">
        <w:t>),</w:t>
      </w:r>
      <w:r w:rsidRPr="00345FDF">
        <w:t xml:space="preserve"> а именно</w:t>
      </w:r>
      <w:r w:rsidR="00345FDF" w:rsidRPr="00345FDF">
        <w:t xml:space="preserve"> - </w:t>
      </w:r>
      <w:r w:rsidRPr="00345FDF">
        <w:t>3112,5 рублей против 1320 рублей на одного трудоспособного в 2000 году</w:t>
      </w:r>
      <w:r w:rsidR="00345FDF" w:rsidRPr="00345FDF">
        <w:t xml:space="preserve">. </w:t>
      </w:r>
      <w:r w:rsidRPr="00345FDF">
        <w:t>Официальный минимум заработной платы в сопоставимых ценах должен увеличиться в 8,5 раз, а реальная средняя заработная плата</w:t>
      </w:r>
      <w:r w:rsidR="00345FDF" w:rsidRPr="00345FDF">
        <w:t xml:space="preserve"> - </w:t>
      </w:r>
      <w:r w:rsidRPr="00345FDF">
        <w:t>почти в два раза</w:t>
      </w:r>
      <w:r w:rsidR="00345FDF" w:rsidRPr="00345FDF">
        <w:t xml:space="preserve">. </w:t>
      </w:r>
      <w:r w:rsidRPr="00345FDF">
        <w:t>При этом минимальная реальная заработная плата будет расти ежегодно в среднем на 9-10%, а соотношение ее с прожиточным минимумом, установленное Трудовым кодексом Российской Федерации, не будет нарушаться, что конечно же совершенно не отвечает стремлениям и чаяниям основной массы обедневшего населения, но в достаточно полной мере соответствует интересам магнатов, олигархов, чиновников и депутатов самых разных уровней, а также указанных выше специалистов ИСЭПН РАН</w:t>
      </w:r>
      <w:r w:rsidR="00345FDF" w:rsidRPr="00345FDF">
        <w:t>.</w:t>
      </w:r>
    </w:p>
    <w:p w:rsidR="00345FDF" w:rsidRDefault="00321CB3" w:rsidP="00345FDF">
      <w:r w:rsidRPr="00345FDF">
        <w:t>Реально складывающаяся действительность диктует другие принципы и задачи создания мирным путем необходимых социальных условий для основной массы населения страны и в первую очередь в шахтерских регионах</w:t>
      </w:r>
      <w:r w:rsidR="00345FDF" w:rsidRPr="00345FDF">
        <w:t xml:space="preserve">. </w:t>
      </w:r>
      <w:r w:rsidRPr="00345FDF">
        <w:t>Совершенно нет никакой необходимости и целесообразности в дальнейшем наращивании социальной напряженности, тем более в провоцировании маржинального и непредсказуемого характера ее развития</w:t>
      </w:r>
      <w:r w:rsidR="00345FDF" w:rsidRPr="00345FDF">
        <w:t xml:space="preserve">. </w:t>
      </w:r>
      <w:r w:rsidRPr="00345FDF">
        <w:t>При этом необходимо иметь в виду, что одновременно с ростом заработной платы наемным работникам примерно в таких же пропорциях ожидается увеличение размеров социальных выплат</w:t>
      </w:r>
      <w:r w:rsidR="00345FDF">
        <w:t xml:space="preserve"> (</w:t>
      </w:r>
      <w:r w:rsidRPr="00345FDF">
        <w:t>пенсий, пособий, стипендий</w:t>
      </w:r>
      <w:r w:rsidR="00345FDF" w:rsidRPr="00345FDF">
        <w:t>),</w:t>
      </w:r>
      <w:r w:rsidRPr="00345FDF">
        <w:t xml:space="preserve"> что неизбежно в соответствии с реальным проявлением имманентно присущей данному социальному процессу корреляционной зависимости скажется на снижении денежных доходов основной массы занятого трудом населения и неизбежно приведет к нежелательной рецессии и дальнейшему снижению реального уровня благосостояния трудящихся масс, включая и работающих пенсионеров</w:t>
      </w:r>
      <w:r w:rsidR="00345FDF" w:rsidRPr="00345FDF">
        <w:t>.</w:t>
      </w:r>
    </w:p>
    <w:p w:rsidR="00345FDF" w:rsidRDefault="00321CB3" w:rsidP="00345FDF">
      <w:r w:rsidRPr="00345FDF">
        <w:t>Одним из важнейших условий, определяющих стоимость жизни в перспективе, будет уровень инфляции</w:t>
      </w:r>
      <w:r w:rsidR="00345FDF" w:rsidRPr="00345FDF">
        <w:t xml:space="preserve">. </w:t>
      </w:r>
      <w:r w:rsidRPr="00345FDF">
        <w:t>Сейчас один из главных инфляционных факторов, негативно влияющих на состояние структуры расходов населения,</w:t>
      </w:r>
      <w:r w:rsidR="00345FDF" w:rsidRPr="00345FDF">
        <w:t xml:space="preserve"> - </w:t>
      </w:r>
      <w:r w:rsidRPr="00345FDF">
        <w:t>это ускорение темпов роста цен на продукты питания и платежи за ЖКУ</w:t>
      </w:r>
      <w:r w:rsidR="00345FDF">
        <w:t xml:space="preserve"> (</w:t>
      </w:r>
      <w:r w:rsidRPr="00345FDF">
        <w:t>жилищно-коммунальные услуги</w:t>
      </w:r>
      <w:r w:rsidR="00345FDF" w:rsidRPr="00345FDF">
        <w:t xml:space="preserve">). </w:t>
      </w:r>
      <w:r w:rsidRPr="00345FDF">
        <w:t>Так по данным ИСЭПН РАН, в 2001 году при общем увеличении цен на услуги на 36,9% темпы прироста тарифов на жилищно-коммунальные услуги составили 156,8%, в том числе на жилищные</w:t>
      </w:r>
      <w:r w:rsidR="00345FDF" w:rsidRPr="00345FDF">
        <w:t xml:space="preserve"> - </w:t>
      </w:r>
      <w:r w:rsidRPr="00345FDF">
        <w:t>166,7%</w:t>
      </w:r>
      <w:r w:rsidR="00345FDF" w:rsidRPr="00345FDF">
        <w:t xml:space="preserve">. </w:t>
      </w:r>
      <w:r w:rsidRPr="00345FDF">
        <w:t>Из подорожания услуг коммунального хозяйства</w:t>
      </w:r>
      <w:r w:rsidR="00345FDF">
        <w:t xml:space="preserve"> (</w:t>
      </w:r>
      <w:r w:rsidRPr="00345FDF">
        <w:t>в среднем на 153,8%</w:t>
      </w:r>
      <w:r w:rsidR="00345FDF" w:rsidRPr="00345FDF">
        <w:t xml:space="preserve">) </w:t>
      </w:r>
      <w:r w:rsidRPr="00345FDF">
        <w:t>самыми существенными были рост тарифов на отопление, а также платы за горячее водоснабжение</w:t>
      </w:r>
      <w:r w:rsidR="00345FDF" w:rsidRPr="00345FDF">
        <w:t xml:space="preserve"> - </w:t>
      </w:r>
      <w:r w:rsidRPr="00345FDF">
        <w:t>в 1,8 и 1,7 раза соответственно</w:t>
      </w:r>
      <w:r w:rsidR="00345FDF" w:rsidRPr="00345FDF">
        <w:t xml:space="preserve">. </w:t>
      </w:r>
      <w:r w:rsidRPr="00345FDF">
        <w:t>Не следует при этом забывать, что территория России располагается в преимущественно северных районах планеты и затраты энергии на обеспечение жизнедеятельности населения здесь значительно выше, чем в других индустриально и интеллектуально развитых странах мира</w:t>
      </w:r>
      <w:r w:rsidR="00345FDF" w:rsidRPr="00345FDF">
        <w:t>.</w:t>
      </w:r>
    </w:p>
    <w:p w:rsidR="00345FDF" w:rsidRDefault="00321CB3" w:rsidP="00345FDF">
      <w:r w:rsidRPr="00345FDF">
        <w:t>Прогноз темпов инфляции по основным группам потребительских товаров и услуг на перспективу базируется на тенденциях последних лет по каждой из групп, имеющихся среднесрочных и долгосрочных прогнозах общего индекса цен</w:t>
      </w:r>
      <w:r w:rsidR="00345FDF" w:rsidRPr="00345FDF">
        <w:t xml:space="preserve">. </w:t>
      </w:r>
      <w:r w:rsidRPr="00345FDF">
        <w:t>Особое значение для общего уровня стоимости услуг имеет развитие ситуации с оплатой населением жилищно-коммунальных</w:t>
      </w:r>
      <w:r w:rsidR="00345FDF">
        <w:t xml:space="preserve"> (</w:t>
      </w:r>
      <w:r w:rsidRPr="00345FDF">
        <w:t>ЖКК</w:t>
      </w:r>
      <w:r w:rsidR="00345FDF" w:rsidRPr="00345FDF">
        <w:t xml:space="preserve">) </w:t>
      </w:r>
      <w:r w:rsidRPr="00345FDF">
        <w:t>и жилищно-строительных кооперативов</w:t>
      </w:r>
      <w:r w:rsidR="00345FDF">
        <w:t xml:space="preserve"> (</w:t>
      </w:r>
      <w:r w:rsidRPr="00345FDF">
        <w:t>ЖСК</w:t>
      </w:r>
      <w:r w:rsidR="00345FDF" w:rsidRPr="00345FDF">
        <w:t>),</w:t>
      </w:r>
      <w:r w:rsidRPr="00345FDF">
        <w:t xml:space="preserve"> ценовых затрат энергоносителей и услуг общественного транспорта</w:t>
      </w:r>
      <w:r w:rsidR="00345FDF" w:rsidRPr="00345FDF">
        <w:t>.</w:t>
      </w:r>
    </w:p>
    <w:p w:rsidR="00345FDF" w:rsidRDefault="00321CB3" w:rsidP="00345FDF">
      <w:r w:rsidRPr="00345FDF">
        <w:t>По прогнозу ИСЭПН РАН, годовые темпы роста цен на услуги будут опережать общие параметры увеличения потребительских цен</w:t>
      </w:r>
      <w:r w:rsidR="00345FDF" w:rsidRPr="00345FDF">
        <w:t xml:space="preserve">. </w:t>
      </w:r>
      <w:r w:rsidRPr="00345FDF">
        <w:t>Поэтому к концу прогнозируемого периода по сравнению с его началом удельный вес затрат на услуги в общей структуре расходов населения составит по пессимистическому сценарию 22,5%, по оптимистическому</w:t>
      </w:r>
      <w:r w:rsidR="00345FDF" w:rsidRPr="00345FDF">
        <w:t xml:space="preserve"> - </w:t>
      </w:r>
      <w:r w:rsidRPr="00345FDF">
        <w:t>19,7% против 15,2% в 2001 году</w:t>
      </w:r>
      <w:r w:rsidR="00345FDF" w:rsidRPr="00345FDF">
        <w:t xml:space="preserve">. </w:t>
      </w:r>
      <w:r w:rsidRPr="00345FDF">
        <w:t>В то же время оптимистический вариант развития предусматривает более рациональное соотношение статей потребительского бюджета</w:t>
      </w:r>
      <w:r w:rsidR="00345FDF" w:rsidRPr="00345FDF">
        <w:t xml:space="preserve">: </w:t>
      </w:r>
      <w:r w:rsidRPr="00345FDF">
        <w:t>к концу периода доля расходов на питание снизится на 5 процентных пунктов при увеличении доли затрат на непродовольственные товары на 0,5 процентного пункта</w:t>
      </w:r>
      <w:r w:rsidR="00345FDF" w:rsidRPr="00345FDF">
        <w:t xml:space="preserve">. </w:t>
      </w:r>
      <w:r w:rsidRPr="00345FDF">
        <w:t>Для сравнения</w:t>
      </w:r>
      <w:r w:rsidR="00345FDF" w:rsidRPr="00345FDF">
        <w:t xml:space="preserve">: </w:t>
      </w:r>
      <w:r w:rsidRPr="00345FDF">
        <w:t>в пессимистическом варианте удельный вес расходов на продукты питания останется практически без изменений, а доля затрат на непродовольственные товары уменьшится на 5,6 процентного пункта</w:t>
      </w:r>
      <w:r w:rsidR="00345FDF" w:rsidRPr="00345FDF">
        <w:t xml:space="preserve">. </w:t>
      </w:r>
      <w:r w:rsidRPr="00345FDF">
        <w:t>Данные по структуре потребительских расходов домашних хозяйств в целом по России на 2002-2010 годы представлены в табл</w:t>
      </w:r>
      <w:r w:rsidR="00345FDF">
        <w:t>.2</w:t>
      </w:r>
      <w:r w:rsidR="00345FDF" w:rsidRPr="00345FDF">
        <w:t>.</w:t>
      </w:r>
    </w:p>
    <w:p w:rsidR="00345FDF" w:rsidRDefault="00F83F73" w:rsidP="00C70C24">
      <w:pPr>
        <w:ind w:left="708" w:firstLine="12"/>
      </w:pPr>
      <w:r>
        <w:br w:type="page"/>
      </w:r>
      <w:r w:rsidR="00321CB3" w:rsidRPr="00345FDF">
        <w:t>Таблица 2</w:t>
      </w:r>
      <w:r w:rsidR="00345FDF" w:rsidRPr="00345FDF">
        <w:t xml:space="preserve"> - </w:t>
      </w:r>
      <w:r w:rsidR="00321CB3" w:rsidRPr="00345FDF">
        <w:t>Структура потребительских расходов населения в 2002-2010 годах</w:t>
      </w:r>
      <w:r w:rsidR="00345FDF">
        <w:t xml:space="preserve"> (</w:t>
      </w:r>
      <w:r w:rsidR="00321CB3" w:rsidRPr="00345FDF">
        <w:t>в среднем на члена домохозяйства за месяц</w:t>
      </w:r>
      <w:r w:rsidR="00345FDF" w:rsidRPr="00345FDF">
        <w:t xml:space="preserve">; </w:t>
      </w:r>
      <w:r w:rsidR="00321CB3" w:rsidRPr="00345FDF">
        <w:t>в процентах</w:t>
      </w:r>
      <w:r w:rsidR="00345FDF" w:rsidRPr="00345FDF">
        <w:t>)</w:t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3"/>
        <w:gridCol w:w="988"/>
        <w:gridCol w:w="1355"/>
        <w:gridCol w:w="1169"/>
        <w:gridCol w:w="806"/>
        <w:gridCol w:w="1120"/>
        <w:gridCol w:w="1120"/>
        <w:gridCol w:w="978"/>
        <w:gridCol w:w="841"/>
      </w:tblGrid>
      <w:tr w:rsidR="003046FD" w:rsidRPr="00345FDF" w:rsidTr="00283B63">
        <w:trPr>
          <w:trHeight w:val="255"/>
          <w:jc w:val="center"/>
        </w:trPr>
        <w:tc>
          <w:tcPr>
            <w:tcW w:w="377" w:type="pct"/>
            <w:vMerge w:val="restar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Годы</w:t>
            </w:r>
          </w:p>
        </w:tc>
        <w:tc>
          <w:tcPr>
            <w:tcW w:w="2383" w:type="pct"/>
            <w:gridSpan w:val="4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Пессимистический вариант</w:t>
            </w:r>
          </w:p>
        </w:tc>
        <w:tc>
          <w:tcPr>
            <w:tcW w:w="2240" w:type="pct"/>
            <w:gridSpan w:val="4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Оптимистический вариант</w:t>
            </w:r>
          </w:p>
        </w:tc>
      </w:tr>
      <w:tr w:rsidR="003046FD" w:rsidRPr="00345FDF" w:rsidTr="00283B63">
        <w:trPr>
          <w:trHeight w:val="878"/>
          <w:jc w:val="center"/>
        </w:trPr>
        <w:tc>
          <w:tcPr>
            <w:tcW w:w="377" w:type="pct"/>
            <w:vMerge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Про</w:t>
            </w:r>
            <w:r w:rsidR="00C70C24">
              <w:t>-</w:t>
            </w:r>
            <w:r w:rsidRPr="00345FDF">
              <w:t>дукты</w:t>
            </w:r>
            <w:r w:rsidR="00345FDF" w:rsidRPr="00345FDF">
              <w:t xml:space="preserve"> </w:t>
            </w:r>
            <w:r w:rsidRPr="00345FDF">
              <w:t>питания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Непродовольственные товары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Услуги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Итого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Продукты</w:t>
            </w:r>
            <w:r w:rsidR="00345FDF" w:rsidRPr="00345FDF">
              <w:t xml:space="preserve"> </w:t>
            </w:r>
            <w:r w:rsidRPr="00345FDF">
              <w:t>питания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Непро</w:t>
            </w:r>
            <w:r w:rsidR="00A1120D" w:rsidRPr="00345FDF">
              <w:t>до</w:t>
            </w:r>
            <w:r w:rsidR="00345FDF" w:rsidRPr="00345FDF">
              <w:t xml:space="preserve">- </w:t>
            </w:r>
            <w:r w:rsidR="00A1120D" w:rsidRPr="00345FDF">
              <w:t>вольстве</w:t>
            </w:r>
            <w:r w:rsidRPr="00345FDF">
              <w:t>н</w:t>
            </w:r>
            <w:r w:rsidR="00C70C24">
              <w:t>-</w:t>
            </w:r>
            <w:r w:rsidRPr="00345FDF">
              <w:t>ные товары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Услуги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Итого</w:t>
            </w:r>
          </w:p>
        </w:tc>
      </w:tr>
      <w:tr w:rsidR="003046FD" w:rsidRPr="00345FDF" w:rsidTr="00283B63">
        <w:trPr>
          <w:trHeight w:val="299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51,1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31,9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17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51,1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32,4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16,5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51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50,9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32,1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17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50,7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30,3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50,5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31,7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17,8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299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50,5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29,6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19,9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31,6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18,4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50,4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29,1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20,5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49,5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31,6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18,9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299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50,2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28,7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21,1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48,9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31,8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19,3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50,2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28,3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21,5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48,2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32,2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19,6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50,1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27,9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47,5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32,8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19,7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  <w:tr w:rsidR="003046FD" w:rsidRPr="00345FDF" w:rsidTr="00283B63">
        <w:trPr>
          <w:trHeight w:val="310"/>
          <w:jc w:val="center"/>
        </w:trPr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  <w:tc>
          <w:tcPr>
            <w:tcW w:w="5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</w:t>
            </w:r>
          </w:p>
        </w:tc>
        <w:tc>
          <w:tcPr>
            <w:tcW w:w="74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27,5</w:t>
            </w:r>
          </w:p>
        </w:tc>
        <w:tc>
          <w:tcPr>
            <w:tcW w:w="64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22,5</w:t>
            </w:r>
          </w:p>
        </w:tc>
        <w:tc>
          <w:tcPr>
            <w:tcW w:w="44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46,7</w:t>
            </w:r>
          </w:p>
        </w:tc>
        <w:tc>
          <w:tcPr>
            <w:tcW w:w="6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33,6</w:t>
            </w:r>
          </w:p>
        </w:tc>
        <w:tc>
          <w:tcPr>
            <w:tcW w:w="540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19,7</w:t>
            </w:r>
          </w:p>
        </w:tc>
        <w:tc>
          <w:tcPr>
            <w:tcW w:w="4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</w:tr>
    </w:tbl>
    <w:p w:rsidR="00F83F73" w:rsidRDefault="00F83F73" w:rsidP="00345FDF">
      <w:pPr>
        <w:rPr>
          <w:i/>
          <w:iCs/>
        </w:rPr>
      </w:pPr>
    </w:p>
    <w:p w:rsidR="00345FDF" w:rsidRDefault="00321CB3" w:rsidP="00F83F73">
      <w:r w:rsidRPr="00345FDF">
        <w:t>Источник</w:t>
      </w:r>
      <w:r w:rsidR="00345FDF" w:rsidRPr="00345FDF">
        <w:t xml:space="preserve">: </w:t>
      </w:r>
      <w:r w:rsidRPr="00345FDF">
        <w:t>расчеты специалистов ИСЭПН РАН на основе имеющихся прогнозов темпов роста цен на основные продукты питания, непродовольственные товары и услуги, а также темпов роста розничного товарооборота</w:t>
      </w:r>
      <w:r w:rsidR="00345FDF" w:rsidRPr="00345FDF">
        <w:t>.</w:t>
      </w:r>
    </w:p>
    <w:p w:rsidR="00345FDF" w:rsidRDefault="00B55559" w:rsidP="00345FDF">
      <w:r w:rsidRPr="00345FDF">
        <w:t>Состояние экономики, занятость населения производительным трудом и уровень его жизни</w:t>
      </w:r>
      <w:r w:rsidR="00345FDF" w:rsidRPr="00345FDF">
        <w:t xml:space="preserve"> </w:t>
      </w:r>
      <w:r w:rsidRPr="00345FDF">
        <w:t>взаимосвязаны и взаимозависимы</w:t>
      </w:r>
      <w:r w:rsidR="00345FDF" w:rsidRPr="00345FDF">
        <w:t xml:space="preserve">. </w:t>
      </w:r>
      <w:r w:rsidRPr="00345FDF">
        <w:t>Развитие производства способствует повышению уровня занятости</w:t>
      </w:r>
      <w:r w:rsidR="00345FDF" w:rsidRPr="00345FDF">
        <w:t xml:space="preserve">. </w:t>
      </w:r>
      <w:r w:rsidR="00321CB3" w:rsidRPr="00345FDF">
        <w:t>Занятость трудом</w:t>
      </w:r>
      <w:r w:rsidR="00345FDF" w:rsidRPr="00345FDF">
        <w:t xml:space="preserve"> - </w:t>
      </w:r>
      <w:r w:rsidR="00321CB3" w:rsidRPr="00345FDF">
        <w:t>первое и основное условие обеспечения нормального уровня жизни населения, а уровень безработицы, тем более в достаточно ощутимых размерах</w:t>
      </w:r>
      <w:r w:rsidR="00345FDF">
        <w:t xml:space="preserve"> (</w:t>
      </w:r>
      <w:r w:rsidR="00321CB3" w:rsidRPr="00345FDF">
        <w:t>свыше 3-4%</w:t>
      </w:r>
      <w:r w:rsidR="00345FDF" w:rsidRPr="00345FDF">
        <w:t xml:space="preserve">) - </w:t>
      </w:r>
      <w:r w:rsidR="00321CB3" w:rsidRPr="00345FDF">
        <w:t>самый убедительный показатель неуправляемого развития экономики страны и наиболее верный и точно определяемый показатель явно недостаточно грамотного и непрофессионального управления хозяйственно-экономической деятельностью в стране в целом и в ведущих ее регионах в частности</w:t>
      </w:r>
      <w:r w:rsidR="00345FDF" w:rsidRPr="00345FDF">
        <w:t xml:space="preserve">. </w:t>
      </w:r>
      <w:r w:rsidR="00321CB3" w:rsidRPr="00345FDF">
        <w:t>В свою очередь, достигаемый в приемлемом размере для населения жизненный уровень, обеспечивая его платежеспособный спрос, оказывается важным условием экономического подъема</w:t>
      </w:r>
      <w:r w:rsidR="00345FDF" w:rsidRPr="00345FDF">
        <w:t xml:space="preserve">. </w:t>
      </w:r>
      <w:r w:rsidR="00321CB3" w:rsidRPr="00345FDF">
        <w:t>Кроме того, повышение платежеспособного спроса населения и установление баланса указанного спроса с предложением потребительского рынка повышает его экономическую активность, что также способствует экономическому росту</w:t>
      </w:r>
      <w:r w:rsidR="00345FDF" w:rsidRPr="00345FDF">
        <w:t xml:space="preserve">. </w:t>
      </w:r>
      <w:r w:rsidR="00321CB3" w:rsidRPr="00345FDF">
        <w:t>Однако с другой стороны, улучшение материального положения населения может не увеличивать, а снижать число занятых, поскольку с повышением благосостояния для нормальной жизнедеятельности семьи оказывается достаточной занятость меньшего числа ее членов, например, работа только одного главы семьи как это имеет место во многих развитых стран</w:t>
      </w:r>
      <w:r w:rsidR="00E608B4" w:rsidRPr="00345FDF">
        <w:t>ах мира, в первую очередь в США,</w:t>
      </w:r>
      <w:r w:rsidR="00321CB3" w:rsidRPr="00345FDF">
        <w:t xml:space="preserve"> Канаде, Швеции и других благополучных странах</w:t>
      </w:r>
      <w:r w:rsidR="00345FDF" w:rsidRPr="00345FDF">
        <w:t xml:space="preserve">. </w:t>
      </w:r>
      <w:r w:rsidR="00321CB3" w:rsidRPr="00345FDF">
        <w:t>Поэтому повышение экономической активности населения в связи с ростом его благосостояния означает не увеличение числа занятых, а скорее, возрастание инициативности, предприимчивости, заинтересованности и интенсивности</w:t>
      </w:r>
      <w:r w:rsidR="00345FDF" w:rsidRPr="00345FDF">
        <w:t xml:space="preserve"> </w:t>
      </w:r>
      <w:r w:rsidR="00321CB3" w:rsidRPr="00345FDF">
        <w:t>трудовой деятельности</w:t>
      </w:r>
      <w:r w:rsidR="00345FDF" w:rsidRPr="00345FDF">
        <w:t xml:space="preserve"> </w:t>
      </w:r>
      <w:r w:rsidR="00321CB3" w:rsidRPr="00345FDF">
        <w:t>основных тружеников в благополучных семьях</w:t>
      </w:r>
      <w:r w:rsidR="00345FDF" w:rsidRPr="00345FDF">
        <w:t>.</w:t>
      </w:r>
    </w:p>
    <w:p w:rsidR="00345FDF" w:rsidRDefault="00321CB3" w:rsidP="00345FDF">
      <w:r w:rsidRPr="00345FDF">
        <w:t>Реализация стратегии экономического роста возможна только на пути обеспечения и осуществления расширенного воспроизводства, при постоянном и неуклонном наращивании производительности труда, технического перевооружения и модернизации действующих производств, строительства и ввода в действие новых производственных предприятий, повышения занятости населения, неуклонного роста заработной платы, совокупного конечного спроса не только на продукты питания повышенного качества и калорийности, но и товары культурно-бытового назначения, а также движимость и недвижимость и в результате всего этого</w:t>
      </w:r>
      <w:r w:rsidR="00345FDF" w:rsidRPr="00345FDF">
        <w:t xml:space="preserve"> - </w:t>
      </w:r>
      <w:r w:rsidRPr="00345FDF">
        <w:t>значительное повышение уровня жизни населения, соответствующего тенденции дальнейшего роста потребностей основной массы населения страны, ее культурного и интеллектуального уровня как имманентно присущих качеств человека разумного и нравственно одухотворенного</w:t>
      </w:r>
      <w:r w:rsidR="00345FDF" w:rsidRPr="00345FDF">
        <w:t xml:space="preserve">. </w:t>
      </w:r>
      <w:r w:rsidRPr="00345FDF">
        <w:t>Толчком к появлению оптимистических представлений в отношении перспектив нашего экономического роста послужило заметное оживление экономики</w:t>
      </w:r>
      <w:r w:rsidR="00345FDF" w:rsidRPr="00345FDF">
        <w:t xml:space="preserve">, </w:t>
      </w:r>
      <w:r w:rsidRPr="00345FDF">
        <w:t>начиная с 1999 года</w:t>
      </w:r>
      <w:r w:rsidR="00345FDF">
        <w:t xml:space="preserve"> (</w:t>
      </w:r>
      <w:r w:rsidRPr="00345FDF">
        <w:t>непосредственно после дефолта в августе 1998 года</w:t>
      </w:r>
      <w:r w:rsidR="00345FDF" w:rsidRPr="00345FDF">
        <w:t xml:space="preserve">). </w:t>
      </w:r>
      <w:r w:rsidRPr="00345FDF">
        <w:t>В соответствии с перспективными планами правительства, в ближайшие годы предполагается добиться темпов роста в 7,5%, которые, с одной стороны</w:t>
      </w:r>
      <w:r w:rsidR="00345FDF" w:rsidRPr="00345FDF">
        <w:t xml:space="preserve">, </w:t>
      </w:r>
      <w:r w:rsidRPr="00345FDF">
        <w:t>следует охарактеризовать как сомнительно реальные, а с другой</w:t>
      </w:r>
      <w:r w:rsidR="00345FDF" w:rsidRPr="00345FDF">
        <w:t xml:space="preserve"> - </w:t>
      </w:r>
      <w:r w:rsidRPr="00345FDF">
        <w:t>как недостаточные для возрождения эффективной экономики</w:t>
      </w:r>
      <w:r w:rsidR="00345FDF" w:rsidRPr="00345FDF">
        <w:t xml:space="preserve">. </w:t>
      </w:r>
      <w:r w:rsidRPr="00345FDF">
        <w:t>Темпы роста основных компонентов платежеспособного спроса, по данным Минэкономразвития России, обеспечили в 2002-2005 гг</w:t>
      </w:r>
      <w:r w:rsidR="00345FDF" w:rsidRPr="00345FDF">
        <w:t xml:space="preserve">. </w:t>
      </w:r>
      <w:r w:rsidRPr="00345FDF">
        <w:t>рост ВВП</w:t>
      </w:r>
      <w:r w:rsidR="00345FDF" w:rsidRPr="00345FDF">
        <w:t xml:space="preserve"> </w:t>
      </w:r>
      <w:r w:rsidRPr="00345FDF">
        <w:t>в пределах 4,2</w:t>
      </w:r>
      <w:r w:rsidR="00345FDF" w:rsidRPr="00345FDF">
        <w:t xml:space="preserve"> - </w:t>
      </w:r>
      <w:r w:rsidRPr="00345FDF">
        <w:t>4,4%</w:t>
      </w:r>
      <w:r w:rsidR="00345FDF" w:rsidRPr="00345FDF">
        <w:t xml:space="preserve"> </w:t>
      </w:r>
      <w:r w:rsidRPr="00345FDF">
        <w:t>в год</w:t>
      </w:r>
      <w:r w:rsidR="00345FDF" w:rsidRPr="00345FDF">
        <w:t xml:space="preserve">. </w:t>
      </w:r>
      <w:r w:rsidRPr="00345FDF">
        <w:t>В структуре использования ВВП</w:t>
      </w:r>
      <w:r w:rsidR="00345FDF" w:rsidRPr="00345FDF">
        <w:t xml:space="preserve"> </w:t>
      </w:r>
      <w:r w:rsidRPr="00345FDF">
        <w:t>доля потребления домашних хозяйств возросла с 49,6% в 2001 году до 54% в 2005 году, валового накопления</w:t>
      </w:r>
      <w:r w:rsidR="00345FDF" w:rsidRPr="00345FDF">
        <w:t xml:space="preserve"> - </w:t>
      </w:r>
      <w:r w:rsidRPr="00345FDF">
        <w:t>с 22 до 24% при сокращении потребления государственного сектора с 14,3 до 13,8% и чистого экспорта товаров и услуг</w:t>
      </w:r>
      <w:r w:rsidR="00345FDF" w:rsidRPr="00345FDF">
        <w:t xml:space="preserve"> - </w:t>
      </w:r>
      <w:r w:rsidRPr="00345FDF">
        <w:t>с 12,9 до 5,7-7,3%</w:t>
      </w:r>
      <w:r w:rsidR="00345FDF" w:rsidRPr="00345FDF">
        <w:t xml:space="preserve">. </w:t>
      </w:r>
      <w:r w:rsidRPr="00345FDF">
        <w:t>Постепенно основным фактором роста становится внутренний спрос</w:t>
      </w:r>
      <w:r w:rsidR="00345FDF" w:rsidRPr="00345FDF">
        <w:t xml:space="preserve">. </w:t>
      </w:r>
      <w:r w:rsidRPr="00345FDF">
        <w:t>В табл</w:t>
      </w:r>
      <w:r w:rsidR="00345FDF">
        <w:t>.3</w:t>
      </w:r>
      <w:r w:rsidRPr="00345FDF">
        <w:t xml:space="preserve"> представлены фактические за 2002-2007 гг</w:t>
      </w:r>
      <w:r w:rsidR="00345FDF" w:rsidRPr="00345FDF">
        <w:t xml:space="preserve">. </w:t>
      </w:r>
      <w:r w:rsidRPr="00345FDF">
        <w:t>и прогнозные на 2008-2010 гг</w:t>
      </w:r>
      <w:r w:rsidR="00345FDF" w:rsidRPr="00345FDF">
        <w:t xml:space="preserve">. </w:t>
      </w:r>
      <w:r w:rsidRPr="00345FDF">
        <w:t>индексы важнейших показателей социально-экономического развития России, основанные на разработках Минэкономразвития России, а также на результатах работы ряда научных организаций и отдельных специалистов</w:t>
      </w:r>
      <w:r w:rsidR="00345FDF" w:rsidRPr="00345FDF">
        <w:t>.</w:t>
      </w:r>
    </w:p>
    <w:p w:rsidR="00F83F73" w:rsidRDefault="00F83F73" w:rsidP="00345FDF"/>
    <w:p w:rsidR="003046FD" w:rsidRPr="00345FDF" w:rsidRDefault="00321CB3" w:rsidP="002375AE">
      <w:pPr>
        <w:ind w:left="708" w:firstLine="12"/>
      </w:pPr>
      <w:r w:rsidRPr="00345FDF">
        <w:t>Таблица 3</w:t>
      </w:r>
      <w:r w:rsidR="00345FDF" w:rsidRPr="00345FDF">
        <w:t xml:space="preserve"> - </w:t>
      </w:r>
      <w:r w:rsidRPr="00345FDF">
        <w:t>Важнейшие показатели социально-экономического развития России в 2002-2007 гг</w:t>
      </w:r>
      <w:r w:rsidR="00345FDF" w:rsidRPr="00345FDF">
        <w:t xml:space="preserve">. </w:t>
      </w:r>
      <w:r w:rsidRPr="00345FDF">
        <w:t>и в 2008-2010 гг</w:t>
      </w:r>
      <w:r w:rsidR="00345FDF" w:rsidRPr="00345FDF">
        <w:t xml:space="preserve">. </w:t>
      </w:r>
    </w:p>
    <w:tbl>
      <w:tblPr>
        <w:tblW w:w="46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1007"/>
        <w:gridCol w:w="1006"/>
        <w:gridCol w:w="1006"/>
        <w:gridCol w:w="1006"/>
        <w:gridCol w:w="1006"/>
        <w:gridCol w:w="1006"/>
        <w:gridCol w:w="1267"/>
        <w:gridCol w:w="892"/>
      </w:tblGrid>
      <w:tr w:rsidR="003046FD" w:rsidRPr="00345FDF" w:rsidTr="00283B63">
        <w:trPr>
          <w:trHeight w:val="874"/>
          <w:jc w:val="center"/>
        </w:trPr>
        <w:tc>
          <w:tcPr>
            <w:tcW w:w="752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1268" w:type="dxa"/>
            <w:shd w:val="clear" w:color="auto" w:fill="auto"/>
          </w:tcPr>
          <w:p w:rsidR="00E608B4" w:rsidRPr="00345FDF" w:rsidRDefault="00345FDF" w:rsidP="00F83F73">
            <w:pPr>
              <w:pStyle w:val="aff0"/>
            </w:pPr>
            <w:r w:rsidRPr="00345FDF">
              <w:t xml:space="preserve"> </w:t>
            </w:r>
            <w:r w:rsidR="00321CB3" w:rsidRPr="00345FDF">
              <w:t>2009</w:t>
            </w:r>
          </w:p>
          <w:p w:rsidR="003046FD" w:rsidRPr="00345FDF" w:rsidRDefault="00E608B4" w:rsidP="00F83F73">
            <w:pPr>
              <w:pStyle w:val="aff0"/>
            </w:pPr>
            <w:r w:rsidRPr="00345FDF">
              <w:t>прогноз</w:t>
            </w:r>
          </w:p>
        </w:tc>
        <w:tc>
          <w:tcPr>
            <w:tcW w:w="886" w:type="dxa"/>
            <w:shd w:val="clear" w:color="auto" w:fill="auto"/>
          </w:tcPr>
          <w:p w:rsidR="00E608B4" w:rsidRPr="00345FDF" w:rsidRDefault="00345FDF" w:rsidP="00F83F73">
            <w:pPr>
              <w:pStyle w:val="aff0"/>
            </w:pPr>
            <w:r w:rsidRPr="00345FDF">
              <w:t xml:space="preserve"> </w:t>
            </w:r>
            <w:r w:rsidR="00321CB3" w:rsidRPr="00345FDF">
              <w:t>2010</w:t>
            </w:r>
          </w:p>
          <w:p w:rsidR="003046FD" w:rsidRPr="00345FDF" w:rsidRDefault="00E608B4" w:rsidP="00F83F73">
            <w:pPr>
              <w:pStyle w:val="aff0"/>
            </w:pPr>
            <w:r w:rsidRPr="00345FDF">
              <w:t>прогноз</w:t>
            </w:r>
          </w:p>
        </w:tc>
      </w:tr>
      <w:tr w:rsidR="003046FD" w:rsidRPr="00345FDF" w:rsidTr="00283B63">
        <w:trPr>
          <w:trHeight w:val="484"/>
          <w:jc w:val="center"/>
        </w:trPr>
        <w:tc>
          <w:tcPr>
            <w:tcW w:w="8948" w:type="dxa"/>
            <w:gridSpan w:val="9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ВВП, прирост в</w:t>
            </w:r>
            <w:r w:rsidR="00345FDF" w:rsidRPr="00345FDF">
              <w:t>%</w:t>
            </w:r>
            <w:r w:rsidRPr="00345FDF">
              <w:t xml:space="preserve"> к предыдущему году</w:t>
            </w:r>
          </w:p>
        </w:tc>
      </w:tr>
      <w:tr w:rsidR="003046FD" w:rsidRPr="00345FDF" w:rsidTr="00283B63">
        <w:trPr>
          <w:trHeight w:val="469"/>
          <w:jc w:val="center"/>
        </w:trPr>
        <w:tc>
          <w:tcPr>
            <w:tcW w:w="752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104,2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103,8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104,1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104,4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104,6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104,9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105,7</w:t>
            </w:r>
          </w:p>
        </w:tc>
        <w:tc>
          <w:tcPr>
            <w:tcW w:w="1268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106,9</w:t>
            </w:r>
          </w:p>
        </w:tc>
        <w:tc>
          <w:tcPr>
            <w:tcW w:w="886" w:type="dxa"/>
            <w:shd w:val="clear" w:color="auto" w:fill="auto"/>
          </w:tcPr>
          <w:p w:rsidR="003046FD" w:rsidRPr="00345FDF" w:rsidRDefault="00345FDF" w:rsidP="00F83F73">
            <w:pPr>
              <w:pStyle w:val="aff0"/>
            </w:pPr>
            <w:r w:rsidRPr="00345FDF">
              <w:t xml:space="preserve"> </w:t>
            </w:r>
            <w:r w:rsidR="00321CB3" w:rsidRPr="00345FDF">
              <w:t>107,1</w:t>
            </w:r>
          </w:p>
        </w:tc>
      </w:tr>
      <w:tr w:rsidR="003046FD" w:rsidRPr="00345FDF" w:rsidTr="00283B63">
        <w:trPr>
          <w:trHeight w:val="469"/>
          <w:jc w:val="center"/>
        </w:trPr>
        <w:tc>
          <w:tcPr>
            <w:tcW w:w="8948" w:type="dxa"/>
            <w:gridSpan w:val="9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Инфляция, прирост</w:t>
            </w:r>
            <w:r w:rsidR="00345FDF" w:rsidRPr="00345FDF">
              <w:t xml:space="preserve"> - </w:t>
            </w:r>
            <w:r w:rsidRPr="00345FDF">
              <w:t>декабрь к декабрю, в</w:t>
            </w:r>
            <w:r w:rsidR="00345FDF" w:rsidRPr="00345FDF">
              <w:t>%</w:t>
            </w:r>
            <w:r w:rsidRPr="00345FDF">
              <w:t xml:space="preserve"> к предыдущему году</w:t>
            </w:r>
          </w:p>
        </w:tc>
      </w:tr>
      <w:tr w:rsidR="003046FD" w:rsidRPr="00345FDF" w:rsidTr="00283B63">
        <w:trPr>
          <w:trHeight w:val="469"/>
          <w:jc w:val="center"/>
        </w:trPr>
        <w:tc>
          <w:tcPr>
            <w:tcW w:w="752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116,1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113,8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109,2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107,7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107,9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111,5</w:t>
            </w:r>
          </w:p>
        </w:tc>
        <w:tc>
          <w:tcPr>
            <w:tcW w:w="1007" w:type="dxa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109,4</w:t>
            </w:r>
          </w:p>
        </w:tc>
        <w:tc>
          <w:tcPr>
            <w:tcW w:w="1268" w:type="dxa"/>
            <w:shd w:val="clear" w:color="auto" w:fill="auto"/>
          </w:tcPr>
          <w:p w:rsidR="003046FD" w:rsidRPr="00345FDF" w:rsidRDefault="00345FDF" w:rsidP="00F83F73">
            <w:pPr>
              <w:pStyle w:val="aff0"/>
            </w:pPr>
            <w:r w:rsidRPr="00345FDF">
              <w:t xml:space="preserve"> </w:t>
            </w:r>
            <w:r w:rsidR="00321CB3" w:rsidRPr="00345FDF">
              <w:t>107,2</w:t>
            </w:r>
          </w:p>
        </w:tc>
        <w:tc>
          <w:tcPr>
            <w:tcW w:w="886" w:type="dxa"/>
            <w:shd w:val="clear" w:color="auto" w:fill="auto"/>
          </w:tcPr>
          <w:p w:rsidR="003046FD" w:rsidRPr="00345FDF" w:rsidRDefault="00345FDF" w:rsidP="00F83F73">
            <w:pPr>
              <w:pStyle w:val="aff0"/>
            </w:pPr>
            <w:r w:rsidRPr="00345FDF">
              <w:t xml:space="preserve"> </w:t>
            </w:r>
            <w:r w:rsidR="00321CB3" w:rsidRPr="00345FDF">
              <w:t>106,5</w:t>
            </w:r>
          </w:p>
        </w:tc>
      </w:tr>
    </w:tbl>
    <w:p w:rsidR="00F83F73" w:rsidRDefault="00F83F73" w:rsidP="00345FDF"/>
    <w:p w:rsidR="00345FDF" w:rsidRDefault="00321CB3" w:rsidP="00345FDF">
      <w:r w:rsidRPr="00345FDF">
        <w:t>Занятость населения при этом будет увеличиваться, а безработица пойдет на убыль</w:t>
      </w:r>
      <w:r w:rsidR="00345FDF" w:rsidRPr="00345FDF">
        <w:t xml:space="preserve">. </w:t>
      </w:r>
      <w:r w:rsidRPr="00345FDF">
        <w:t>Как видно из табл</w:t>
      </w:r>
      <w:r w:rsidR="00345FDF">
        <w:t>.2</w:t>
      </w:r>
      <w:r w:rsidRPr="00345FDF">
        <w:t>, в соответствии с кризисным положением экономики в стране в результате перестройки и вследствие этого кризиса, абсолютная численность</w:t>
      </w:r>
      <w:r w:rsidR="00345FDF" w:rsidRPr="00345FDF">
        <w:t xml:space="preserve"> </w:t>
      </w:r>
      <w:r w:rsidRPr="00345FDF">
        <w:t>трудоспособного населения с 1992 года вплоть до 1998 года возросла всего лишь на 2,2%, а затем, вследствие некоторого экономического оживления, стала возрастать более заметными темпами</w:t>
      </w:r>
      <w:r w:rsidR="00345FDF" w:rsidRPr="00345FDF">
        <w:t xml:space="preserve">: </w:t>
      </w:r>
      <w:r w:rsidRPr="00345FDF">
        <w:t>с 85</w:t>
      </w:r>
      <w:r w:rsidR="00345FDF">
        <w:t>.5</w:t>
      </w:r>
      <w:r w:rsidRPr="00345FDF">
        <w:t xml:space="preserve"> млн</w:t>
      </w:r>
      <w:r w:rsidR="00345FDF" w:rsidRPr="00345FDF">
        <w:t xml:space="preserve">. </w:t>
      </w:r>
      <w:r w:rsidRPr="00345FDF">
        <w:t>человек в 1998 году до 87,4 в 2001 году</w:t>
      </w:r>
      <w:r w:rsidR="00345FDF" w:rsidRPr="00345FDF">
        <w:t>.</w:t>
      </w:r>
    </w:p>
    <w:p w:rsidR="00F83F73" w:rsidRDefault="00F83F73" w:rsidP="00345FDF"/>
    <w:p w:rsidR="003046FD" w:rsidRPr="00345FDF" w:rsidRDefault="00321CB3" w:rsidP="002375AE">
      <w:pPr>
        <w:ind w:left="708" w:firstLine="12"/>
      </w:pPr>
      <w:r w:rsidRPr="00345FDF">
        <w:t>Таблица 4</w:t>
      </w:r>
      <w:r w:rsidR="00345FDF" w:rsidRPr="00345FDF">
        <w:t xml:space="preserve"> - </w:t>
      </w:r>
      <w:r w:rsidRPr="00345FDF">
        <w:t>Соотношение основных показателей экономического роста и уровня занятости населения в период 1992-2001 годах</w:t>
      </w:r>
    </w:p>
    <w:tbl>
      <w:tblPr>
        <w:tblW w:w="46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91"/>
        <w:gridCol w:w="756"/>
        <w:gridCol w:w="849"/>
        <w:gridCol w:w="849"/>
        <w:gridCol w:w="851"/>
        <w:gridCol w:w="849"/>
        <w:gridCol w:w="849"/>
        <w:gridCol w:w="849"/>
        <w:gridCol w:w="754"/>
      </w:tblGrid>
      <w:tr w:rsidR="003046FD" w:rsidRPr="00345FDF" w:rsidTr="00283B63">
        <w:trPr>
          <w:trHeight w:val="154"/>
          <w:jc w:val="center"/>
        </w:trPr>
        <w:tc>
          <w:tcPr>
            <w:tcW w:w="1288" w:type="pct"/>
            <w:shd w:val="clear" w:color="auto" w:fill="auto"/>
          </w:tcPr>
          <w:p w:rsidR="003046FD" w:rsidRPr="00345FDF" w:rsidRDefault="00345FDF" w:rsidP="00F83F73">
            <w:pPr>
              <w:pStyle w:val="aff0"/>
            </w:pPr>
            <w:r>
              <w:t xml:space="preserve"> </w:t>
            </w:r>
          </w:p>
        </w:tc>
        <w:tc>
          <w:tcPr>
            <w:tcW w:w="42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1992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1995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1996</w:t>
            </w:r>
          </w:p>
        </w:tc>
        <w:tc>
          <w:tcPr>
            <w:tcW w:w="47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1997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1998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1999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2000</w:t>
            </w:r>
          </w:p>
        </w:tc>
        <w:tc>
          <w:tcPr>
            <w:tcW w:w="42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2001</w:t>
            </w:r>
          </w:p>
        </w:tc>
      </w:tr>
      <w:tr w:rsidR="003046FD" w:rsidRPr="00345FDF" w:rsidTr="00283B63">
        <w:trPr>
          <w:trHeight w:val="154"/>
          <w:jc w:val="center"/>
        </w:trPr>
        <w:tc>
          <w:tcPr>
            <w:tcW w:w="128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Численность трудоспособного населения, 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2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83,7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84,2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84,3</w:t>
            </w:r>
          </w:p>
        </w:tc>
        <w:tc>
          <w:tcPr>
            <w:tcW w:w="47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84,8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85,5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86,3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87</w:t>
            </w:r>
          </w:p>
        </w:tc>
        <w:tc>
          <w:tcPr>
            <w:tcW w:w="42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87,4</w:t>
            </w:r>
          </w:p>
        </w:tc>
      </w:tr>
      <w:tr w:rsidR="003046FD" w:rsidRPr="00345FDF" w:rsidTr="00283B63">
        <w:trPr>
          <w:trHeight w:val="668"/>
          <w:jc w:val="center"/>
        </w:trPr>
        <w:tc>
          <w:tcPr>
            <w:tcW w:w="128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Валовой внутренний</w:t>
            </w:r>
            <w:r w:rsidR="007B4483" w:rsidRPr="00345FDF">
              <w:t xml:space="preserve"> </w:t>
            </w:r>
            <w:r w:rsidRPr="00345FDF">
              <w:t>продукт, млрд</w:t>
            </w:r>
            <w:r w:rsidR="00345FDF" w:rsidRPr="00345FDF">
              <w:t xml:space="preserve">. </w:t>
            </w:r>
            <w:r w:rsidRPr="00345FDF">
              <w:t>руб</w:t>
            </w:r>
          </w:p>
        </w:tc>
        <w:tc>
          <w:tcPr>
            <w:tcW w:w="42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19,0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1540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2146</w:t>
            </w:r>
          </w:p>
        </w:tc>
        <w:tc>
          <w:tcPr>
            <w:tcW w:w="47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2479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2741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4767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7402</w:t>
            </w:r>
          </w:p>
        </w:tc>
        <w:tc>
          <w:tcPr>
            <w:tcW w:w="42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9041</w:t>
            </w:r>
          </w:p>
        </w:tc>
      </w:tr>
      <w:tr w:rsidR="003046FD" w:rsidRPr="00345FDF" w:rsidTr="00283B63">
        <w:trPr>
          <w:trHeight w:val="337"/>
          <w:jc w:val="center"/>
        </w:trPr>
        <w:tc>
          <w:tcPr>
            <w:tcW w:w="128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Индексы ВВП</w:t>
            </w:r>
          </w:p>
        </w:tc>
        <w:tc>
          <w:tcPr>
            <w:tcW w:w="42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85,5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95,9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96,6</w:t>
            </w:r>
          </w:p>
        </w:tc>
        <w:tc>
          <w:tcPr>
            <w:tcW w:w="47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100,9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95,1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105,4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109</w:t>
            </w:r>
          </w:p>
        </w:tc>
        <w:tc>
          <w:tcPr>
            <w:tcW w:w="42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105</w:t>
            </w:r>
          </w:p>
        </w:tc>
      </w:tr>
      <w:tr w:rsidR="003046FD" w:rsidRPr="00345FDF" w:rsidTr="00283B63">
        <w:trPr>
          <w:trHeight w:val="1881"/>
          <w:jc w:val="center"/>
        </w:trPr>
        <w:tc>
          <w:tcPr>
            <w:tcW w:w="128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Среднегодовая численность занятых в экономике, в том числе в организациях негосударственных форм собственности и индивидуальном секторе, тысяч человек</w:t>
            </w:r>
          </w:p>
        </w:tc>
        <w:tc>
          <w:tcPr>
            <w:tcW w:w="42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72071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66409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65950</w:t>
            </w:r>
          </w:p>
        </w:tc>
        <w:tc>
          <w:tcPr>
            <w:tcW w:w="47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64693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63812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63963</w:t>
            </w:r>
          </w:p>
        </w:tc>
        <w:tc>
          <w:tcPr>
            <w:tcW w:w="4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64327</w:t>
            </w:r>
          </w:p>
        </w:tc>
        <w:tc>
          <w:tcPr>
            <w:tcW w:w="42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65000</w:t>
            </w:r>
          </w:p>
        </w:tc>
      </w:tr>
    </w:tbl>
    <w:p w:rsidR="00F83F73" w:rsidRDefault="00F83F73" w:rsidP="00345FDF"/>
    <w:p w:rsidR="003046FD" w:rsidRPr="00345FDF" w:rsidRDefault="00321CB3" w:rsidP="00345FDF">
      <w:r w:rsidRPr="00345FDF">
        <w:t>Источник</w:t>
      </w:r>
      <w:r w:rsidR="00345FDF" w:rsidRPr="00345FDF">
        <w:t xml:space="preserve">: </w:t>
      </w:r>
      <w:r w:rsidRPr="00345FDF">
        <w:t>Россия в цифрах, 2002 М</w:t>
      </w:r>
      <w:r w:rsidR="00345FDF">
        <w:t>.:</w:t>
      </w:r>
      <w:r w:rsidR="00345FDF" w:rsidRPr="00345FDF">
        <w:t xml:space="preserve"> </w:t>
      </w:r>
      <w:r w:rsidRPr="00345FDF">
        <w:t>Госкомстат России, 2002</w:t>
      </w:r>
      <w:r w:rsidR="00345FDF" w:rsidRPr="00345FDF">
        <w:t xml:space="preserve">. </w:t>
      </w:r>
      <w:r w:rsidRPr="00345FDF">
        <w:t>с</w:t>
      </w:r>
      <w:r w:rsidR="00345FDF">
        <w:t>.2</w:t>
      </w:r>
      <w:r w:rsidRPr="00345FDF">
        <w:t>7, 29</w:t>
      </w:r>
    </w:p>
    <w:p w:rsidR="00345FDF" w:rsidRDefault="00321CB3" w:rsidP="00345FDF">
      <w:r w:rsidRPr="00345FDF">
        <w:t>Однако, данные о развитии российской экономики за последнее десятилетие не слишком представительны, так как</w:t>
      </w:r>
      <w:r w:rsidR="00345FDF" w:rsidRPr="00345FDF">
        <w:t xml:space="preserve"> </w:t>
      </w:r>
      <w:r w:rsidRPr="00345FDF">
        <w:t>в этом периоде она испытала и кризисное состояние, и финансовые катаклизмы и оказалась в плену однобокой политики сочетания сырьевого экспорта</w:t>
      </w:r>
      <w:r w:rsidR="00345FDF">
        <w:t xml:space="preserve"> (</w:t>
      </w:r>
      <w:r w:rsidRPr="00345FDF">
        <w:t>характерного для отсталых стран</w:t>
      </w:r>
      <w:r w:rsidR="00345FDF" w:rsidRPr="00345FDF">
        <w:t xml:space="preserve">) </w:t>
      </w:r>
      <w:r w:rsidRPr="00345FDF">
        <w:t>с насыщением внутреннего рынка за счет импорта недоброкачественной, залежалой, не находящей сбыта в собственных странах продукцией</w:t>
      </w:r>
      <w:r w:rsidR="00345FDF" w:rsidRPr="00345FDF">
        <w:t xml:space="preserve">. </w:t>
      </w:r>
      <w:r w:rsidRPr="00345FDF">
        <w:t>Кроме того, на занятости сказалось влияние процесса замедленного распада и сохранения старых производственных коллективов, обладающих большой устойчивостью к социально-экономическим изменениям</w:t>
      </w:r>
      <w:r w:rsidR="00345FDF" w:rsidRPr="00345FDF">
        <w:t xml:space="preserve">. </w:t>
      </w:r>
      <w:r w:rsidRPr="00345FDF">
        <w:t>Вообще, зависимость занятости от темпов роста не является линейной и может нарушаться другими обстоятельствами, в частности технологическими сдвигами в производстве</w:t>
      </w:r>
      <w:r w:rsidR="00345FDF" w:rsidRPr="00345FDF">
        <w:t xml:space="preserve">. </w:t>
      </w:r>
      <w:r w:rsidRPr="00345FDF">
        <w:t>Перспективы занятости до 2010 года в значительной степени определяется состоянием экономики и темпами экономического роста</w:t>
      </w:r>
      <w:r w:rsidR="00345FDF" w:rsidRPr="00345FDF">
        <w:t xml:space="preserve">. </w:t>
      </w:r>
      <w:r w:rsidRPr="00345FDF">
        <w:t>По данным Госкомстата России, численность постоянного населения Российской Федерации к 2010 году, по усредненному подсчету, составит 138,8 миллиона человек и сократится по сравнению с 2001 годом на 6 миллионов, то есть на 4,1%</w:t>
      </w:r>
      <w:r w:rsidR="00345FDF" w:rsidRPr="00345FDF">
        <w:t xml:space="preserve">. </w:t>
      </w:r>
      <w:r w:rsidRPr="00345FDF">
        <w:t>С точки зрения обеспеченности народного хозяйства трудовыми ресурсами и предложения рабочей силы, наиболее благоприятны 2001-2006 годы</w:t>
      </w:r>
      <w:r w:rsidR="00345FDF" w:rsidRPr="00345FDF">
        <w:t xml:space="preserve">. </w:t>
      </w:r>
      <w:r w:rsidRPr="00345FDF">
        <w:t>К концу этого периода по сравнению с 2000 годом численность трудоспособного населения вырастет на 3,4% и экономически активного населения</w:t>
      </w:r>
      <w:r w:rsidR="00345FDF" w:rsidRPr="00345FDF">
        <w:t xml:space="preserve"> - </w:t>
      </w:r>
      <w:r w:rsidRPr="00345FDF">
        <w:t>на 4,4%</w:t>
      </w:r>
      <w:r w:rsidR="00345FDF" w:rsidRPr="00345FDF">
        <w:t xml:space="preserve">. </w:t>
      </w:r>
      <w:r w:rsidRPr="00345FDF">
        <w:t>Изменится и показатель демографической нагрузки</w:t>
      </w:r>
      <w:r w:rsidR="00345FDF">
        <w:t xml:space="preserve"> (</w:t>
      </w:r>
      <w:r w:rsidRPr="00345FDF">
        <w:t>число нетрудоспособных, приходящихся на одну тысячу человек трудоспособного возраста</w:t>
      </w:r>
      <w:r w:rsidR="00345FDF" w:rsidRPr="00345FDF">
        <w:t>),</w:t>
      </w:r>
      <w:r w:rsidRPr="00345FDF">
        <w:t xml:space="preserve"> который снизится с 686 чело</w:t>
      </w:r>
      <w:r w:rsidR="00E608B4" w:rsidRPr="00345FDF">
        <w:t>век в 2000 году до 573 человек в 2009</w:t>
      </w:r>
      <w:r w:rsidRPr="00345FDF">
        <w:t xml:space="preserve"> году и </w:t>
      </w:r>
      <w:r w:rsidR="00E608B4" w:rsidRPr="00345FDF">
        <w:t xml:space="preserve">немного возрастет до </w:t>
      </w:r>
      <w:r w:rsidRPr="00345FDF">
        <w:t>590 человек в 2010 году</w:t>
      </w:r>
      <w:r w:rsidR="00345FDF" w:rsidRPr="00345FDF">
        <w:t xml:space="preserve">. </w:t>
      </w:r>
      <w:r w:rsidRPr="00345FDF">
        <w:t>В прогнозном периоде</w:t>
      </w:r>
      <w:r w:rsidR="00345FDF">
        <w:t xml:space="preserve"> (</w:t>
      </w:r>
      <w:r w:rsidRPr="00345FDF">
        <w:t>2008-2010 гг</w:t>
      </w:r>
      <w:r w:rsidR="00345FDF" w:rsidRPr="00345FDF">
        <w:t xml:space="preserve">. </w:t>
      </w:r>
      <w:r w:rsidRPr="00345FDF">
        <w:t>и дальше</w:t>
      </w:r>
      <w:r w:rsidR="00345FDF" w:rsidRPr="00345FDF">
        <w:t xml:space="preserve">) </w:t>
      </w:r>
      <w:r w:rsidRPr="00345FDF">
        <w:t>будет продолжаться старение населения, что выразится в ухудшении соотношения возрастных групп моложе и старше трудоспособного возраста</w:t>
      </w:r>
      <w:r w:rsidR="00345FDF" w:rsidRPr="00345FDF">
        <w:t xml:space="preserve">. </w:t>
      </w:r>
      <w:r w:rsidRPr="00345FDF">
        <w:t>Доля лиц старше трудоспособного возраста начала</w:t>
      </w:r>
      <w:r w:rsidR="00345FDF" w:rsidRPr="00345FDF">
        <w:t xml:space="preserve"> </w:t>
      </w:r>
      <w:r w:rsidRPr="00345FDF">
        <w:t>интенсивно возрастать с 2006 года, и к 2016 году составит 24,8% от общей численности населения</w:t>
      </w:r>
      <w:r w:rsidR="00345FDF" w:rsidRPr="00345FDF">
        <w:t xml:space="preserve">. </w:t>
      </w:r>
      <w:r w:rsidRPr="00345FDF">
        <w:t>В то же время удельный вес детей и подростков сократится с 19,3% в 2001 году до 14,9% в 2010 году, численность вступающих в трудоспособный возраст уменьшится почти в два раза</w:t>
      </w:r>
      <w:r w:rsidR="00345FDF" w:rsidRPr="00345FDF">
        <w:t xml:space="preserve">. </w:t>
      </w:r>
      <w:r w:rsidRPr="00345FDF">
        <w:t>Однако эти изменения в ближайшей перспективе не отразятся негативно на численности трудовых ресурсов</w:t>
      </w:r>
      <w:r w:rsidR="00345FDF" w:rsidRPr="00345FDF">
        <w:t xml:space="preserve">. </w:t>
      </w:r>
      <w:r w:rsidRPr="00345FDF">
        <w:t>Доля лиц трудоспособного возраста в общей численности населения будет возрастать до 2010 г</w:t>
      </w:r>
      <w:r w:rsidR="00345FDF">
        <w:t>.,</w:t>
      </w:r>
      <w:r w:rsidRPr="00345FDF">
        <w:t xml:space="preserve"> когда она достигнет 63,7%</w:t>
      </w:r>
      <w:r w:rsidR="00345FDF">
        <w:t xml:space="preserve"> (</w:t>
      </w:r>
      <w:r w:rsidRPr="00345FDF">
        <w:t>против 60,1% на начало 2001 года</w:t>
      </w:r>
      <w:r w:rsidR="00345FDF" w:rsidRPr="00345FDF">
        <w:t xml:space="preserve">). </w:t>
      </w:r>
      <w:r w:rsidRPr="00345FDF">
        <w:t>Затем начнется снижение удельного веса рабочих возрастов</w:t>
      </w:r>
      <w:r w:rsidR="00345FDF" w:rsidRPr="00345FDF">
        <w:t xml:space="preserve">. </w:t>
      </w:r>
      <w:r w:rsidRPr="00345FDF">
        <w:t>Число трудоспособных, а также экономически активных членов общества начнет постепенно снижаться, а коэффициент демографической нагрузки, напротив, повышаться</w:t>
      </w:r>
      <w:r w:rsidR="00345FDF" w:rsidRPr="00345FDF">
        <w:t xml:space="preserve">. </w:t>
      </w:r>
      <w:r w:rsidRPr="00345FDF">
        <w:t>Однако останется проблема структурного дефицита трудовых ресурсов</w:t>
      </w:r>
      <w:r w:rsidR="00345FDF" w:rsidRPr="00345FDF">
        <w:t xml:space="preserve">. </w:t>
      </w:r>
      <w:r w:rsidRPr="00345FDF">
        <w:t>Парадоксальное, на первый взгляд, одновременное существование проблем повышения уровня занятости и нехватки трудовых ресурсов объясняется неоднородностью положения в различных отраслях народного хозяйства, в различных регионах страны, а так же в крупных городах, с одной стороны, и в сельской местности и в малых городах</w:t>
      </w:r>
      <w:r w:rsidR="00345FDF" w:rsidRPr="00345FDF">
        <w:t xml:space="preserve"> - </w:t>
      </w:r>
      <w:r w:rsidRPr="00345FDF">
        <w:t>с другой</w:t>
      </w:r>
      <w:r w:rsidR="00345FDF" w:rsidRPr="00345FDF">
        <w:t xml:space="preserve">. </w:t>
      </w:r>
      <w:r w:rsidRPr="00345FDF">
        <w:t>Предположительная число занятых к 2010 году увеличится на 6,1% к уровню 2001 года и составит 69,2 миллиона человек, из них 64,1 миллиона человек</w:t>
      </w:r>
      <w:r w:rsidR="00345FDF">
        <w:t xml:space="preserve"> (</w:t>
      </w:r>
      <w:r w:rsidRPr="00345FDF">
        <w:t>или 92,6%</w:t>
      </w:r>
      <w:r w:rsidR="00345FDF" w:rsidRPr="00345FDF">
        <w:t xml:space="preserve">) - </w:t>
      </w:r>
      <w:r w:rsidRPr="00345FDF">
        <w:t>в трудоспособном возрасте</w:t>
      </w:r>
      <w:r w:rsidR="00345FDF">
        <w:t xml:space="preserve"> (</w:t>
      </w:r>
      <w:r w:rsidRPr="00345FDF">
        <w:t>табл</w:t>
      </w:r>
      <w:r w:rsidR="00345FDF">
        <w:t>.3</w:t>
      </w:r>
      <w:r w:rsidR="00345FDF" w:rsidRPr="00345FDF">
        <w:t xml:space="preserve">). </w:t>
      </w:r>
      <w:r w:rsidRPr="00345FDF">
        <w:t>Увеличение числа занятых произойдет за счет возможного</w:t>
      </w:r>
      <w:r w:rsidR="00345FDF">
        <w:t xml:space="preserve"> (</w:t>
      </w:r>
      <w:r w:rsidRPr="00345FDF">
        <w:t>по официальным прогнозам</w:t>
      </w:r>
      <w:r w:rsidR="00345FDF" w:rsidRPr="00345FDF">
        <w:t xml:space="preserve">) </w:t>
      </w:r>
      <w:r w:rsidRPr="00345FDF">
        <w:t>роста числа малых предприятий до 2 миллионов и численности работающих на них до 20 миллионов</w:t>
      </w:r>
      <w:r w:rsidR="00E608B4" w:rsidRPr="00345FDF">
        <w:t xml:space="preserve"> человек</w:t>
      </w:r>
      <w:r w:rsidR="00345FDF" w:rsidRPr="00345FDF">
        <w:t xml:space="preserve">. </w:t>
      </w:r>
      <w:r w:rsidR="00E608B4" w:rsidRPr="00345FDF">
        <w:t>Нельзя не отметить вновь возникших неблагоприятных факторов, а именно массовая ликвидация ремесленных и профессионально-технических училищ</w:t>
      </w:r>
      <w:r w:rsidR="00345FDF">
        <w:t xml:space="preserve"> (</w:t>
      </w:r>
      <w:r w:rsidR="00E608B4" w:rsidRPr="00345FDF">
        <w:t>РУ, ЖДУ и ПТУ</w:t>
      </w:r>
      <w:r w:rsidR="00345FDF" w:rsidRPr="00345FDF">
        <w:t>),</w:t>
      </w:r>
      <w:r w:rsidR="00E608B4" w:rsidRPr="00345FDF">
        <w:t xml:space="preserve"> а также смена прогрессивной, созидательной трудовой молодежной идеологии на примитивную потребительскую гарантируют резкое снижение реальных трудовых ресурсов уже после 2112 года, что заметно повлияет на эффективность и объемы производства</w:t>
      </w:r>
      <w:r w:rsidR="00345FDF" w:rsidRPr="00345FDF">
        <w:t>.</w:t>
      </w:r>
    </w:p>
    <w:p w:rsidR="00F83F73" w:rsidRDefault="00F83F73" w:rsidP="00345FDF"/>
    <w:p w:rsidR="003046FD" w:rsidRPr="00345FDF" w:rsidRDefault="00321CB3" w:rsidP="002375AE">
      <w:pPr>
        <w:ind w:left="708" w:firstLine="12"/>
      </w:pPr>
      <w:r w:rsidRPr="00345FDF">
        <w:t>Таблица 5</w:t>
      </w:r>
      <w:r w:rsidR="00345FDF" w:rsidRPr="00345FDF">
        <w:t xml:space="preserve"> - </w:t>
      </w:r>
      <w:r w:rsidRPr="00345FDF">
        <w:t>Основные показатели занятости населения в перспективе до 2010 года</w:t>
      </w: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801"/>
        <w:gridCol w:w="799"/>
        <w:gridCol w:w="799"/>
        <w:gridCol w:w="795"/>
        <w:gridCol w:w="799"/>
        <w:gridCol w:w="795"/>
        <w:gridCol w:w="799"/>
        <w:gridCol w:w="795"/>
        <w:gridCol w:w="696"/>
      </w:tblGrid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45FDF" w:rsidRDefault="00321CB3" w:rsidP="00F83F73">
            <w:pPr>
              <w:pStyle w:val="aff0"/>
            </w:pPr>
            <w:r w:rsidRPr="00345FDF">
              <w:t>Численность населения,</w:t>
            </w:r>
          </w:p>
          <w:p w:rsidR="003046FD" w:rsidRPr="00345FDF" w:rsidRDefault="00321CB3" w:rsidP="00F83F73">
            <w:pPr>
              <w:pStyle w:val="aff0"/>
            </w:pPr>
            <w:r w:rsidRPr="00345FDF">
              <w:t>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144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143,3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142,6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141,9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141,3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140,7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140,1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139,5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138,8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Численность активного</w:t>
            </w:r>
          </w:p>
          <w:p w:rsidR="003046FD" w:rsidRPr="00345FDF" w:rsidRDefault="00321CB3" w:rsidP="00F83F73">
            <w:pPr>
              <w:pStyle w:val="aff0"/>
            </w:pPr>
            <w:r w:rsidRPr="00345FDF">
              <w:t>населения 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71,4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71,6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72,5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72,8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73,1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73,4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2001 году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101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101,6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101,8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102,3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102,7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103,1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103,5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45FDF" w:rsidRDefault="00321CB3" w:rsidP="00F83F73">
            <w:pPr>
              <w:pStyle w:val="aff0"/>
            </w:pPr>
            <w:r w:rsidRPr="00345FDF">
              <w:t>Общая численность</w:t>
            </w:r>
          </w:p>
          <w:p w:rsidR="003046FD" w:rsidRPr="00345FDF" w:rsidRDefault="00321CB3" w:rsidP="00F83F73">
            <w:pPr>
              <w:pStyle w:val="aff0"/>
            </w:pPr>
            <w:r w:rsidRPr="00345FDF">
              <w:t>занятых, млн</w:t>
            </w:r>
            <w:r w:rsidR="00345FDF" w:rsidRPr="00345FDF">
              <w:t xml:space="preserve">. </w:t>
            </w:r>
            <w:r w:rsidRPr="00345FDF">
              <w:t>чел</w:t>
            </w:r>
            <w:r w:rsidR="00345FDF" w:rsidRPr="00345FDF">
              <w:t xml:space="preserve">. 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65,6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66,1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66,5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67,4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67,9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68,3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68,8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69,2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Уровень занятости, в</w:t>
            </w:r>
            <w:r w:rsidR="00345FDF" w:rsidRPr="00345FDF">
              <w:t>%</w:t>
            </w:r>
            <w:r w:rsidRPr="00345FDF">
              <w:t xml:space="preserve"> к ЭАН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92,5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99,2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94,6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95,2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95,7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96,3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96,8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Численность занятых в трудоспособном возрасте, 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61,5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61,9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62,2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62,6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62,8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63,4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63,8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64,1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2001 году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100,5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101,1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101,6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102,3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102,6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102,9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104,3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104,7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Удельный вес в общей численности занятых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93,5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93,4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92,9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92,8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92,7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Общая численность безработных, 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5,4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5,3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5,1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4,8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4,5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4,3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4,2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2001 году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94,7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89,5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87,7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80,7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78,9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75,4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73,7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Уровень безработицы, в</w:t>
            </w:r>
            <w:r w:rsidR="00345FDF" w:rsidRPr="00345FDF">
              <w:t>%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7,6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7,4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7,1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6,3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5,9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5,7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Численность безработных в трудоспособном возрасте, млн</w:t>
            </w:r>
            <w:r w:rsidR="00345FDF" w:rsidRPr="00345FDF">
              <w:t xml:space="preserve">. </w:t>
            </w:r>
            <w:r w:rsidRPr="00345FDF">
              <w:t>человек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4,9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4,8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4,6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4,5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4,3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4,1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3,9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3,8</w:t>
            </w:r>
          </w:p>
        </w:tc>
      </w:tr>
      <w:tr w:rsidR="003046FD" w:rsidRPr="00345FDF" w:rsidTr="00283B63">
        <w:trPr>
          <w:jc w:val="center"/>
        </w:trPr>
        <w:tc>
          <w:tcPr>
            <w:tcW w:w="116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2001 году</w:t>
            </w:r>
          </w:p>
        </w:tc>
        <w:tc>
          <w:tcPr>
            <w:tcW w:w="434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94,7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93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89,5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87,7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84,2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80,7</w:t>
            </w:r>
          </w:p>
        </w:tc>
        <w:tc>
          <w:tcPr>
            <w:tcW w:w="43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78,9</w:t>
            </w:r>
          </w:p>
        </w:tc>
        <w:tc>
          <w:tcPr>
            <w:tcW w:w="43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75,6</w:t>
            </w:r>
          </w:p>
        </w:tc>
        <w:tc>
          <w:tcPr>
            <w:tcW w:w="37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73,7</w:t>
            </w:r>
          </w:p>
        </w:tc>
      </w:tr>
    </w:tbl>
    <w:p w:rsidR="00F83F73" w:rsidRDefault="00F83F73" w:rsidP="00345FDF"/>
    <w:p w:rsidR="00345FDF" w:rsidRDefault="00321CB3" w:rsidP="00345FDF">
      <w:r w:rsidRPr="00345FDF">
        <w:t>Источник</w:t>
      </w:r>
      <w:r w:rsidR="00345FDF" w:rsidRPr="00345FDF">
        <w:t xml:space="preserve">: </w:t>
      </w:r>
      <w:r w:rsidRPr="00345FDF">
        <w:t>расчеты ИСЭПН РАН с использованием данных</w:t>
      </w:r>
      <w:r w:rsidR="00345FDF" w:rsidRPr="00345FDF">
        <w:t xml:space="preserve">: </w:t>
      </w:r>
      <w:r w:rsidRPr="00345FDF">
        <w:t>Предположительная численность населения Российской Федерации на период до 2016 г</w:t>
      </w:r>
      <w:r w:rsidR="00345FDF">
        <w:t xml:space="preserve"> (</w:t>
      </w:r>
      <w:r w:rsidRPr="00345FDF">
        <w:t>средний вариант</w:t>
      </w:r>
      <w:r w:rsidR="00345FDF" w:rsidRPr="00345FDF">
        <w:t xml:space="preserve">) </w:t>
      </w:r>
      <w:r w:rsidRPr="00345FDF">
        <w:t>М</w:t>
      </w:r>
      <w:r w:rsidR="00345FDF">
        <w:t>.,</w:t>
      </w:r>
      <w:r w:rsidRPr="00345FDF">
        <w:t xml:space="preserve"> Госкомстат России, 2001, с</w:t>
      </w:r>
      <w:r w:rsidR="00345FDF">
        <w:t>.2</w:t>
      </w:r>
      <w:r w:rsidRPr="00345FDF">
        <w:t>6</w:t>
      </w:r>
      <w:r w:rsidR="00345FDF" w:rsidRPr="00345FDF">
        <w:t>.</w:t>
      </w:r>
    </w:p>
    <w:p w:rsidR="00F83F73" w:rsidRDefault="00F83F73" w:rsidP="00345FDF"/>
    <w:p w:rsidR="003046FD" w:rsidRPr="00345FDF" w:rsidRDefault="001C36CE" w:rsidP="00F83F73">
      <w:pPr>
        <w:pStyle w:val="aff5"/>
      </w:pPr>
      <w:r>
        <w:pict>
          <v:shape id="Рисунок 3" o:spid="_x0000_i1028" type="#_x0000_t75" alt="http://www.demoscope.ru/weekly/2003/0127/img/t_graf01.gif" style="width:382.5pt;height:156.75pt;visibility:visible">
            <v:imagedata r:id="rId8" o:title=""/>
          </v:shape>
        </w:pict>
      </w:r>
    </w:p>
    <w:p w:rsidR="00345FDF" w:rsidRDefault="00321CB3" w:rsidP="00345FDF">
      <w:r w:rsidRPr="00345FDF">
        <w:t>Рисунок 2</w:t>
      </w:r>
      <w:r w:rsidR="00345FDF" w:rsidRPr="00345FDF">
        <w:t xml:space="preserve"> - </w:t>
      </w:r>
      <w:r w:rsidRPr="00345FDF">
        <w:t>Динамика числа занятых в трудоспособном возрасте и безработных в 2002-2010 годах</w:t>
      </w:r>
      <w:r w:rsidR="00345FDF">
        <w:t xml:space="preserve"> (</w:t>
      </w:r>
      <w:r w:rsidRPr="00345FDF">
        <w:t>в</w:t>
      </w:r>
      <w:r w:rsidR="00345FDF" w:rsidRPr="00345FDF">
        <w:t>%</w:t>
      </w:r>
      <w:r w:rsidRPr="00345FDF">
        <w:t xml:space="preserve"> к 2001 году</w:t>
      </w:r>
      <w:r w:rsidR="00345FDF" w:rsidRPr="00345FDF">
        <w:t>)</w:t>
      </w:r>
    </w:p>
    <w:p w:rsidR="00F83F73" w:rsidRDefault="00F83F73" w:rsidP="00345FDF"/>
    <w:p w:rsidR="00345FDF" w:rsidRDefault="00321CB3" w:rsidP="00345FDF">
      <w:r w:rsidRPr="00345FDF">
        <w:t>Ожидается, что количество безработных приобретет устойчивую тенденцию к сокращению уже в среднесрочной перспективе</w:t>
      </w:r>
      <w:r w:rsidR="00345FDF" w:rsidRPr="00345FDF">
        <w:t xml:space="preserve">. </w:t>
      </w:r>
      <w:r w:rsidRPr="00345FDF">
        <w:t>Доля работающих по найму будет сопровождаться ростом в 2,3 раза, а доли работодателей</w:t>
      </w:r>
      <w:r w:rsidR="00345FDF" w:rsidRPr="00345FDF">
        <w:t xml:space="preserve"> - </w:t>
      </w:r>
      <w:r w:rsidRPr="00345FDF">
        <w:t>с 1,4 до 3,3%</w:t>
      </w:r>
      <w:r w:rsidR="00345FDF" w:rsidRPr="00345FDF">
        <w:t xml:space="preserve">. </w:t>
      </w:r>
      <w:r w:rsidRPr="00345FDF">
        <w:t>Существенно должен уменьшиться процент работающих на предприятиях, в учреждениях и организациях</w:t>
      </w:r>
      <w:r w:rsidR="00345FDF">
        <w:t xml:space="preserve"> (</w:t>
      </w:r>
      <w:r w:rsidRPr="00345FDF">
        <w:t>с 88,9 до 80,2%</w:t>
      </w:r>
      <w:r w:rsidR="00345FDF" w:rsidRPr="00345FDF">
        <w:t xml:space="preserve">) </w:t>
      </w:r>
      <w:r w:rsidRPr="00345FDF">
        <w:t>и увеличиться</w:t>
      </w:r>
      <w:r w:rsidR="00345FDF">
        <w:t xml:space="preserve"> (</w:t>
      </w:r>
      <w:r w:rsidRPr="00345FDF">
        <w:t>с 6,4 до 14,5%</w:t>
      </w:r>
      <w:r w:rsidR="00345FDF" w:rsidRPr="00345FDF">
        <w:t xml:space="preserve">) </w:t>
      </w:r>
      <w:r w:rsidRPr="00345FDF">
        <w:t>занятых предпринимательской деятельностью</w:t>
      </w:r>
      <w:r w:rsidR="00345FDF" w:rsidRPr="00345FDF">
        <w:t xml:space="preserve"> [</w:t>
      </w:r>
      <w:r w:rsidR="00B55559" w:rsidRPr="00345FDF">
        <w:t>26</w:t>
      </w:r>
      <w:r w:rsidR="00345FDF" w:rsidRPr="00345FDF">
        <w:t xml:space="preserve">] </w:t>
      </w:r>
      <w:r w:rsidRPr="00345FDF">
        <w:rPr>
          <w:vertAlign w:val="superscript"/>
        </w:rPr>
        <w:t>2</w:t>
      </w:r>
      <w:r w:rsidR="00345FDF" w:rsidRPr="00345FDF">
        <w:t xml:space="preserve">). </w:t>
      </w:r>
      <w:r w:rsidRPr="00345FDF">
        <w:t>Один из основных интегральных индикаторов, характеризующих и покупательную способность доходов населения и уровень жизни в целом</w:t>
      </w:r>
      <w:r w:rsidR="00345FDF" w:rsidRPr="00345FDF">
        <w:t xml:space="preserve"> - </w:t>
      </w:r>
      <w:r w:rsidRPr="00345FDF">
        <w:t>показатель соотношения среднедушевого денежного дохода и величины прожиточного минимума</w:t>
      </w:r>
      <w:r w:rsidR="00345FDF" w:rsidRPr="00345FDF">
        <w:t xml:space="preserve">. </w:t>
      </w:r>
      <w:r w:rsidRPr="00345FDF">
        <w:t>Прогнозируемое изменение его значений, согласно двум вариантам прогноза до 2010 года, представлено в табл</w:t>
      </w:r>
      <w:r w:rsidR="00345FDF">
        <w:t>.6</w:t>
      </w:r>
      <w:r w:rsidR="00345FDF" w:rsidRPr="00345FDF">
        <w:t xml:space="preserve">. </w:t>
      </w:r>
      <w:r w:rsidRPr="00345FDF">
        <w:t>Данные этой таблицы демонстрируют рост душевых доходов населения за 2001-2010 годы в пессимистическом варианте</w:t>
      </w:r>
      <w:r w:rsidR="00345FDF" w:rsidRPr="00345FDF">
        <w:t xml:space="preserve"> - </w:t>
      </w:r>
      <w:r w:rsidRPr="00345FDF">
        <w:t>в 3,1 раза, в оптимистическом</w:t>
      </w:r>
      <w:r w:rsidR="00345FDF" w:rsidRPr="00345FDF">
        <w:t xml:space="preserve"> - </w:t>
      </w:r>
      <w:r w:rsidRPr="00345FDF">
        <w:t>в 3,6 раза</w:t>
      </w:r>
      <w:r w:rsidR="00345FDF" w:rsidRPr="00345FDF">
        <w:t xml:space="preserve">. </w:t>
      </w:r>
      <w:r w:rsidRPr="00345FDF">
        <w:t>За этот же период стоимость жизни, измеряемая в данном случае величиной прожиточного минимума, увеличится, согласно пессимистическому сценарию, в два раза, согласно оптимистическому</w:t>
      </w:r>
      <w:r w:rsidR="00345FDF" w:rsidRPr="00345FDF">
        <w:t xml:space="preserve"> - </w:t>
      </w:r>
      <w:r w:rsidRPr="00345FDF">
        <w:t>в 1,8 раза</w:t>
      </w:r>
      <w:r w:rsidR="00345FDF" w:rsidRPr="00345FDF">
        <w:t xml:space="preserve">. </w:t>
      </w:r>
      <w:r w:rsidRPr="00345FDF">
        <w:t>Соответственно к концу периода по сравнению с его началом покупательная способность доходов населения</w:t>
      </w:r>
      <w:r w:rsidR="00345FDF">
        <w:t xml:space="preserve"> (</w:t>
      </w:r>
      <w:r w:rsidRPr="00345FDF">
        <w:t>количество минимальных потребительских наборов, которое можно приобрести на величину среднедушевого дохода</w:t>
      </w:r>
      <w:r w:rsidR="00345FDF" w:rsidRPr="00345FDF">
        <w:t xml:space="preserve">) </w:t>
      </w:r>
      <w:r w:rsidRPr="00345FDF">
        <w:t>или расчетно-статистический уровень жизни в первом варианте повысится в 1,75 раза, во втором</w:t>
      </w:r>
      <w:r w:rsidR="00345FDF" w:rsidRPr="00345FDF">
        <w:t xml:space="preserve"> - </w:t>
      </w:r>
      <w:r w:rsidRPr="00345FDF">
        <w:t>почти в два раза</w:t>
      </w:r>
      <w:r w:rsidR="00345FDF" w:rsidRPr="00345FDF">
        <w:t xml:space="preserve">. </w:t>
      </w:r>
      <w:r w:rsidRPr="00345FDF">
        <w:t>Следует, однако, иметь в виду, что нарастающее постарение населения приведет к концу периода к некоторому снижению уровня занятости и к появлению в сравнении с 2002 годом большего числа семей пенсионеров с относительно невысоким уровнем жизни</w:t>
      </w:r>
      <w:r w:rsidR="00345FDF">
        <w:t>.2</w:t>
      </w:r>
      <w:r w:rsidR="00345FDF" w:rsidRPr="00345FDF">
        <w:t xml:space="preserve">) </w:t>
      </w:r>
      <w:r w:rsidRPr="00345FDF">
        <w:t>Социальная защита населения / Под редакцией Н</w:t>
      </w:r>
      <w:r w:rsidR="00345FDF">
        <w:t xml:space="preserve">.М. </w:t>
      </w:r>
      <w:r w:rsidRPr="00345FDF">
        <w:t>Римашевской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ИСЭПН РАН, 2002, с</w:t>
      </w:r>
      <w:r w:rsidR="00345FDF">
        <w:t>.1</w:t>
      </w:r>
      <w:r w:rsidRPr="00345FDF">
        <w:t>42</w:t>
      </w:r>
      <w:r w:rsidR="00345FDF" w:rsidRPr="00345FDF">
        <w:t>.</w:t>
      </w:r>
    </w:p>
    <w:p w:rsidR="00F83F73" w:rsidRDefault="00F83F73" w:rsidP="00345FDF"/>
    <w:p w:rsidR="00345FDF" w:rsidRDefault="00321CB3" w:rsidP="002375AE">
      <w:pPr>
        <w:ind w:left="708" w:firstLine="12"/>
      </w:pPr>
      <w:r w:rsidRPr="00345FDF">
        <w:t>Таблица 6</w:t>
      </w:r>
      <w:r w:rsidR="00345FDF" w:rsidRPr="00345FDF">
        <w:t xml:space="preserve"> - </w:t>
      </w:r>
      <w:r w:rsidRPr="00345FDF">
        <w:t>Динамика среднедушевого денежного дохода населения, величины прожиточного минимума и их соотношения в 2002-2010 годах</w:t>
      </w:r>
      <w:r w:rsidR="00345FDF" w:rsidRPr="00345FDF">
        <w:t>.</w:t>
      </w:r>
    </w:p>
    <w:tbl>
      <w:tblPr>
        <w:tblW w:w="44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4"/>
        <w:gridCol w:w="1451"/>
        <w:gridCol w:w="1318"/>
        <w:gridCol w:w="1713"/>
        <w:gridCol w:w="1451"/>
        <w:gridCol w:w="1497"/>
      </w:tblGrid>
      <w:tr w:rsidR="003046FD" w:rsidRPr="00345FDF" w:rsidTr="00283B63">
        <w:trPr>
          <w:jc w:val="center"/>
        </w:trPr>
        <w:tc>
          <w:tcPr>
            <w:tcW w:w="642" w:type="pct"/>
            <w:vMerge w:val="restar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Год</w:t>
            </w:r>
          </w:p>
        </w:tc>
        <w:tc>
          <w:tcPr>
            <w:tcW w:w="1623" w:type="pct"/>
            <w:gridSpan w:val="2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Среднедушевой денеж-</w:t>
            </w:r>
          </w:p>
          <w:p w:rsidR="003046FD" w:rsidRPr="00345FDF" w:rsidRDefault="00321CB3" w:rsidP="00F83F73">
            <w:pPr>
              <w:pStyle w:val="aff0"/>
            </w:pPr>
            <w:r w:rsidRPr="00345FDF">
              <w:t>ный доход</w:t>
            </w:r>
          </w:p>
        </w:tc>
        <w:tc>
          <w:tcPr>
            <w:tcW w:w="1855" w:type="pct"/>
            <w:gridSpan w:val="2"/>
            <w:shd w:val="clear" w:color="auto" w:fill="auto"/>
          </w:tcPr>
          <w:p w:rsidR="00345FDF" w:rsidRDefault="00321CB3" w:rsidP="00F83F73">
            <w:pPr>
              <w:pStyle w:val="aff0"/>
            </w:pPr>
            <w:r w:rsidRPr="00345FDF">
              <w:t>Прожиточный минимум</w:t>
            </w:r>
          </w:p>
          <w:p w:rsidR="003046FD" w:rsidRPr="00345FDF" w:rsidRDefault="00345FDF" w:rsidP="00F83F73">
            <w:pPr>
              <w:pStyle w:val="aff0"/>
            </w:pPr>
            <w:r>
              <w:t>(</w:t>
            </w:r>
            <w:r w:rsidR="00321CB3" w:rsidRPr="00345FDF">
              <w:t>на душу населения</w:t>
            </w:r>
            <w:r w:rsidRPr="00345FDF">
              <w:t xml:space="preserve">) </w:t>
            </w:r>
          </w:p>
        </w:tc>
        <w:tc>
          <w:tcPr>
            <w:tcW w:w="879" w:type="pct"/>
            <w:vMerge w:val="restar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Отношение в</w:t>
            </w:r>
            <w:r w:rsidR="00345FDF" w:rsidRPr="00345FDF">
              <w:t>%</w:t>
            </w:r>
            <w:r w:rsidRPr="00345FDF">
              <w:t xml:space="preserve"> душевого</w:t>
            </w:r>
            <w:r w:rsidR="00345FDF" w:rsidRPr="00345FDF">
              <w:t xml:space="preserve"> </w:t>
            </w:r>
            <w:r w:rsidRPr="00345FDF">
              <w:t>дохода к прожиточному минимуму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vMerge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 месяц, руб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2002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 xml:space="preserve"> Руб в месяц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 2002</w:t>
            </w:r>
          </w:p>
        </w:tc>
        <w:tc>
          <w:tcPr>
            <w:tcW w:w="879" w:type="pct"/>
            <w:vMerge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</w:tr>
      <w:tr w:rsidR="003046FD" w:rsidRPr="00345FDF" w:rsidTr="00283B63">
        <w:trPr>
          <w:jc w:val="center"/>
        </w:trPr>
        <w:tc>
          <w:tcPr>
            <w:tcW w:w="5000" w:type="pct"/>
            <w:gridSpan w:val="6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Пессимистический вариант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3887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1808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215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4702,5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121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2079,2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115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226,2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5501,6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141,5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2307,9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127,6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238,4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6332,2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162,9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2520,2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139,4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251,3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7261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186,8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2747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151,9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262,5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8288,5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213,2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2972,3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164,4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278,9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9443,9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243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3210,1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177,5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294,2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10731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276,1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3450,9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190,9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311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12170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313,1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3692,5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204,2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329,6</w:t>
            </w:r>
          </w:p>
        </w:tc>
      </w:tr>
      <w:tr w:rsidR="003046FD" w:rsidRPr="00345FDF" w:rsidTr="00283B63">
        <w:trPr>
          <w:jc w:val="center"/>
        </w:trPr>
        <w:tc>
          <w:tcPr>
            <w:tcW w:w="5000" w:type="pct"/>
            <w:gridSpan w:val="6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Оптимистический вариант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3887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1808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215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4777,3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122,9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2057,5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113,8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232,2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5634,2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144,9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2242,7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124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251,2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6565,5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168,9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2410,9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133,3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272,3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7650,5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196,8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2584,5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142,9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296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8897,8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228,9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2757,7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152,5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322,6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10348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266,2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2934,2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162,3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352,6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12055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310,1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3116,1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172,4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386,9</w:t>
            </w:r>
          </w:p>
        </w:tc>
      </w:tr>
      <w:tr w:rsidR="003046FD" w:rsidRPr="00345FDF" w:rsidTr="00283B63">
        <w:trPr>
          <w:jc w:val="center"/>
        </w:trPr>
        <w:tc>
          <w:tcPr>
            <w:tcW w:w="64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14082</w:t>
            </w:r>
          </w:p>
        </w:tc>
        <w:tc>
          <w:tcPr>
            <w:tcW w:w="77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362,3</w:t>
            </w:r>
          </w:p>
        </w:tc>
        <w:tc>
          <w:tcPr>
            <w:tcW w:w="1005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3303,1</w:t>
            </w:r>
          </w:p>
        </w:tc>
        <w:tc>
          <w:tcPr>
            <w:tcW w:w="851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182,7</w:t>
            </w:r>
          </w:p>
        </w:tc>
        <w:tc>
          <w:tcPr>
            <w:tcW w:w="87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426,3</w:t>
            </w:r>
          </w:p>
        </w:tc>
      </w:tr>
    </w:tbl>
    <w:p w:rsidR="00345FDF" w:rsidRDefault="00345FDF" w:rsidP="00345FDF"/>
    <w:p w:rsidR="00345FDF" w:rsidRDefault="00321CB3" w:rsidP="00345FDF">
      <w:r w:rsidRPr="00345FDF">
        <w:t>Источник</w:t>
      </w:r>
      <w:r w:rsidR="00345FDF" w:rsidRPr="00345FDF">
        <w:t xml:space="preserve">: </w:t>
      </w:r>
      <w:r w:rsidRPr="00345FDF">
        <w:t>Представлены варианты пессимистического и оптимистического прогнозов, построенных по материалам</w:t>
      </w:r>
      <w:r w:rsidR="00345FDF" w:rsidRPr="00345FDF">
        <w:t>:</w:t>
      </w:r>
    </w:p>
    <w:p w:rsidR="00345FDF" w:rsidRDefault="00321CB3" w:rsidP="00345FDF">
      <w:r w:rsidRPr="00345FDF">
        <w:t>Узяков М</w:t>
      </w:r>
      <w:r w:rsidR="00345FDF">
        <w:t xml:space="preserve">.Н. </w:t>
      </w:r>
      <w:r w:rsidRPr="00345FDF">
        <w:t>Трансформация российской экономики и возможности экономического роста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Издательство ИСЭПН</w:t>
      </w:r>
      <w:r w:rsidR="00345FDF">
        <w:t>. 20</w:t>
      </w:r>
      <w:r w:rsidRPr="00345FDF">
        <w:t>00</w:t>
      </w:r>
      <w:r w:rsidR="00345FDF" w:rsidRPr="00345FDF">
        <w:t>;</w:t>
      </w:r>
    </w:p>
    <w:p w:rsidR="00345FDF" w:rsidRDefault="00321CB3" w:rsidP="00345FDF">
      <w:r w:rsidRPr="00345FDF">
        <w:t>Френкель А</w:t>
      </w:r>
      <w:r w:rsidR="00345FDF">
        <w:t xml:space="preserve">.А. </w:t>
      </w:r>
      <w:r w:rsidRPr="00345FDF">
        <w:t>Прогноз развития экономики России на 2002-2003 годы</w:t>
      </w:r>
      <w:r w:rsidR="00345FDF">
        <w:t xml:space="preserve"> // </w:t>
      </w:r>
      <w:r w:rsidRPr="00345FDF">
        <w:t>Вопросы статистики, 2002, №9</w:t>
      </w:r>
      <w:r w:rsidR="00345FDF" w:rsidRPr="00345FDF">
        <w:t>;</w:t>
      </w:r>
    </w:p>
    <w:p w:rsidR="00345FDF" w:rsidRDefault="00321CB3" w:rsidP="00345FDF">
      <w:r w:rsidRPr="00345FDF">
        <w:t>Смирнов С</w:t>
      </w:r>
      <w:r w:rsidR="00345FDF" w:rsidRPr="00345FDF">
        <w:t xml:space="preserve">. </w:t>
      </w:r>
      <w:r w:rsidRPr="00345FDF">
        <w:t>Оптимизм пошел на убыть</w:t>
      </w:r>
      <w:r w:rsidR="00345FDF">
        <w:t xml:space="preserve"> // </w:t>
      </w:r>
      <w:r w:rsidRPr="00345FDF">
        <w:t>Эксперт, 2002, №6</w:t>
      </w:r>
      <w:r w:rsidR="00345FDF" w:rsidRPr="00345FDF">
        <w:t>;</w:t>
      </w:r>
    </w:p>
    <w:p w:rsidR="00345FDF" w:rsidRDefault="00321CB3" w:rsidP="00345FDF">
      <w:r w:rsidRPr="00345FDF">
        <w:t>Прогноз функционирования экономики Российской Федерации</w:t>
      </w:r>
      <w:r w:rsidR="00345FDF">
        <w:t xml:space="preserve"> (</w:t>
      </w:r>
      <w:r w:rsidRPr="00345FDF">
        <w:t>по материалам Минэкономразвития России</w:t>
      </w:r>
      <w:r w:rsidR="00345FDF" w:rsidRPr="00345FDF">
        <w:t>)</w:t>
      </w:r>
      <w:r w:rsidR="00345FDF">
        <w:t xml:space="preserve"> // </w:t>
      </w:r>
      <w:r w:rsidRPr="00345FDF">
        <w:t>Экономист, 2000, №6</w:t>
      </w:r>
      <w:r w:rsidR="00345FDF" w:rsidRPr="00345FDF">
        <w:t>;</w:t>
      </w:r>
    </w:p>
    <w:p w:rsidR="00345FDF" w:rsidRDefault="00321CB3" w:rsidP="00345FDF">
      <w:r w:rsidRPr="00345FDF">
        <w:t>Россия-2015</w:t>
      </w:r>
      <w:r w:rsidR="00345FDF" w:rsidRPr="00345FDF">
        <w:t xml:space="preserve">: </w:t>
      </w:r>
      <w:r w:rsidRPr="00345FDF">
        <w:t>оптимистический сценарий / Под редакцией академика Л</w:t>
      </w:r>
      <w:r w:rsidR="00345FDF">
        <w:t xml:space="preserve">.И. </w:t>
      </w:r>
      <w:r w:rsidRPr="00345FDF">
        <w:t>Абалкина</w:t>
      </w:r>
      <w:r w:rsidR="00345FDF" w:rsidRPr="00345FDF">
        <w:t xml:space="preserve">. </w:t>
      </w:r>
      <w:r w:rsidRPr="00345FDF">
        <w:t>Институт экономики РАН, 2002</w:t>
      </w:r>
      <w:r w:rsidR="00345FDF" w:rsidRPr="00345FDF">
        <w:t>;</w:t>
      </w:r>
    </w:p>
    <w:p w:rsidR="00345FDF" w:rsidRDefault="00321CB3" w:rsidP="00345FDF">
      <w:r w:rsidRPr="00345FDF">
        <w:t>Основные социально-экономические показатели по Российской Федерации за 1996-2001 годы</w:t>
      </w:r>
      <w:r w:rsidR="00345FDF">
        <w:t xml:space="preserve"> (</w:t>
      </w:r>
      <w:r w:rsidRPr="00345FDF">
        <w:t>по материалам Госкомстата России</w:t>
      </w:r>
      <w:r w:rsidR="00345FDF" w:rsidRPr="00345FDF">
        <w:t>)</w:t>
      </w:r>
      <w:r w:rsidR="00345FDF">
        <w:t xml:space="preserve"> // </w:t>
      </w:r>
      <w:r w:rsidRPr="00345FDF">
        <w:t>Вопросы статистики, 2001, №12</w:t>
      </w:r>
      <w:r w:rsidR="00345FDF" w:rsidRPr="00345FDF">
        <w:t>;</w:t>
      </w:r>
    </w:p>
    <w:p w:rsidR="00345FDF" w:rsidRDefault="00321CB3" w:rsidP="00345FDF">
      <w:r w:rsidRPr="00345FDF">
        <w:t>Белоусов Р</w:t>
      </w:r>
      <w:r w:rsidR="00345FDF" w:rsidRPr="00345FDF">
        <w:t xml:space="preserve">. </w:t>
      </w:r>
      <w:r w:rsidRPr="00345FDF">
        <w:t>Первые шаги российской экономики в новом столетии</w:t>
      </w:r>
      <w:r w:rsidR="00345FDF">
        <w:t xml:space="preserve"> // </w:t>
      </w:r>
      <w:r w:rsidRPr="00345FDF">
        <w:t>Экономист, 2001, №10</w:t>
      </w:r>
      <w:r w:rsidR="00345FDF" w:rsidRPr="00345FDF">
        <w:t>;</w:t>
      </w:r>
    </w:p>
    <w:p w:rsidR="00345FDF" w:rsidRDefault="00321CB3" w:rsidP="00345FDF">
      <w:r w:rsidRPr="00345FDF">
        <w:t>Социально-экономическое положение России 2002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Госкомстат России, 2002</w:t>
      </w:r>
      <w:r w:rsidR="00345FDF" w:rsidRPr="00345FDF">
        <w:t>;</w:t>
      </w:r>
    </w:p>
    <w:p w:rsidR="003046FD" w:rsidRDefault="00321CB3" w:rsidP="00345FDF">
      <w:r w:rsidRPr="00345FDF">
        <w:t>Официальное социально-экономическое положение России 2003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Госкомстат России 2003</w:t>
      </w:r>
    </w:p>
    <w:p w:rsidR="00F83F73" w:rsidRPr="00345FDF" w:rsidRDefault="00F83F73" w:rsidP="00345FDF"/>
    <w:p w:rsidR="003046FD" w:rsidRPr="00345FDF" w:rsidRDefault="001C36CE" w:rsidP="00F83F73">
      <w:pPr>
        <w:pStyle w:val="aff5"/>
      </w:pPr>
      <w:r>
        <w:pict>
          <v:shape id="Рисунок 7" o:spid="_x0000_i1029" type="#_x0000_t75" alt="http://www.demoscope.ru/weekly/2003/0127/img/t_graf03.gif" style="width:399.75pt;height:259.5pt;visibility:visible">
            <v:imagedata r:id="rId9" o:title=""/>
          </v:shape>
        </w:pict>
      </w:r>
    </w:p>
    <w:p w:rsidR="003046FD" w:rsidRDefault="00321CB3" w:rsidP="00345FDF">
      <w:r w:rsidRPr="00345FDF">
        <w:t>Рисунок 3</w:t>
      </w:r>
      <w:r w:rsidR="00345FDF" w:rsidRPr="00345FDF">
        <w:t xml:space="preserve">. </w:t>
      </w:r>
      <w:r w:rsidRPr="00345FDF">
        <w:t>Отношение денежного дохода к прожиточному минимуму в 2002-2010 годах</w:t>
      </w:r>
    </w:p>
    <w:p w:rsidR="00F83F73" w:rsidRPr="00345FDF" w:rsidRDefault="00F83F73" w:rsidP="00345FDF"/>
    <w:p w:rsidR="00345FDF" w:rsidRDefault="00321CB3" w:rsidP="00345FDF">
      <w:r w:rsidRPr="00345FDF">
        <w:t>При анализе изменений жизненного уровня населения важно принимать во внимание</w:t>
      </w:r>
      <w:r w:rsidR="00345FDF" w:rsidRPr="00345FDF">
        <w:t xml:space="preserve"> </w:t>
      </w:r>
      <w:r w:rsidRPr="00345FDF">
        <w:t>соотношение между базовой частью потребительского бюджета</w:t>
      </w:r>
      <w:r w:rsidR="00345FDF" w:rsidRPr="00345FDF">
        <w:t xml:space="preserve"> - </w:t>
      </w:r>
      <w:r w:rsidRPr="00345FDF">
        <w:t>обязательными затратами и платежами, которая может быть выражена величиной прожиточного минимума, и остальной частью располагаемого дохода домашних хозяйств</w:t>
      </w:r>
      <w:r w:rsidR="00345FDF" w:rsidRPr="00345FDF">
        <w:t xml:space="preserve">. </w:t>
      </w:r>
      <w:r w:rsidRPr="00345FDF">
        <w:t>Изменение этого индикатора в перспективе представлено в табл</w:t>
      </w:r>
      <w:r w:rsidR="00345FDF">
        <w:t>.7</w:t>
      </w:r>
      <w:r w:rsidR="00345FDF" w:rsidRPr="00345FDF">
        <w:t>.</w:t>
      </w:r>
    </w:p>
    <w:p w:rsidR="003046FD" w:rsidRPr="00345FDF" w:rsidRDefault="00F83F73" w:rsidP="002375AE">
      <w:pPr>
        <w:ind w:left="708" w:firstLine="12"/>
      </w:pPr>
      <w:r>
        <w:br w:type="page"/>
      </w:r>
      <w:r w:rsidR="00321CB3" w:rsidRPr="00345FDF">
        <w:t>Таблица 7</w:t>
      </w:r>
      <w:r w:rsidR="00345FDF" w:rsidRPr="00345FDF">
        <w:t xml:space="preserve"> - </w:t>
      </w:r>
      <w:r w:rsidR="00321CB3" w:rsidRPr="00345FDF">
        <w:t>Прогноз размеров условно-свободной части среднедушевого денежного дохода домохозяйств в целом по России в 2002-2010 годах</w:t>
      </w:r>
    </w:p>
    <w:tbl>
      <w:tblPr>
        <w:tblW w:w="45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0"/>
        <w:gridCol w:w="2472"/>
        <w:gridCol w:w="1915"/>
        <w:gridCol w:w="1915"/>
        <w:gridCol w:w="1091"/>
      </w:tblGrid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Годы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Среднедушевой денежный доход, рублей в месяц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Прожиточный минимум, рублей в месяц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Условно-свободная часть дохода, рублей в месяц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 xml:space="preserve"> к</w:t>
            </w:r>
            <w:r w:rsidR="00345FDF" w:rsidRPr="00345FDF">
              <w:t xml:space="preserve"> </w:t>
            </w:r>
            <w:r w:rsidRPr="00345FDF">
              <w:t>доходу</w:t>
            </w:r>
          </w:p>
        </w:tc>
      </w:tr>
      <w:tr w:rsidR="003046FD" w:rsidRPr="00345FDF" w:rsidTr="00283B63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Пессимистический вариант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3887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1808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2079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53,5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2001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4702,5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2079,2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2623,3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55,8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5501,6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2307,9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3193,7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58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6332,2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2520,2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3812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60,2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7261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2747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4514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62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8288,5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2972,3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5316,2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64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9443,9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3210,1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6233,8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66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10731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3450,9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7280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67,8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12171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3692,5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8477,6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69,6</w:t>
            </w:r>
          </w:p>
        </w:tc>
      </w:tr>
      <w:tr w:rsidR="003046FD" w:rsidRPr="00345FDF" w:rsidTr="00283B63">
        <w:trPr>
          <w:jc w:val="center"/>
        </w:trPr>
        <w:tc>
          <w:tcPr>
            <w:tcW w:w="5000" w:type="pct"/>
            <w:gridSpan w:val="5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Оптимистический вариант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2002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3887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1808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2079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53,5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2003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4777,3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2057,5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2719,8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56,9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2004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56342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2242,7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3391,5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60,2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2005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65655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2410,9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4154,6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63,3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2006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7650,5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2584,5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5066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66,2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2007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8897,8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2757,7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6140,1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69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2008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10348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2934,2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7413,5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71,6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2009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12055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3116,1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8939,1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74,2</w:t>
            </w:r>
          </w:p>
        </w:tc>
      </w:tr>
      <w:tr w:rsidR="00A1120D" w:rsidRPr="00345FDF" w:rsidTr="00283B63">
        <w:trPr>
          <w:jc w:val="center"/>
        </w:trPr>
        <w:tc>
          <w:tcPr>
            <w:tcW w:w="71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2010</w:t>
            </w:r>
          </w:p>
        </w:tc>
        <w:tc>
          <w:tcPr>
            <w:tcW w:w="14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14082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3303,1</w:t>
            </w:r>
          </w:p>
        </w:tc>
        <w:tc>
          <w:tcPr>
            <w:tcW w:w="1109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10779</w:t>
            </w:r>
          </w:p>
        </w:tc>
        <w:tc>
          <w:tcPr>
            <w:tcW w:w="632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76,5</w:t>
            </w:r>
          </w:p>
        </w:tc>
      </w:tr>
    </w:tbl>
    <w:p w:rsidR="00144B64" w:rsidRPr="00345FDF" w:rsidRDefault="00144B64" w:rsidP="00345FDF"/>
    <w:p w:rsidR="00345FDF" w:rsidRDefault="00321CB3" w:rsidP="00345FDF">
      <w:r w:rsidRPr="00345FDF">
        <w:t>Как следует из данных табл</w:t>
      </w:r>
      <w:r w:rsidR="00345FDF">
        <w:t>.7</w:t>
      </w:r>
      <w:r w:rsidRPr="00345FDF">
        <w:t>, в случае реализации первого сценария условно-свободная часть потребительского бюджета превысит половину душевого дохода уже в начале периода, а к концу 2010 года он составит почти 70% среднедушевого денежного дохода населения</w:t>
      </w:r>
      <w:r w:rsidR="00345FDF" w:rsidRPr="00345FDF">
        <w:t xml:space="preserve">. </w:t>
      </w:r>
      <w:r w:rsidRPr="00345FDF">
        <w:t>При втором варианте развития событий предполагаются несколько более динамичные темпы роста условно-свободной части, показатель 1997 года</w:t>
      </w:r>
      <w:r w:rsidR="00345FDF">
        <w:t xml:space="preserve"> (</w:t>
      </w:r>
      <w:r w:rsidRPr="00345FDF">
        <w:t>самый высокий за прошедшее десятилетие</w:t>
      </w:r>
      <w:r w:rsidR="00345FDF" w:rsidRPr="00345FDF">
        <w:t xml:space="preserve">) </w:t>
      </w:r>
      <w:r w:rsidRPr="00345FDF">
        <w:t>будет преодолен к середине прогнозируемого периода, к концу же периода условно-свободными останутся свыше 3/4 денежных доходов населения</w:t>
      </w:r>
      <w:r w:rsidR="00345FDF" w:rsidRPr="00345FDF">
        <w:t>.</w:t>
      </w:r>
    </w:p>
    <w:p w:rsidR="00345FDF" w:rsidRDefault="00321CB3" w:rsidP="00345FDF">
      <w:r w:rsidRPr="00345FDF">
        <w:t>На основании приведенных данных можно констатировать, что при повышении темпов экономического роста в долгосрочной перспективе, как динамика соотношения среднедушевого дохода и прожиточного минимума, так и увеличение условно-свободной части потребительского бюджета дают серьезные основания предполагать значительное повышение покупательной способности доходов и потребительского спроса домашних хозяйств, а также размеров сбережений населения</w:t>
      </w:r>
      <w:r w:rsidR="00345FDF" w:rsidRPr="00345FDF">
        <w:t xml:space="preserve">. </w:t>
      </w:r>
      <w:r w:rsidRPr="00345FDF">
        <w:t>В соответствии с постановлением Правительства Российской Федерации от 9 августа 2003 года № 483</w:t>
      </w:r>
      <w:r w:rsidR="00345FDF">
        <w:t xml:space="preserve"> "</w:t>
      </w:r>
      <w:r w:rsidRPr="00345FDF">
        <w:t>Об установлении величины прожиточного минимума на душу населения и по основным социально-демографическим группам населения в целом по Российской Федерации за II квартал 2003 года</w:t>
      </w:r>
      <w:r w:rsidR="00345FDF">
        <w:t xml:space="preserve">" </w:t>
      </w:r>
      <w:r w:rsidRPr="00345FDF">
        <w:t>Госкомстат России произвел оценку соотношения денежных доходов населения с величиной прожиточного минимума и численности малоимущего населения в целом по Российской Федерации</w:t>
      </w:r>
      <w:r w:rsidR="00345FDF" w:rsidRPr="00345FDF">
        <w:t xml:space="preserve">. </w:t>
      </w:r>
      <w:r w:rsidRPr="00345FDF">
        <w:t>Величина прожиточного минимума в целом по Российской Федерации составила 2137 рублей в месяц в расчете на душу населения, для трудоспособного населения</w:t>
      </w:r>
      <w:r w:rsidR="00345FDF" w:rsidRPr="00345FDF">
        <w:t xml:space="preserve"> - </w:t>
      </w:r>
      <w:r w:rsidRPr="00345FDF">
        <w:t>2328 рублей, пенсионеров</w:t>
      </w:r>
      <w:r w:rsidR="00345FDF" w:rsidRPr="00345FDF">
        <w:t xml:space="preserve"> - </w:t>
      </w:r>
      <w:r w:rsidRPr="00345FDF">
        <w:t>1629 рублей, детей</w:t>
      </w:r>
      <w:r w:rsidR="00345FDF" w:rsidRPr="00345FDF">
        <w:t xml:space="preserve"> - </w:t>
      </w:r>
      <w:r w:rsidRPr="00345FDF">
        <w:t>2119 рублей</w:t>
      </w:r>
      <w:r w:rsidR="00345FDF" w:rsidRPr="00345FDF">
        <w:t xml:space="preserve">. </w:t>
      </w:r>
      <w:r w:rsidRPr="00345FDF">
        <w:t>В целом, по сравнению с предыдущим кварталом, она возросла на 4%</w:t>
      </w:r>
      <w:r w:rsidR="00345FDF" w:rsidRPr="00345FDF">
        <w:t xml:space="preserve">. </w:t>
      </w:r>
      <w:r w:rsidRPr="00345FDF">
        <w:t>При этом прирост стоимости продуктов питания потребительской корзины составил 4%, по группе непродовольственных товаров</w:t>
      </w:r>
      <w:r w:rsidR="00345FDF" w:rsidRPr="00345FDF">
        <w:t xml:space="preserve"> - </w:t>
      </w:r>
      <w:r w:rsidRPr="00345FDF">
        <w:t>2% и услуг населению</w:t>
      </w:r>
      <w:r w:rsidR="00345FDF" w:rsidRPr="00345FDF">
        <w:t xml:space="preserve"> - </w:t>
      </w:r>
      <w:r w:rsidRPr="00345FDF">
        <w:t>7%</w:t>
      </w:r>
      <w:r w:rsidR="00345FDF" w:rsidRPr="00345FDF">
        <w:t xml:space="preserve">. </w:t>
      </w:r>
      <w:r w:rsidRPr="00345FDF">
        <w:t>Почти у четверти россиян среднедушевые денежные доходы не достигают прожиточного минимума</w:t>
      </w:r>
      <w:r w:rsidR="00345FDF" w:rsidRPr="00345FDF">
        <w:t>.</w:t>
      </w:r>
    </w:p>
    <w:p w:rsidR="00345FDF" w:rsidRDefault="00321CB3" w:rsidP="00345FDF">
      <w:r w:rsidRPr="00345FDF">
        <w:t>На основе федерального обследования бюджетов домашних хозяйств, проводимого ежеквартально органами государственной статистики во всех субъектах Российской Федерации с охватом 49,2 тыс</w:t>
      </w:r>
      <w:r w:rsidR="00345FDF" w:rsidRPr="00345FDF">
        <w:t xml:space="preserve">. </w:t>
      </w:r>
      <w:r w:rsidRPr="00345FDF">
        <w:t>домашних хозяйств, Госкомстат России производит расчеты численности малоимущего населения, имеющего среднедушевые денежные доходы ниже величины прожиточного минимума</w:t>
      </w:r>
      <w:r w:rsidR="00345FDF">
        <w:t xml:space="preserve"> (</w:t>
      </w:r>
      <w:r w:rsidRPr="00345FDF">
        <w:t>табл</w:t>
      </w:r>
      <w:r w:rsidR="00345FDF">
        <w:t>.8</w:t>
      </w:r>
      <w:r w:rsidR="00345FDF" w:rsidRPr="00345FDF">
        <w:t>).</w:t>
      </w:r>
    </w:p>
    <w:p w:rsidR="003046FD" w:rsidRPr="00345FDF" w:rsidRDefault="00F83F73" w:rsidP="002375AE">
      <w:pPr>
        <w:ind w:left="708" w:firstLine="12"/>
      </w:pPr>
      <w:r>
        <w:br w:type="page"/>
      </w:r>
      <w:r w:rsidR="00321CB3" w:rsidRPr="00345FDF">
        <w:t>Таблица 8</w:t>
      </w:r>
      <w:r w:rsidR="00345FDF" w:rsidRPr="00345FDF">
        <w:t xml:space="preserve"> - </w:t>
      </w:r>
      <w:r w:rsidR="00321CB3" w:rsidRPr="00345FDF">
        <w:t>Величина прожиточного минимума во II квартале 2003 года, рублей в месяц, в расчете на душу населения</w:t>
      </w:r>
    </w:p>
    <w:tbl>
      <w:tblPr>
        <w:tblW w:w="45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0"/>
        <w:gridCol w:w="1174"/>
        <w:gridCol w:w="2335"/>
        <w:gridCol w:w="1475"/>
        <w:gridCol w:w="1379"/>
      </w:tblGrid>
      <w:tr w:rsidR="003046FD" w:rsidRPr="00345FDF" w:rsidTr="00283B63">
        <w:trPr>
          <w:jc w:val="center"/>
        </w:trPr>
        <w:tc>
          <w:tcPr>
            <w:tcW w:w="1386" w:type="pct"/>
            <w:vMerge w:val="restart"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667" w:type="pct"/>
            <w:vMerge w:val="restar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Все население</w:t>
            </w:r>
          </w:p>
        </w:tc>
        <w:tc>
          <w:tcPr>
            <w:tcW w:w="2947" w:type="pct"/>
            <w:gridSpan w:val="3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 том числе по основным социально-демографическим группам населения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vMerge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667" w:type="pct"/>
            <w:vMerge/>
            <w:shd w:val="clear" w:color="auto" w:fill="auto"/>
          </w:tcPr>
          <w:p w:rsidR="003046FD" w:rsidRPr="00345FDF" w:rsidRDefault="003046FD" w:rsidP="00F83F73">
            <w:pPr>
              <w:pStyle w:val="aff0"/>
            </w:pP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трудоспособное население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пенсионеры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дети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Величина прожиточного минимума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2137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2328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1629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2119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стоимость потребительской корзины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2018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2120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1629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2119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продуктов питания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981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1002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850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1048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непродовольственных товаров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443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444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383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498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услуг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594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674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396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573</w:t>
            </w:r>
          </w:p>
        </w:tc>
      </w:tr>
      <w:tr w:rsidR="003046FD" w:rsidRPr="00345FDF" w:rsidTr="00283B63">
        <w:trPr>
          <w:jc w:val="center"/>
        </w:trPr>
        <w:tc>
          <w:tcPr>
            <w:tcW w:w="138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расходы по обязательным платежам и сборам</w:t>
            </w:r>
          </w:p>
        </w:tc>
        <w:tc>
          <w:tcPr>
            <w:tcW w:w="667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119</w:t>
            </w:r>
          </w:p>
        </w:tc>
        <w:tc>
          <w:tcPr>
            <w:tcW w:w="1326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208</w:t>
            </w:r>
          </w:p>
        </w:tc>
        <w:tc>
          <w:tcPr>
            <w:tcW w:w="838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-</w:t>
            </w:r>
          </w:p>
        </w:tc>
        <w:tc>
          <w:tcPr>
            <w:tcW w:w="783" w:type="pct"/>
            <w:shd w:val="clear" w:color="auto" w:fill="auto"/>
          </w:tcPr>
          <w:p w:rsidR="003046FD" w:rsidRPr="00345FDF" w:rsidRDefault="00321CB3" w:rsidP="00F83F73">
            <w:pPr>
              <w:pStyle w:val="aff0"/>
            </w:pPr>
            <w:r w:rsidRPr="00345FDF">
              <w:t>-</w:t>
            </w:r>
          </w:p>
        </w:tc>
      </w:tr>
    </w:tbl>
    <w:p w:rsidR="00F83F73" w:rsidRDefault="00F83F73" w:rsidP="00345FDF"/>
    <w:p w:rsidR="00345FDF" w:rsidRDefault="00321CB3" w:rsidP="00345FDF">
      <w:r w:rsidRPr="00345FDF">
        <w:t>В последние годы она постепенно сокращается с выраженными колебаниями по кварталам года</w:t>
      </w:r>
      <w:r w:rsidR="00345FDF">
        <w:t xml:space="preserve"> (</w:t>
      </w:r>
      <w:r w:rsidRPr="00345FDF">
        <w:t>в связи со значительными выплатами в конце финансового года и низкими доходами в начале нового</w:t>
      </w:r>
      <w:r w:rsidR="00345FDF" w:rsidRPr="00345FDF">
        <w:t xml:space="preserve">). </w:t>
      </w:r>
      <w:r w:rsidRPr="00345FDF">
        <w:t>Наибольшая абсолютная и относительная численность малоимущего населения зафиксирована в начале 1999 года, когда последствия финансово-экономического кризиса были усилены сезонным фактором и доля россиян с доходами ниже прожиточного минимума превысила уровень начала периода экономических реформ</w:t>
      </w:r>
      <w:r w:rsidR="00345FDF" w:rsidRPr="00345FDF">
        <w:t xml:space="preserve">. </w:t>
      </w:r>
      <w:r w:rsidRPr="00345FDF">
        <w:t>В первом полугодии 2003 года численность малоимущих россиян составила 35 миллионов человек или 24,6% от общей численности населения против, соответственно, 41,5 миллиона человек и 29,0% за тот же период 2002 года</w:t>
      </w:r>
      <w:r w:rsidR="00345FDF" w:rsidRPr="00345FDF">
        <w:t xml:space="preserve">. </w:t>
      </w:r>
      <w:r w:rsidRPr="00345FDF">
        <w:t>При этом, если средний размер назначенных пенсий близок к уровню прожиточного минимума пенсионеров, то величина других социальных гарантий и трансфертов остается на порядок ниже и все больше сокращается относительно прожиточного минимума</w:t>
      </w:r>
      <w:r w:rsidR="00345FDF" w:rsidRPr="00345FDF">
        <w:t xml:space="preserve">. </w:t>
      </w:r>
      <w:r w:rsidRPr="00345FDF">
        <w:t>Минимальный размер оплаты труда и тарифная ставка</w:t>
      </w:r>
      <w:r w:rsidR="00345FDF">
        <w:t xml:space="preserve"> (</w:t>
      </w:r>
      <w:r w:rsidRPr="00345FDF">
        <w:t>оклад</w:t>
      </w:r>
      <w:r w:rsidR="00345FDF" w:rsidRPr="00345FDF">
        <w:t xml:space="preserve">) </w:t>
      </w:r>
      <w:r w:rsidRPr="00345FDF">
        <w:t>первого разряда ЕТС по оплате труда работников бюджетной сферы</w:t>
      </w:r>
      <w:r w:rsidR="00345FDF" w:rsidRPr="00345FDF">
        <w:t xml:space="preserve"> - </w:t>
      </w:r>
      <w:r w:rsidRPr="00345FDF">
        <w:t>450 рублей в месяц</w:t>
      </w:r>
      <w:r w:rsidR="00345FDF" w:rsidRPr="00345FDF">
        <w:t xml:space="preserve"> - </w:t>
      </w:r>
      <w:r w:rsidRPr="00345FDF">
        <w:t>составляет лишь 19,3% от величины прожиточного минимума трудоспособного населения, минимальный размер стипендии студентам государственных и муниципальных ВУЗов</w:t>
      </w:r>
      <w:r w:rsidR="00345FDF" w:rsidRPr="00345FDF">
        <w:t xml:space="preserve"> - </w:t>
      </w:r>
      <w:r w:rsidRPr="00345FDF">
        <w:t>200 рублей в месяц</w:t>
      </w:r>
      <w:r w:rsidR="00345FDF" w:rsidRPr="00345FDF">
        <w:t xml:space="preserve"> - </w:t>
      </w:r>
      <w:r w:rsidRPr="00345FDF">
        <w:t>8,6%, ежемесячное пособие на ребенка в возрасте до 16 лет</w:t>
      </w:r>
      <w:r w:rsidR="00345FDF" w:rsidRPr="00345FDF">
        <w:t xml:space="preserve"> - </w:t>
      </w:r>
      <w:r w:rsidRPr="00345FDF">
        <w:t>70 рублей в месяц</w:t>
      </w:r>
      <w:r w:rsidR="00345FDF" w:rsidRPr="00345FDF">
        <w:t xml:space="preserve"> - </w:t>
      </w:r>
      <w:r w:rsidRPr="00345FDF">
        <w:t>3,3% прожиточного минимума детей</w:t>
      </w:r>
      <w:r w:rsidR="00345FDF" w:rsidRPr="00345FDF">
        <w:t>.</w:t>
      </w:r>
    </w:p>
    <w:p w:rsidR="00F83F73" w:rsidRDefault="00F83F73" w:rsidP="00345FDF"/>
    <w:p w:rsidR="003046FD" w:rsidRPr="00345FDF" w:rsidRDefault="001C36CE" w:rsidP="00F83F73">
      <w:pPr>
        <w:pStyle w:val="aff5"/>
      </w:pPr>
      <w:r>
        <w:pict>
          <v:shape id="Рисунок 9" o:spid="_x0000_i1030" type="#_x0000_t75" alt="http://demoscope.ru/weekly/2003/0127/img/b_graf01.gif" style="width:414.75pt;height:213.75pt;visibility:visible">
            <v:imagedata r:id="rId10" o:title=""/>
          </v:shape>
        </w:pict>
      </w:r>
    </w:p>
    <w:p w:rsidR="00345FDF" w:rsidRDefault="00321CB3" w:rsidP="00F83F73">
      <w:pPr>
        <w:rPr>
          <w:i/>
          <w:iCs/>
        </w:rPr>
      </w:pPr>
      <w:r w:rsidRPr="00345FDF">
        <w:t>Рисунок 4</w:t>
      </w:r>
      <w:r w:rsidR="00345FDF" w:rsidRPr="00345FDF">
        <w:t xml:space="preserve"> - </w:t>
      </w:r>
      <w:r w:rsidRPr="00345FDF">
        <w:t>Динамика абсолютной и относительной численности населения с доходами ниже величины прожиточного минимума, по кварталам, 1992-2003</w:t>
      </w:r>
      <w:r w:rsidR="00345FDF">
        <w:t xml:space="preserve"> (</w:t>
      </w:r>
      <w:r w:rsidRPr="00F83F73">
        <w:t>до 2000 года величина прожиточного минимума рассчитывалась на основе методических рекомендаций Минтруда России от 10 ноября 1992 года, начиная с 2000 года</w:t>
      </w:r>
      <w:r w:rsidR="00345FDF" w:rsidRPr="00F83F73">
        <w:t xml:space="preserve"> - </w:t>
      </w:r>
      <w:r w:rsidRPr="00F83F73">
        <w:t>на основе методики, утвержденной постановлением Минтруда России и Госкомстата России от 28 апреля 2000 года № 36/34</w:t>
      </w:r>
      <w:r w:rsidR="00345FDF" w:rsidRPr="00F83F73">
        <w:t xml:space="preserve">; </w:t>
      </w:r>
      <w:r w:rsidRPr="00F83F73">
        <w:t>для 1998-2000 годов Госкомстат производил расчет по обеим методикам</w:t>
      </w:r>
      <w:r w:rsidR="00345FDF" w:rsidRPr="00F83F73">
        <w:t>)</w:t>
      </w:r>
    </w:p>
    <w:p w:rsidR="00F83F73" w:rsidRDefault="00F83F73" w:rsidP="00345FDF">
      <w:pPr>
        <w:rPr>
          <w:i/>
          <w:iCs/>
        </w:rPr>
      </w:pPr>
    </w:p>
    <w:p w:rsidR="00345FDF" w:rsidRDefault="00321CB3" w:rsidP="00345FDF">
      <w:r w:rsidRPr="00345FDF">
        <w:t>С 2000 года наметилась тенденция сокращения доли доходов, используемых населением на покупку товаров и оплату услуг</w:t>
      </w:r>
      <w:r w:rsidR="00345FDF">
        <w:t xml:space="preserve"> (</w:t>
      </w:r>
      <w:r w:rsidRPr="00345FDF">
        <w:t>73% в прошлом году против 78-79%% в 1998-1999 годах</w:t>
      </w:r>
      <w:r w:rsidR="00345FDF" w:rsidRPr="00345FDF">
        <w:t xml:space="preserve">) </w:t>
      </w:r>
      <w:r w:rsidRPr="00345FDF">
        <w:t>и роста доходов, направляемых на сбережения во вкладах и ценных бумагах, изменение задолженности по кредитам, приобретение недвижимости и оплату обязательных платежей и взносов</w:t>
      </w:r>
      <w:r w:rsidR="00345FDF" w:rsidRPr="00345FDF">
        <w:t xml:space="preserve">. </w:t>
      </w:r>
      <w:r w:rsidRPr="00345FDF">
        <w:t>В первом полугодии 2003 года эта тенденция сохранилась</w:t>
      </w:r>
      <w:r w:rsidR="00345FDF" w:rsidRPr="00345FDF">
        <w:t xml:space="preserve">: </w:t>
      </w:r>
      <w:r w:rsidRPr="00345FDF">
        <w:t>так, во II квартале на покупку товаров и оплату услуг было потрачено 68,7% совокупных доходов населения</w:t>
      </w:r>
      <w:r w:rsidR="00345FDF" w:rsidRPr="00345FDF">
        <w:t xml:space="preserve">. </w:t>
      </w:r>
      <w:r w:rsidRPr="00345FDF">
        <w:t>Кроме того, в I квартале отмечался также заметный рост доли доходов, затраченных на покупку валюты</w:t>
      </w:r>
      <w:r w:rsidR="00345FDF">
        <w:t xml:space="preserve"> (рис.3</w:t>
      </w:r>
      <w:r w:rsidR="00345FDF" w:rsidRPr="00345FDF">
        <w:t xml:space="preserve">). </w:t>
      </w:r>
      <w:r w:rsidRPr="00345FDF">
        <w:t>Замедление темпов инфляции в начале текущего года, по сравнению с предыдущим, способствовало увеличению организованных сбережений населения</w:t>
      </w:r>
      <w:r w:rsidR="00345FDF" w:rsidRPr="00345FDF">
        <w:t xml:space="preserve">. </w:t>
      </w:r>
      <w:r w:rsidRPr="00345FDF">
        <w:t>Доля денежных доходов, направляемых на сбережения во вкладах и ценных бумагах, изменение задолженности по кредитам и приобретение недвижимости, снижалась в 1994-1998 годах</w:t>
      </w:r>
      <w:r w:rsidR="00345FDF">
        <w:t xml:space="preserve"> (</w:t>
      </w:r>
      <w:r w:rsidRPr="00345FDF">
        <w:t>с 6,5% до 2,4-2,5%</w:t>
      </w:r>
      <w:r w:rsidR="00345FDF" w:rsidRPr="00345FDF">
        <w:t>).</w:t>
      </w:r>
    </w:p>
    <w:p w:rsidR="00F83F73" w:rsidRDefault="00321CB3" w:rsidP="00345FDF">
      <w:r w:rsidRPr="00345FDF">
        <w:t>После заметного сокращения в III квартале 1998 года, доля доходов, направляемых на сбережения, вновь стала возрастать</w:t>
      </w:r>
      <w:r w:rsidR="00345FDF" w:rsidRPr="00345FDF">
        <w:t xml:space="preserve"> - </w:t>
      </w:r>
      <w:r w:rsidRPr="00345FDF">
        <w:t>с 5,3% в 1999 году до 10,4% в 2002 году</w:t>
      </w:r>
      <w:r w:rsidR="00345FDF" w:rsidRPr="00345FDF">
        <w:t xml:space="preserve">. </w:t>
      </w:r>
    </w:p>
    <w:p w:rsidR="000D5519" w:rsidRDefault="00321CB3" w:rsidP="00345FDF">
      <w:r w:rsidRPr="00345FDF">
        <w:t>В I квартале 2003 года на эти цели было использовано 12,5% совокупных доходов населения, во II квартале</w:t>
      </w:r>
      <w:r w:rsidR="00345FDF" w:rsidRPr="00345FDF">
        <w:t xml:space="preserve"> - </w:t>
      </w:r>
      <w:r w:rsidRPr="00345FDF">
        <w:t>11,6%</w:t>
      </w:r>
      <w:r w:rsidR="00345FDF">
        <w:t xml:space="preserve"> (рис.5</w:t>
      </w:r>
      <w:r w:rsidR="00345FDF" w:rsidRPr="00345FDF">
        <w:t xml:space="preserve">). </w:t>
      </w:r>
      <w:r w:rsidRPr="00345FDF">
        <w:t>На покупку валюты тратилась значительная часть денежных доходов населения до кризиса 1998 года</w:t>
      </w:r>
      <w:r w:rsidR="00345FDF" w:rsidRPr="00345FDF">
        <w:t xml:space="preserve">. </w:t>
      </w:r>
    </w:p>
    <w:p w:rsidR="00F83F73" w:rsidRDefault="00321CB3" w:rsidP="00345FDF">
      <w:r w:rsidRPr="00345FDF">
        <w:t>Особенно много средств ушло на эти цели в предшествовавшем кризису 1997 году</w:t>
      </w:r>
      <w:r w:rsidR="00345FDF" w:rsidRPr="00345FDF">
        <w:t xml:space="preserve"> - </w:t>
      </w:r>
      <w:r w:rsidRPr="00345FDF">
        <w:t>21,2%</w:t>
      </w:r>
      <w:r w:rsidR="00345FDF" w:rsidRPr="00345FDF">
        <w:t xml:space="preserve">. </w:t>
      </w:r>
      <w:r w:rsidRPr="00345FDF">
        <w:t>В сентябре 1998 года эта доля резко сократилась</w:t>
      </w:r>
      <w:r w:rsidR="00345FDF" w:rsidRPr="00345FDF">
        <w:t xml:space="preserve"> - </w:t>
      </w:r>
      <w:r w:rsidRPr="00345FDF">
        <w:t>до 8,1%</w:t>
      </w:r>
      <w:r w:rsidR="00345FDF" w:rsidRPr="00345FDF">
        <w:t xml:space="preserve"> - </w:t>
      </w:r>
      <w:r w:rsidRPr="00345FDF">
        <w:t>и в целом за год составила лишь 12%</w:t>
      </w:r>
      <w:r w:rsidR="00345FDF" w:rsidRPr="00345FDF">
        <w:t>.</w:t>
      </w:r>
      <w:r w:rsidR="00F83F73">
        <w:t xml:space="preserve"> </w:t>
      </w:r>
    </w:p>
    <w:p w:rsidR="00F83F73" w:rsidRDefault="00321CB3" w:rsidP="00345FDF">
      <w:r w:rsidRPr="00345FDF">
        <w:t>К 2002 году доля доходов, использованных на покупку валюты, постепенно сократилась до 5,5%</w:t>
      </w:r>
      <w:r w:rsidR="00345FDF" w:rsidRPr="00345FDF">
        <w:t xml:space="preserve">. </w:t>
      </w:r>
      <w:r w:rsidRPr="00345FDF">
        <w:t>Однако в первые месяцы 2003 года расходы на покупку валюты возросли, что в определенной степени было связано с отменой с 1 января 2003 года налога на покупку иностранной валюты, а также относительно стабильной динамикой курса рубля по отношению к доллару США</w:t>
      </w:r>
      <w:r w:rsidR="00345FDF" w:rsidRPr="00345FDF">
        <w:t xml:space="preserve">. </w:t>
      </w:r>
      <w:r w:rsidRPr="00345FDF">
        <w:t>В I квартале 2003 года на покупку валюты было использовано 8,3% совокупных доходов населения, во II квартале</w:t>
      </w:r>
      <w:r w:rsidR="00345FDF" w:rsidRPr="00345FDF">
        <w:t xml:space="preserve"> - </w:t>
      </w:r>
      <w:r w:rsidRPr="00345FDF">
        <w:t>6,3%</w:t>
      </w:r>
      <w:r w:rsidR="00345FDF" w:rsidRPr="00345FDF">
        <w:t>.</w:t>
      </w:r>
      <w:r w:rsidR="00F83F73">
        <w:t xml:space="preserve"> </w:t>
      </w:r>
    </w:p>
    <w:p w:rsidR="000D5519" w:rsidRDefault="00321CB3" w:rsidP="00345FDF">
      <w:r w:rsidRPr="00345FDF">
        <w:t>Вопреки ожиданиям после валютно-финансового кризиса 1998 года наблюдается рост как числа счетов вкладов, так и средний размер вкладов</w:t>
      </w:r>
      <w:r w:rsidR="00345FDF" w:rsidRPr="00345FDF">
        <w:t xml:space="preserve">. </w:t>
      </w:r>
      <w:r w:rsidRPr="00345FDF">
        <w:t xml:space="preserve">Только число рублевых счетов вкладчиков </w:t>
      </w:r>
    </w:p>
    <w:p w:rsidR="00345FDF" w:rsidRDefault="00321CB3" w:rsidP="00345FDF">
      <w:r w:rsidRPr="00345FDF">
        <w:t>Сбербанка России увеличилось с 225 миллионов в 1997-1998 годах до 245 миллионов на середину 2003 года</w:t>
      </w:r>
      <w:r w:rsidR="00345FDF" w:rsidRPr="00345FDF">
        <w:t xml:space="preserve">. </w:t>
      </w:r>
      <w:r w:rsidRPr="00345FDF">
        <w:t>При этом средний размер вклада увеличился с 512 до 2552 рублей</w:t>
      </w:r>
      <w:r w:rsidR="00345FDF" w:rsidRPr="00345FDF">
        <w:t>.</w:t>
      </w:r>
    </w:p>
    <w:p w:rsidR="00F83F73" w:rsidRDefault="00F83F73" w:rsidP="00345FDF"/>
    <w:p w:rsidR="003046FD" w:rsidRPr="00345FDF" w:rsidRDefault="001C36CE" w:rsidP="000D5519">
      <w:pPr>
        <w:pStyle w:val="aff5"/>
      </w:pPr>
      <w:r>
        <w:pict>
          <v:shape id="Рисунок 11" o:spid="_x0000_i1031" type="#_x0000_t75" alt="http://demoscope.ru/weekly/2003/0127/img/b_graf03.gif" style="width:341.25pt;height:168pt;visibility:visible">
            <v:imagedata r:id="rId11" o:title=""/>
          </v:shape>
        </w:pict>
      </w:r>
    </w:p>
    <w:p w:rsidR="00345FDF" w:rsidRDefault="00321CB3" w:rsidP="00345FDF">
      <w:r w:rsidRPr="00345FDF">
        <w:t>Рисунок 5</w:t>
      </w:r>
      <w:r w:rsidR="00345FDF" w:rsidRPr="00345FDF">
        <w:t xml:space="preserve"> - </w:t>
      </w:r>
      <w:r w:rsidRPr="00345FDF">
        <w:t>Использование денежных доходов населением России на сбережения</w:t>
      </w:r>
      <w:r w:rsidR="00345FDF">
        <w:t xml:space="preserve"> (</w:t>
      </w:r>
      <w:r w:rsidRPr="00345FDF">
        <w:t>во вкладах, ценных бумагах, изменение кредитной задолженности, приобретение недвижимости</w:t>
      </w:r>
      <w:r w:rsidR="00345FDF" w:rsidRPr="00345FDF">
        <w:t>),</w:t>
      </w:r>
      <w:r w:rsidRPr="00345FDF">
        <w:t xml:space="preserve"> покупку валюты и изменение суммы наличных денег на руках, по месяцам 1998-2003,</w:t>
      </w:r>
      <w:r w:rsidR="00345FDF" w:rsidRPr="00345FDF">
        <w:t>%</w:t>
      </w:r>
    </w:p>
    <w:p w:rsidR="000D5519" w:rsidRPr="00345FDF" w:rsidRDefault="000D5519" w:rsidP="00345FDF"/>
    <w:p w:rsidR="00345FDF" w:rsidRDefault="00321CB3" w:rsidP="00345FDF">
      <w:r w:rsidRPr="00345FDF">
        <w:t>В абсолютном выражении сумма вкладов физических лиц в кредитных организациях постоянно увеличивается, но реально они, как известно, дважды существенно обесценивались</w:t>
      </w:r>
      <w:r w:rsidR="00345FDF" w:rsidRPr="00345FDF">
        <w:t xml:space="preserve"> - </w:t>
      </w:r>
      <w:r w:rsidRPr="00345FDF">
        <w:t>в 1992 и 1998 годах</w:t>
      </w:r>
      <w:r w:rsidR="00345FDF" w:rsidRPr="00345FDF">
        <w:t xml:space="preserve"> - </w:t>
      </w:r>
      <w:r w:rsidRPr="00345FDF">
        <w:t>и только летом 2003 года превысили уровень, сложившийся к августу 1998 года</w:t>
      </w:r>
      <w:r w:rsidR="00345FDF" w:rsidRPr="00345FDF">
        <w:t xml:space="preserve">. </w:t>
      </w:r>
      <w:r w:rsidRPr="00345FDF">
        <w:t>Если тогда остатки вкладов в среднем на душу населения составляли около 1100 рублей, в том числе в учреждениях Сбербанка России 840 рублей, что составляло примерно 185 и 140 долларов США, то на начало июля 2003 года</w:t>
      </w:r>
      <w:r w:rsidR="00345FDF" w:rsidRPr="00345FDF">
        <w:t xml:space="preserve"> - </w:t>
      </w:r>
      <w:r w:rsidRPr="00345FDF">
        <w:t>соответственно, 5811 и 4343 рублей, или чуть более 190 и 140 долларов США</w:t>
      </w:r>
      <w:r w:rsidR="00345FDF" w:rsidRPr="00345FDF">
        <w:t xml:space="preserve">. </w:t>
      </w:r>
      <w:r w:rsidRPr="00345FDF">
        <w:t>Вместе с ростом числа и объема вкладов населения возобновилась тенденция снижения роли Сбербанка России и возрастания привлекательности других кредитных организаций для сбережений физических</w:t>
      </w:r>
      <w:r w:rsidR="00345FDF">
        <w:t xml:space="preserve"> (Рис.6</w:t>
      </w:r>
      <w:r w:rsidR="00345FDF" w:rsidRPr="00345FDF">
        <w:t xml:space="preserve">). </w:t>
      </w:r>
      <w:r w:rsidRPr="00345FDF">
        <w:t>На 1 июля 2003 года доля Сбербанка России в общем объеме вкладов физических лиц в кредитных организациях на рублевых счетах составила 74,7% против 80,7% на ту же дату 2002 года</w:t>
      </w:r>
      <w:r w:rsidR="00345FDF">
        <w:t xml:space="preserve"> (</w:t>
      </w:r>
      <w:r w:rsidRPr="00345FDF">
        <w:t>соответственно, 84,7% и 90,5% в 2001 и 2000 году</w:t>
      </w:r>
      <w:r w:rsidR="00345FDF" w:rsidRPr="00345FDF">
        <w:t>).</w:t>
      </w:r>
    </w:p>
    <w:p w:rsidR="000D5519" w:rsidRDefault="000D5519" w:rsidP="00345FDF"/>
    <w:p w:rsidR="003046FD" w:rsidRPr="00345FDF" w:rsidRDefault="001C36CE" w:rsidP="000D5519">
      <w:pPr>
        <w:pStyle w:val="aff5"/>
      </w:pPr>
      <w:r>
        <w:pict>
          <v:shape id="Рисунок 12" o:spid="_x0000_i1032" type="#_x0000_t75" alt="http://demoscope.ru/weekly/2003/0127/img/b_graf04.gif" style="width:383.25pt;height:135pt;visibility:visible">
            <v:imagedata r:id="rId12" o:title=""/>
          </v:shape>
        </w:pict>
      </w:r>
    </w:p>
    <w:p w:rsidR="00345FDF" w:rsidRDefault="00321CB3" w:rsidP="00345FDF">
      <w:r w:rsidRPr="00345FDF">
        <w:t>Рисунок 6</w:t>
      </w:r>
      <w:r w:rsidR="00345FDF" w:rsidRPr="00345FDF">
        <w:t xml:space="preserve"> - </w:t>
      </w:r>
      <w:r w:rsidRPr="00345FDF">
        <w:t>Доля учреждений Сбербанка России в остатках вкладов физических лиц в кредитных организациях</w:t>
      </w:r>
      <w:r w:rsidR="00345FDF">
        <w:t xml:space="preserve"> (</w:t>
      </w:r>
      <w:r w:rsidRPr="00345FDF">
        <w:t>в</w:t>
      </w:r>
      <w:r w:rsidR="00345FDF" w:rsidRPr="00345FDF">
        <w:t xml:space="preserve">%) </w:t>
      </w:r>
      <w:r w:rsidRPr="00345FDF">
        <w:t>и остатки вкладов в учреждениях Сбербанка России на рублевых счетах</w:t>
      </w:r>
      <w:r w:rsidR="00345FDF">
        <w:t xml:space="preserve"> (</w:t>
      </w:r>
      <w:r w:rsidRPr="00345FDF">
        <w:t>в пересчете на душу населения в долларах США по официальному курсу</w:t>
      </w:r>
      <w:r w:rsidR="00345FDF" w:rsidRPr="00345FDF">
        <w:t>),</w:t>
      </w:r>
      <w:r w:rsidRPr="00345FDF">
        <w:t xml:space="preserve"> в 1993-2003</w:t>
      </w:r>
      <w:r w:rsidR="00345FDF" w:rsidRPr="00345FDF">
        <w:t>.</w:t>
      </w:r>
    </w:p>
    <w:p w:rsidR="000D5519" w:rsidRDefault="000D5519" w:rsidP="00345FDF"/>
    <w:p w:rsidR="00345FDF" w:rsidRDefault="00321CB3" w:rsidP="00345FDF">
      <w:r w:rsidRPr="00345FDF">
        <w:t>В 2002 году численность пенсионеров, состоящих на учете в органах социальной защиты населения Российской Федерации, составила 38,6 миллиона человек, или 26,8% от общей численности населения</w:t>
      </w:r>
      <w:r w:rsidR="00345FDF" w:rsidRPr="00345FDF">
        <w:t xml:space="preserve">. </w:t>
      </w:r>
      <w:r w:rsidRPr="00345FDF">
        <w:t>Средняя пенсия составляет менее трети от средней зарплаты и находится</w:t>
      </w:r>
      <w:r w:rsidR="00345FDF" w:rsidRPr="00345FDF">
        <w:t xml:space="preserve"> </w:t>
      </w:r>
      <w:r w:rsidRPr="00345FDF">
        <w:t>ниже прожиточного минимума</w:t>
      </w:r>
      <w:r w:rsidR="00345FDF" w:rsidRPr="00345FDF">
        <w:t xml:space="preserve">. </w:t>
      </w:r>
      <w:r w:rsidRPr="00345FDF">
        <w:t>По предварительным данным Госкомстата РФ, средний размер назначенных месячных пенсий в июле 2003 года составил 1611 рублей</w:t>
      </w:r>
      <w:r w:rsidR="00345FDF" w:rsidRPr="00345FDF">
        <w:t xml:space="preserve">. </w:t>
      </w:r>
      <w:r w:rsidRPr="00345FDF">
        <w:t>По сравнению с июлем 2002 года он увеличился в реальном выражении</w:t>
      </w:r>
      <w:r w:rsidR="00345FDF">
        <w:t xml:space="preserve"> (</w:t>
      </w:r>
      <w:r w:rsidRPr="00345FDF">
        <w:t>с учетом индекса потребительских цен</w:t>
      </w:r>
      <w:r w:rsidR="00345FDF" w:rsidRPr="00345FDF">
        <w:t xml:space="preserve">) - </w:t>
      </w:r>
      <w:r w:rsidRPr="00345FDF">
        <w:t>на 5,6%, а по отношению к предыдущему месяцу уменьшился на 0,6%</w:t>
      </w:r>
      <w:r w:rsidR="00345FDF" w:rsidRPr="00345FDF">
        <w:t>.</w:t>
      </w:r>
    </w:p>
    <w:p w:rsidR="00345FDF" w:rsidRDefault="00321CB3" w:rsidP="00345FDF">
      <w:r w:rsidRPr="00345FDF">
        <w:t>Тенденция роста, сформировавшаяся в конце 1999 года, с осени 2001 года стала замедляться</w:t>
      </w:r>
      <w:r w:rsidR="00345FDF" w:rsidRPr="00345FDF">
        <w:t xml:space="preserve">. </w:t>
      </w:r>
      <w:r w:rsidRPr="00345FDF">
        <w:t>Однако это не помешало тому, что во втором полугодии 2002 года средний размер назначенных пенсий наконец-то превысил величину прожиточного минимума пенсионеров, а в реальном выражении</w:t>
      </w:r>
      <w:r w:rsidR="00345FDF" w:rsidRPr="00345FDF">
        <w:t xml:space="preserve"> - </w:t>
      </w:r>
      <w:r w:rsidRPr="00345FDF">
        <w:t>достиг уровня августа 1998 года</w:t>
      </w:r>
      <w:r w:rsidR="00345FDF">
        <w:t xml:space="preserve"> (рис.7</w:t>
      </w:r>
      <w:r w:rsidR="00345FDF" w:rsidRPr="00345FDF">
        <w:t xml:space="preserve">). </w:t>
      </w:r>
      <w:r w:rsidRPr="00345FDF">
        <w:t>Однако в первом полугодии 2003 года средний размер назначенных пенсий вновь опустился ниже уровня прожиточного минимума</w:t>
      </w:r>
      <w:r w:rsidR="00345FDF">
        <w:t xml:space="preserve"> (</w:t>
      </w:r>
      <w:r w:rsidRPr="00345FDF">
        <w:t>96% и 99%</w:t>
      </w:r>
      <w:r w:rsidR="00345FDF" w:rsidRPr="00345FDF">
        <w:t xml:space="preserve">). </w:t>
      </w:r>
      <w:r w:rsidRPr="00345FDF">
        <w:t>Средняя назначенная пенсия снова составила менее трети от средней заработной платы</w:t>
      </w:r>
      <w:r w:rsidR="00345FDF" w:rsidRPr="00345FDF">
        <w:t>.</w:t>
      </w:r>
    </w:p>
    <w:p w:rsidR="000D5519" w:rsidRDefault="000D5519" w:rsidP="00345FDF"/>
    <w:p w:rsidR="003046FD" w:rsidRPr="00345FDF" w:rsidRDefault="001C36CE" w:rsidP="000D5519">
      <w:pPr>
        <w:pStyle w:val="aff5"/>
      </w:pPr>
      <w:r>
        <w:pict>
          <v:shape id="Рисунок 15" o:spid="_x0000_i1033" type="#_x0000_t75" alt="http://demoscope.ru/weekly/2003/0127/img/b_graf08.gif" style="width:366pt;height:168pt;visibility:visible">
            <v:imagedata r:id="rId13" o:title=""/>
          </v:shape>
        </w:pict>
      </w:r>
    </w:p>
    <w:p w:rsidR="00345FDF" w:rsidRDefault="00321CB3" w:rsidP="00345FDF">
      <w:r w:rsidRPr="00345FDF">
        <w:t>Рисунок 7</w:t>
      </w:r>
      <w:r w:rsidR="00345FDF" w:rsidRPr="00345FDF">
        <w:t xml:space="preserve"> - </w:t>
      </w:r>
      <w:r w:rsidRPr="00345FDF">
        <w:t>Средний размер назначенной пенсии в реальном выражении</w:t>
      </w:r>
      <w:r w:rsidR="00345FDF">
        <w:t xml:space="preserve"> (</w:t>
      </w:r>
      <w:r w:rsidRPr="00345FDF">
        <w:t>декабрь 1994 года=100</w:t>
      </w:r>
      <w:r w:rsidR="00345FDF" w:rsidRPr="00345FDF">
        <w:t xml:space="preserve">) </w:t>
      </w:r>
      <w:r w:rsidRPr="00345FDF">
        <w:t>и отношение пенсии среднего размера к прожиточному минимума пенсионера, по месяцам 1995-2003 годов</w:t>
      </w:r>
      <w:r w:rsidR="00345FDF" w:rsidRPr="00345FDF">
        <w:t>.</w:t>
      </w:r>
    </w:p>
    <w:p w:rsidR="000D5519" w:rsidRDefault="000D5519" w:rsidP="00345FDF"/>
    <w:p w:rsidR="00345FDF" w:rsidRDefault="00321CB3" w:rsidP="00345FDF">
      <w:r w:rsidRPr="00345FDF">
        <w:t>Источник</w:t>
      </w:r>
      <w:r w:rsidR="00345FDF" w:rsidRPr="00345FDF">
        <w:t xml:space="preserve">: </w:t>
      </w:r>
      <w:r w:rsidRPr="00345FDF">
        <w:t>Госкомстат России</w:t>
      </w:r>
      <w:r w:rsidR="00345FDF" w:rsidRPr="00345FDF">
        <w:t xml:space="preserve">. </w:t>
      </w:r>
      <w:r w:rsidRPr="00345FDF">
        <w:t>Социально-экономическое положение России, январь-июль 2003 года</w:t>
      </w:r>
      <w:r w:rsidR="00345FDF" w:rsidRPr="00345FDF">
        <w:t xml:space="preserve">; </w:t>
      </w:r>
      <w:r w:rsidRPr="00345FDF">
        <w:t>Краткосрочные экономические показатели Российской Федерации</w:t>
      </w:r>
      <w:r w:rsidR="00345FDF">
        <w:t>.</w:t>
      </w:r>
      <w:r w:rsidR="002375AE">
        <w:t xml:space="preserve"> </w:t>
      </w:r>
      <w:r w:rsidR="00345FDF">
        <w:t>М., (</w:t>
      </w:r>
      <w:r w:rsidRPr="00345FDF">
        <w:t>август</w:t>
      </w:r>
      <w:r w:rsidR="00345FDF" w:rsidRPr="00345FDF">
        <w:t xml:space="preserve">) </w:t>
      </w:r>
      <w:r w:rsidRPr="00345FDF">
        <w:t xml:space="preserve">2003, </w:t>
      </w:r>
      <w:r w:rsidR="00345FDF">
        <w:t>www.</w:t>
      </w:r>
      <w:r w:rsidRPr="00345FDF">
        <w:t>gks</w:t>
      </w:r>
      <w:r w:rsidR="00345FDF">
        <w:t>.ru</w:t>
      </w:r>
      <w:r w:rsidR="00345FDF" w:rsidRPr="00345FDF">
        <w:t>.</w:t>
      </w:r>
    </w:p>
    <w:p w:rsidR="00345FDF" w:rsidRDefault="00321CB3" w:rsidP="00345FDF">
      <w:r w:rsidRPr="00345FDF">
        <w:t>Численность населения России за январь-июль 2003 года уменьшилась на 506,2 тысячи человек, или на 0,3%, и составила к 1 августа 144,5 миллиона человек</w:t>
      </w:r>
      <w:r w:rsidR="00345FDF" w:rsidRPr="00345FDF">
        <w:t xml:space="preserve">. </w:t>
      </w:r>
      <w:r w:rsidRPr="00345FDF">
        <w:t>Эту информацию распространил Госкомстат РФ, отмечая, что это оценочные данные с учетом предварительных итогов переписи населения</w:t>
      </w:r>
      <w:r w:rsidR="00345FDF">
        <w:t>.</w:t>
      </w:r>
    </w:p>
    <w:p w:rsidR="00345FDF" w:rsidRDefault="00321CB3" w:rsidP="00345FDF">
      <w:pPr>
        <w:rPr>
          <w:i/>
          <w:iCs/>
        </w:rPr>
      </w:pPr>
      <w:r w:rsidRPr="00345FDF">
        <w:t>Сокращение численности населения происходит из-за естественной убыли россиян, которая в январе-июле 2003 года составила 531,2 тысячи человек</w:t>
      </w:r>
      <w:r w:rsidR="00345FDF" w:rsidRPr="00345FDF">
        <w:t xml:space="preserve">. </w:t>
      </w:r>
      <w:r w:rsidRPr="00345FDF">
        <w:t>В то же время она уменьшилась по сравнению с 7 месяцами 2002 года на 30 тысяч человек</w:t>
      </w:r>
      <w:r w:rsidR="00345FDF" w:rsidRPr="00345FDF">
        <w:t xml:space="preserve">. </w:t>
      </w:r>
      <w:r w:rsidRPr="00345FDF">
        <w:t>Госкомстат отмечает, что в условиях уменьшения миграционного прироста численные потери населения были им компенсированы лишь на 4,7%</w:t>
      </w:r>
      <w:r w:rsidR="00345FDF" w:rsidRPr="00345FDF">
        <w:t xml:space="preserve">. </w:t>
      </w:r>
      <w:r w:rsidRPr="00345FDF">
        <w:t>За январь-июль 2003 года в России родились 873,1 тысячи детей</w:t>
      </w:r>
      <w:r w:rsidR="00345FDF">
        <w:t xml:space="preserve"> (</w:t>
      </w:r>
      <w:r w:rsidRPr="00345FDF">
        <w:t>за тот же период 2002 года</w:t>
      </w:r>
      <w:r w:rsidR="00345FDF" w:rsidRPr="00345FDF">
        <w:t xml:space="preserve"> - </w:t>
      </w:r>
      <w:r w:rsidRPr="00345FDF">
        <w:t>811,3 тысячи</w:t>
      </w:r>
      <w:r w:rsidR="00345FDF" w:rsidRPr="00345FDF">
        <w:t>),</w:t>
      </w:r>
      <w:r w:rsidRPr="00345FDF">
        <w:t xml:space="preserve"> умерли 1404,3 тысячи человек</w:t>
      </w:r>
      <w:r w:rsidR="00345FDF">
        <w:t xml:space="preserve"> (</w:t>
      </w:r>
      <w:r w:rsidRPr="00345FDF">
        <w:t>1372,5 тысячи</w:t>
      </w:r>
      <w:r w:rsidR="00345FDF" w:rsidRPr="00345FDF">
        <w:t xml:space="preserve">). </w:t>
      </w:r>
      <w:r w:rsidRPr="00345FDF">
        <w:t>Таким образом, по сравнению с январем-июлем 2002 года в России увеличилась как рождаемость, так и смертность, при этом рождаемость росла более высокими темпами</w:t>
      </w:r>
      <w:r w:rsidR="00345FDF">
        <w:t xml:space="preserve"> (</w:t>
      </w:r>
      <w:r w:rsidRPr="00345FDF">
        <w:t>7,6% прироста против 2,3%</w:t>
      </w:r>
      <w:r w:rsidR="00345FDF" w:rsidRPr="00345FDF">
        <w:t xml:space="preserve">). </w:t>
      </w:r>
      <w:r w:rsidRPr="00345FDF">
        <w:t>В России продолжается процесс сокращения населения, однако пик этого процесса уже прошел</w:t>
      </w:r>
      <w:r w:rsidR="00345FDF" w:rsidRPr="00345FDF">
        <w:t xml:space="preserve">. </w:t>
      </w:r>
      <w:r w:rsidRPr="00345FDF">
        <w:t>Об этом заявил в Санкт-Петербурге министр труда и социальной защиты РФ Александр Починок в ходе пленарного заседания форума</w:t>
      </w:r>
      <w:r w:rsidR="00345FDF">
        <w:t xml:space="preserve"> "</w:t>
      </w:r>
      <w:r w:rsidRPr="00345FDF">
        <w:t>Северное измерение</w:t>
      </w:r>
      <w:r w:rsidR="00345FDF">
        <w:t xml:space="preserve">". </w:t>
      </w:r>
      <w:r w:rsidRPr="00345FDF">
        <w:t>По его словам, еще около 15 лет население России будет постепенно сокращаться, а затем произойдет стабилизация, и будет наблюдаться постепенный рост</w:t>
      </w:r>
      <w:r w:rsidR="00345FDF" w:rsidRPr="00345FDF">
        <w:t xml:space="preserve">. </w:t>
      </w:r>
      <w:r w:rsidRPr="00345FDF">
        <w:t>Александр Починок также отметил, что, согласно итогам Всероссийской переписи, в России сейчас проживает на 2 миллиона человек больше тех данных, которые представлял Госкомстат РФ</w:t>
      </w:r>
      <w:r w:rsidR="00345FDF" w:rsidRPr="00345FDF">
        <w:t xml:space="preserve">. </w:t>
      </w:r>
      <w:r w:rsidRPr="00345FDF">
        <w:t>Кроме того, людей на территории России существенно больше, так как в переписи не учитывалось число нелегальных мигрантов</w:t>
      </w:r>
      <w:r w:rsidR="00345FDF" w:rsidRPr="00345FDF">
        <w:t xml:space="preserve">. </w:t>
      </w:r>
      <w:r w:rsidRPr="00345FDF">
        <w:t>В настоящее время, по словам министра, в России проживает около 144 миллионов россиян</w:t>
      </w:r>
      <w:r w:rsidR="00345FDF" w:rsidRPr="00345FDF">
        <w:t xml:space="preserve">. </w:t>
      </w:r>
      <w:r w:rsidRPr="00345FDF">
        <w:t>Министр сообщил, что доля титульной нации в России пока еще остается достаточно высокой</w:t>
      </w:r>
      <w:r w:rsidR="00345FDF" w:rsidRPr="00345FDF">
        <w:t xml:space="preserve">. </w:t>
      </w:r>
      <w:r w:rsidRPr="00345FDF">
        <w:t>По его словам, этот показатель в России гораздо выше, чем в других странах</w:t>
      </w:r>
      <w:r w:rsidR="00345FDF" w:rsidRPr="00345FDF">
        <w:t xml:space="preserve">. </w:t>
      </w:r>
      <w:r w:rsidRPr="00345FDF">
        <w:t>Запрет поздних абортов по социальным показаниям в России не повлияет на рождаемость, заявила заместитель министра здравоохранения Ольга Шарапова на круглом столе</w:t>
      </w:r>
      <w:r w:rsidR="00345FDF">
        <w:t xml:space="preserve"> "</w:t>
      </w:r>
      <w:r w:rsidRPr="00345FDF">
        <w:t>Станет ли в России меньше абортов</w:t>
      </w:r>
      <w:r w:rsidR="00345FDF">
        <w:t xml:space="preserve">?", </w:t>
      </w:r>
      <w:r w:rsidRPr="00345FDF">
        <w:t>прошедшем в Москве</w:t>
      </w:r>
      <w:r w:rsidR="00345FDF" w:rsidRPr="00345FDF">
        <w:t xml:space="preserve">. </w:t>
      </w:r>
      <w:r w:rsidRPr="00345FDF">
        <w:t>Единственная цель этого законопроекта, отметила Шарапова,</w:t>
      </w:r>
      <w:r w:rsidR="00345FDF" w:rsidRPr="00345FDF">
        <w:t xml:space="preserve"> - </w:t>
      </w:r>
      <w:r w:rsidRPr="00345FDF">
        <w:t>избавиться от материнской смертности</w:t>
      </w:r>
      <w:r w:rsidR="00345FDF" w:rsidRPr="00345FDF">
        <w:t xml:space="preserve">. </w:t>
      </w:r>
      <w:r w:rsidRPr="00345FDF">
        <w:t>Как было отмечено, доля запрещаемых абортов</w:t>
      </w:r>
      <w:r w:rsidR="00345FDF" w:rsidRPr="00345FDF">
        <w:t xml:space="preserve"> - </w:t>
      </w:r>
      <w:r w:rsidRPr="00345FDF">
        <w:t>всего два процента</w:t>
      </w:r>
      <w:r w:rsidR="00345FDF" w:rsidRPr="00345FDF">
        <w:t xml:space="preserve">. </w:t>
      </w:r>
      <w:r w:rsidRPr="00345FDF">
        <w:t>Поэтому никаких особых изменений заметить не удастся</w:t>
      </w:r>
      <w:r w:rsidR="00345FDF" w:rsidRPr="00345FDF">
        <w:t xml:space="preserve">. </w:t>
      </w:r>
      <w:r w:rsidRPr="00345FDF">
        <w:t>В то же время, Шарапова признала, что у Минздрава</w:t>
      </w:r>
      <w:r w:rsidR="00345FDF">
        <w:t xml:space="preserve"> "</w:t>
      </w:r>
      <w:r w:rsidRPr="00345FDF">
        <w:t>нет данных из частных клиник, а там в основном, поздние аборты и делаются</w:t>
      </w:r>
      <w:r w:rsidR="00345FDF">
        <w:t xml:space="preserve">". </w:t>
      </w:r>
      <w:r w:rsidRPr="00345FDF">
        <w:t>Для компенсации запрета, как заявил на встрече главный акушер-гинеколог Минздрава РФ академик РАМН Владимир Кулаков, необходимо развивать систему социального обеспечения женщин, усиливать программы по распространению контрацептивов и так далее</w:t>
      </w:r>
      <w:r w:rsidR="00345FDF" w:rsidRPr="00345FDF">
        <w:t xml:space="preserve">. </w:t>
      </w:r>
      <w:r w:rsidRPr="00345FDF">
        <w:t>В течение 4-5 лет в России ожидается двукратное увеличение зарплат и пенсий, а также снижение в два раза количества бедных</w:t>
      </w:r>
      <w:r w:rsidR="00345FDF" w:rsidRPr="00345FDF">
        <w:t xml:space="preserve">. </w:t>
      </w:r>
      <w:r w:rsidRPr="00345FDF">
        <w:t>Об этом на заседании европейских членов Международной организации работодателей заявил глава Минтруда России Александр Починок</w:t>
      </w:r>
      <w:r w:rsidR="00345FDF" w:rsidRPr="00345FDF">
        <w:t>.</w:t>
      </w:r>
      <w:r w:rsidR="00345FDF">
        <w:t xml:space="preserve"> "</w:t>
      </w:r>
      <w:r w:rsidRPr="00345FDF">
        <w:t>Проводимые реформы в социальной сфере, рост производства, увеличение производительности труда, наблюдаемые в России в последнее время, позволяют с оптимизмом говорить о том, что в ближайшие 4-5 лет в два раза увеличатся зарплата и пенсии, сократится количество россиян, живущих за чертой бедности</w:t>
      </w:r>
      <w:r w:rsidR="00345FDF">
        <w:t xml:space="preserve">", </w:t>
      </w:r>
      <w:r w:rsidR="00345FDF" w:rsidRPr="00345FDF">
        <w:t xml:space="preserve">- </w:t>
      </w:r>
      <w:r w:rsidRPr="00345FDF">
        <w:t>сказал Александр Починок</w:t>
      </w:r>
      <w:r w:rsidR="00345FDF" w:rsidRPr="00345FDF">
        <w:t xml:space="preserve">. </w:t>
      </w:r>
      <w:r w:rsidRPr="00345FDF">
        <w:t>Он также выразил уверенность о реальном удвоении ВВП к 2010 году</w:t>
      </w:r>
      <w:r w:rsidR="00345FDF" w:rsidRPr="00345FDF">
        <w:t xml:space="preserve">. </w:t>
      </w:r>
      <w:r w:rsidRPr="00345FDF">
        <w:t>При этом министр уточнил, что в ближайшую пятилетку средняя зарплата по России составит 10600 рублей</w:t>
      </w:r>
      <w:r w:rsidR="00345FDF" w:rsidRPr="00345FDF">
        <w:t xml:space="preserve">. </w:t>
      </w:r>
      <w:r w:rsidRPr="00345FDF">
        <w:t>Починок сообщил, что темпы роста ВВП в последние месяцы в России составили 7,1 процента, производительность труда впервые опередила рост производства</w:t>
      </w:r>
      <w:r w:rsidR="00345FDF" w:rsidRPr="00345FDF">
        <w:t xml:space="preserve">. </w:t>
      </w:r>
      <w:r w:rsidRPr="00345FDF">
        <w:t>Кроме того, глава Минтруда указал, что сейчас в России отмечается самый низкий уровень безработицы</w:t>
      </w:r>
      <w:r w:rsidR="00345FDF" w:rsidRPr="00345FDF">
        <w:t xml:space="preserve"> - </w:t>
      </w:r>
      <w:r w:rsidRPr="00345FDF">
        <w:t>около 6 миллионов человек</w:t>
      </w:r>
      <w:r w:rsidR="00345FDF" w:rsidRPr="00345FDF">
        <w:t xml:space="preserve">. </w:t>
      </w:r>
      <w:r w:rsidRPr="00345FDF">
        <w:t>На учете в центрах занятости стоит 1800 тысяч граждан, или 2 процента населения</w:t>
      </w:r>
      <w:r w:rsidR="00345FDF" w:rsidRPr="00345FDF">
        <w:t xml:space="preserve">. </w:t>
      </w:r>
      <w:r w:rsidRPr="00345FDF">
        <w:t>При этом Починок пояснил, что реально показатели безработицы в стране значительно ниже</w:t>
      </w:r>
      <w:r w:rsidR="00345FDF" w:rsidRPr="00345FDF">
        <w:t>.</w:t>
      </w:r>
      <w:r w:rsidR="00345FDF">
        <w:t xml:space="preserve"> "</w:t>
      </w:r>
      <w:r w:rsidRPr="00345FDF">
        <w:t>Многие граждане не обращаются в центры занятости, а трудятся в теневой экономике</w:t>
      </w:r>
      <w:r w:rsidR="00345FDF">
        <w:t xml:space="preserve">", </w:t>
      </w:r>
      <w:r w:rsidR="00345FDF" w:rsidRPr="00345FDF">
        <w:t xml:space="preserve">- </w:t>
      </w:r>
      <w:r w:rsidRPr="00345FDF">
        <w:t>сказал он</w:t>
      </w:r>
      <w:r w:rsidR="00345FDF" w:rsidRPr="00345FDF">
        <w:t xml:space="preserve">. </w:t>
      </w:r>
      <w:r w:rsidRPr="00345FDF">
        <w:t>Министр также отметил, что</w:t>
      </w:r>
      <w:r w:rsidR="00345FDF">
        <w:t xml:space="preserve"> "</w:t>
      </w:r>
      <w:r w:rsidRPr="00345FDF">
        <w:t>… с 2007 года перед Россией встанет другая проблема</w:t>
      </w:r>
      <w:r w:rsidR="00345FDF" w:rsidRPr="00345FDF">
        <w:t xml:space="preserve"> - </w:t>
      </w:r>
      <w:r w:rsidRPr="00345FDF">
        <w:t>нехватки квалифицированных рабочих кадров и наша задача состоит в том, чтобы перераспределить трудовые ресурсы для обеспечения растущих потребностей производства</w:t>
      </w:r>
      <w:r w:rsidR="00345FDF">
        <w:t>". (</w:t>
      </w:r>
      <w:r w:rsidRPr="00345FDF">
        <w:rPr>
          <w:i/>
          <w:iCs/>
        </w:rPr>
        <w:t>РИА</w:t>
      </w:r>
      <w:r w:rsidR="00345FDF">
        <w:rPr>
          <w:i/>
          <w:iCs/>
        </w:rPr>
        <w:t xml:space="preserve"> "</w:t>
      </w:r>
      <w:r w:rsidRPr="00345FDF">
        <w:rPr>
          <w:i/>
          <w:iCs/>
        </w:rPr>
        <w:t>Новости</w:t>
      </w:r>
      <w:r w:rsidR="00345FDF">
        <w:rPr>
          <w:i/>
          <w:iCs/>
        </w:rPr>
        <w:t>"</w:t>
      </w:r>
      <w:r w:rsidRPr="00345FDF">
        <w:rPr>
          <w:i/>
          <w:iCs/>
        </w:rPr>
        <w:t>, 11 сентября 2003 г</w:t>
      </w:r>
      <w:r w:rsidR="00345FDF" w:rsidRPr="00345FDF">
        <w:rPr>
          <w:i/>
          <w:iCs/>
        </w:rPr>
        <w:t>).</w:t>
      </w:r>
    </w:p>
    <w:p w:rsidR="00345FDF" w:rsidRDefault="00321CB3" w:rsidP="00345FDF">
      <w:r w:rsidRPr="00345FDF">
        <w:t>В настоящее время в России могут находиться от 1,5 до 15 миллионов незаконных мигрантов</w:t>
      </w:r>
      <w:r w:rsidR="00345FDF" w:rsidRPr="00345FDF">
        <w:t xml:space="preserve">. </w:t>
      </w:r>
      <w:r w:rsidRPr="00345FDF">
        <w:t>Такие цифры привел заместитель начальника Главного управления кадров МВД России генерал-майор внутренней службы Владимир Попков на пресс-конференции, посвященной проблемам незаконной миграции в Россию</w:t>
      </w:r>
      <w:r w:rsidR="00345FDF" w:rsidRPr="00345FDF">
        <w:t xml:space="preserve">. </w:t>
      </w:r>
      <w:r w:rsidRPr="00345FDF">
        <w:t>По его словам, в настоящее время сложно установить точное число незаконных мигрантов, находящихся в нашей стране</w:t>
      </w:r>
      <w:r w:rsidR="00345FDF" w:rsidRPr="00345FDF">
        <w:t>.</w:t>
      </w:r>
    </w:p>
    <w:p w:rsidR="00345FDF" w:rsidRDefault="00321CB3" w:rsidP="00345FDF">
      <w:r w:rsidRPr="00345FDF">
        <w:t>При этом он отметил, ссылаясь на данные специалистов, что ежегодно в Российской Федерации</w:t>
      </w:r>
      <w:r w:rsidR="00345FDF">
        <w:t xml:space="preserve"> "</w:t>
      </w:r>
      <w:r w:rsidRPr="00345FDF">
        <w:t>оседает</w:t>
      </w:r>
      <w:r w:rsidR="00345FDF">
        <w:t xml:space="preserve">" </w:t>
      </w:r>
      <w:r w:rsidRPr="00345FDF">
        <w:t>около 3,5 миллиона нелегальных переселенцев</w:t>
      </w:r>
      <w:r w:rsidR="00345FDF">
        <w:t>.</w:t>
      </w:r>
    </w:p>
    <w:p w:rsidR="00345FDF" w:rsidRDefault="00321CB3" w:rsidP="00345FDF">
      <w:r w:rsidRPr="00345FDF">
        <w:t>Владимир Попков привел данные экспертов, согласно которым к 2010 году число нелегально проживающих в России лиц может возрасти до 19 миллионов</w:t>
      </w:r>
      <w:r w:rsidR="00345FDF" w:rsidRPr="00345FDF">
        <w:t xml:space="preserve">. </w:t>
      </w:r>
      <w:r w:rsidRPr="00345FDF">
        <w:t>Он пояснил, что в число нелегальных мигрантов в основном входят бывшие студенты, граждане Афганистана, Ирака</w:t>
      </w:r>
      <w:r w:rsidR="00345FDF" w:rsidRPr="00345FDF">
        <w:t xml:space="preserve">; </w:t>
      </w:r>
      <w:r w:rsidRPr="00345FDF">
        <w:t>люди, работающие по контрактам, срок которых в настоящее время уже истек, транзитные мигранты и другие лица</w:t>
      </w:r>
      <w:r w:rsidR="00345FDF" w:rsidRPr="00345FDF">
        <w:t xml:space="preserve">. </w:t>
      </w:r>
      <w:r w:rsidRPr="00345FDF">
        <w:t>Попков добавил, что наличие большого количества незаконных мигрантов оказывает давление не только на рынок труда и социальную сферу России, но и является источником роста преступлений и правонарушений</w:t>
      </w:r>
      <w:r w:rsidR="00345FDF" w:rsidRPr="00345FDF">
        <w:t xml:space="preserve">. </w:t>
      </w:r>
      <w:r w:rsidRPr="00345FDF">
        <w:t>При этом он добавил, что за прошедшие 10 лет количество преступлений, совершенных иностранными гражданами, увеличилось почти в три раза</w:t>
      </w:r>
      <w:r w:rsidR="00345FDF" w:rsidRPr="00345FDF">
        <w:t>.</w:t>
      </w:r>
    </w:p>
    <w:p w:rsidR="00345FDF" w:rsidRDefault="00321CB3" w:rsidP="00345FDF">
      <w:r w:rsidRPr="00345FDF">
        <w:t>С другой стороны и это необходимо, на наш взгляд, отметить, что</w:t>
      </w:r>
      <w:r w:rsidR="00345FDF" w:rsidRPr="00345FDF">
        <w:t xml:space="preserve"> </w:t>
      </w:r>
      <w:r w:rsidRPr="00345FDF">
        <w:t>примитивный национализм и оголтелый квазипатриотизм</w:t>
      </w:r>
      <w:r w:rsidR="00345FDF" w:rsidRPr="00345FDF">
        <w:t xml:space="preserve"> - </w:t>
      </w:r>
      <w:r w:rsidRPr="00345FDF">
        <w:t>также плохие для нас союзники в деле создания необходимых социальных условий для обеспечения потребной жизнедеятельности населения и трудящихся масс России</w:t>
      </w:r>
      <w:r w:rsidR="00345FDF" w:rsidRPr="00345FDF">
        <w:t xml:space="preserve">. </w:t>
      </w:r>
      <w:r w:rsidRPr="00345FDF">
        <w:t>Решение этих проблем представляет собой известные трудности и не может быть осуществлено только</w:t>
      </w:r>
      <w:r w:rsidR="00345FDF" w:rsidRPr="00345FDF">
        <w:t xml:space="preserve"> </w:t>
      </w:r>
      <w:r w:rsidRPr="00345FDF">
        <w:t>путем использования силовых методов, которые представляют собой составную часть комплексной социальной политики в стране и не могут претендовать на единственный и глобальный метод решения накопившихся социальных проблем</w:t>
      </w:r>
      <w:r w:rsidR="00345FDF" w:rsidRPr="00345FDF">
        <w:t>.</w:t>
      </w:r>
    </w:p>
    <w:p w:rsidR="00345FDF" w:rsidRDefault="00321CB3" w:rsidP="00345FDF">
      <w:r w:rsidRPr="00345FDF">
        <w:t>Как отмечает известный в России социолог А</w:t>
      </w:r>
      <w:r w:rsidR="00345FDF">
        <w:t xml:space="preserve">.Г. </w:t>
      </w:r>
      <w:r w:rsidRPr="00345FDF">
        <w:t>Здравомыслов</w:t>
      </w:r>
      <w:r w:rsidR="00345FDF" w:rsidRPr="00345FDF">
        <w:t>:</w:t>
      </w:r>
      <w:r w:rsidR="00345FDF">
        <w:t xml:space="preserve"> "</w:t>
      </w:r>
      <w:r w:rsidRPr="00345FDF">
        <w:t>…подавляющее количество</w:t>
      </w:r>
      <w:r w:rsidR="00345FDF" w:rsidRPr="00345FDF">
        <w:t xml:space="preserve"> </w:t>
      </w:r>
      <w:r w:rsidRPr="00345FDF">
        <w:t>россиян не хотели раньше и сейчас не особенно стремятся осваивать новые формы социальной активности, включаться в созданные сверху социальные структуры</w:t>
      </w:r>
      <w:r w:rsidR="00345FDF">
        <w:t xml:space="preserve"> (</w:t>
      </w:r>
      <w:r w:rsidRPr="00345FDF">
        <w:t>в том числе партии, профсоюзы</w:t>
      </w:r>
      <w:r w:rsidR="00345FDF" w:rsidRPr="00345FDF">
        <w:t xml:space="preserve">) </w:t>
      </w:r>
      <w:r w:rsidRPr="00345FDF">
        <w:t>и не очень готовы выстраивать их работу сами</w:t>
      </w:r>
      <w:r w:rsidR="00345FDF">
        <w:t xml:space="preserve">" </w:t>
      </w:r>
      <w:r w:rsidR="00345FDF" w:rsidRPr="00345FDF">
        <w:t>[</w:t>
      </w:r>
      <w:r w:rsidR="00E608B4" w:rsidRPr="00345FDF">
        <w:t>38</w:t>
      </w:r>
      <w:r w:rsidR="00345FDF" w:rsidRPr="00345FDF">
        <w:t xml:space="preserve">]. </w:t>
      </w:r>
      <w:r w:rsidRPr="00345FDF">
        <w:t>В результате этого множество социальных</w:t>
      </w:r>
      <w:r w:rsidR="00345FDF" w:rsidRPr="00345FDF">
        <w:t xml:space="preserve"> </w:t>
      </w:r>
      <w:r w:rsidRPr="00345FDF">
        <w:t>возможностей оказались невостребованными и недоразвитыми из-за отсутствия энергии социального участия в решении интегрированных социальных проблем</w:t>
      </w:r>
      <w:r w:rsidR="00345FDF" w:rsidRPr="00345FDF">
        <w:t xml:space="preserve">. </w:t>
      </w:r>
      <w:r w:rsidRPr="00345FDF">
        <w:t>Как говорится, электорат, избравший себе власть достоин ее не меньше, чем и она его</w:t>
      </w:r>
      <w:r w:rsidR="00345FDF" w:rsidRPr="00345FDF">
        <w:t>.</w:t>
      </w:r>
    </w:p>
    <w:p w:rsidR="00345FDF" w:rsidRDefault="00321CB3" w:rsidP="00345FDF">
      <w:r w:rsidRPr="00345FDF">
        <w:t>Довольно распространено следующее убеждение, проявляющееся в разговорах о гражданском обществе, о протестующих обманутых вкладчиках, различных других социальных проблемах</w:t>
      </w:r>
      <w:r w:rsidR="00345FDF" w:rsidRPr="00345FDF">
        <w:t xml:space="preserve">. </w:t>
      </w:r>
      <w:r w:rsidRPr="00345FDF">
        <w:t>Суть которых состоит в том, что власть якобы обязана реагировать, отвечать на социальные вызовы населения</w:t>
      </w:r>
      <w:r w:rsidR="00345FDF" w:rsidRPr="00345FDF">
        <w:t xml:space="preserve">. </w:t>
      </w:r>
      <w:r w:rsidRPr="00345FDF">
        <w:t>Предполагается при этом, что фригидная власть</w:t>
      </w:r>
      <w:r w:rsidR="00345FDF" w:rsidRPr="00345FDF">
        <w:t xml:space="preserve"> - </w:t>
      </w:r>
      <w:r w:rsidRPr="00345FDF">
        <w:t>это плохо, а реагирующая, отвечающая и идущая навстречу требованиям</w:t>
      </w:r>
      <w:r w:rsidR="00345FDF">
        <w:t xml:space="preserve"> </w:t>
      </w:r>
      <w:r w:rsidRPr="00345FDF">
        <w:t>народных масс</w:t>
      </w:r>
      <w:r w:rsidR="00345FDF" w:rsidRPr="00345FDF">
        <w:t xml:space="preserve"> - </w:t>
      </w:r>
      <w:r w:rsidRPr="00345FDF">
        <w:t>вроде бы лучше</w:t>
      </w:r>
      <w:r w:rsidR="00345FDF" w:rsidRPr="00345FDF">
        <w:t xml:space="preserve">. </w:t>
      </w:r>
      <w:r w:rsidRPr="00345FDF">
        <w:t>Но если власть является непременным участником той или иной проблемной ситуации, то именно ее действиями должна определяться позитивная динамика, от нее то и зависят все позитивные тенденции</w:t>
      </w:r>
      <w:r w:rsidR="00345FDF" w:rsidRPr="00345FDF">
        <w:t>.</w:t>
      </w:r>
    </w:p>
    <w:p w:rsidR="00345FDF" w:rsidRDefault="00321CB3" w:rsidP="00345FDF">
      <w:r w:rsidRPr="00345FDF">
        <w:t>Одновременно с этим само наличие протестной активности и даже просто протестных настроений</w:t>
      </w:r>
      <w:r w:rsidR="00345FDF">
        <w:t xml:space="preserve"> (</w:t>
      </w:r>
      <w:r w:rsidRPr="00345FDF">
        <w:t>например, забастовка шахтеров на Урале на шахте</w:t>
      </w:r>
      <w:r w:rsidR="00345FDF">
        <w:t xml:space="preserve"> "</w:t>
      </w:r>
      <w:r w:rsidRPr="00345FDF">
        <w:t>Красная шапочка</w:t>
      </w:r>
      <w:r w:rsidR="00345FDF">
        <w:t>"</w:t>
      </w:r>
      <w:r w:rsidR="00345FDF" w:rsidRPr="00345FDF">
        <w:t xml:space="preserve">) </w:t>
      </w:r>
      <w:r w:rsidRPr="00345FDF">
        <w:t>является основанием для вывода о неспособности власти проводить сколько-нибудь эффективную социальную политику</w:t>
      </w:r>
      <w:r w:rsidR="00345FDF" w:rsidRPr="00345FDF">
        <w:t xml:space="preserve">. </w:t>
      </w:r>
      <w:r w:rsidRPr="00345FDF">
        <w:t>Кроме того, если реакция властей не распознается как</w:t>
      </w:r>
      <w:r w:rsidR="00345FDF">
        <w:t xml:space="preserve"> "</w:t>
      </w:r>
      <w:r w:rsidRPr="00345FDF">
        <w:t>должная</w:t>
      </w:r>
      <w:r w:rsidR="00345FDF">
        <w:t>", "</w:t>
      </w:r>
      <w:r w:rsidRPr="00345FDF">
        <w:t>правильная</w:t>
      </w:r>
      <w:r w:rsidR="00345FDF">
        <w:t xml:space="preserve">" </w:t>
      </w:r>
      <w:r w:rsidRPr="00345FDF">
        <w:t>и</w:t>
      </w:r>
      <w:r w:rsidR="00345FDF">
        <w:t xml:space="preserve"> "</w:t>
      </w:r>
      <w:r w:rsidRPr="00345FDF">
        <w:t>адекватная</w:t>
      </w:r>
      <w:r w:rsidR="00345FDF">
        <w:t xml:space="preserve">", </w:t>
      </w:r>
      <w:r w:rsidRPr="00345FDF">
        <w:t>она оказывается основанием не просто для критики, но для ее делегитимизации</w:t>
      </w:r>
      <w:r w:rsidR="00345FDF" w:rsidRPr="00345FDF">
        <w:t xml:space="preserve">. </w:t>
      </w:r>
      <w:r w:rsidRPr="00345FDF">
        <w:t>Такая логика оценок свойственна и обычным людям, и экспертам, что понятно</w:t>
      </w:r>
      <w:r w:rsidR="00345FDF" w:rsidRPr="00345FDF">
        <w:t xml:space="preserve">: </w:t>
      </w:r>
      <w:r w:rsidRPr="00345FDF">
        <w:t>если не сбываются ожидания, происходит девальвация представлений о должном и справедливом и подтверждаются самые худшие</w:t>
      </w:r>
      <w:r w:rsidR="00345FDF">
        <w:t xml:space="preserve"> "</w:t>
      </w:r>
      <w:r w:rsidRPr="00345FDF">
        <w:t>диагнозы</w:t>
      </w:r>
      <w:r w:rsidR="00345FDF">
        <w:t xml:space="preserve">". </w:t>
      </w:r>
      <w:r w:rsidRPr="00345FDF">
        <w:t>Второй парадокс в представлениях</w:t>
      </w:r>
      <w:r w:rsidR="00345FDF" w:rsidRPr="00345FDF">
        <w:t xml:space="preserve"> </w:t>
      </w:r>
      <w:r w:rsidRPr="00345FDF">
        <w:t>выглядит примерно так</w:t>
      </w:r>
      <w:r w:rsidR="00345FDF" w:rsidRPr="00345FDF">
        <w:t xml:space="preserve">: </w:t>
      </w:r>
      <w:r w:rsidRPr="00345FDF">
        <w:t>если власть не реагирует на протесты, то она</w:t>
      </w:r>
      <w:r w:rsidR="00345FDF">
        <w:t xml:space="preserve"> "</w:t>
      </w:r>
      <w:r w:rsidRPr="00345FDF">
        <w:t>глуха к народным требованиям</w:t>
      </w:r>
      <w:r w:rsidR="00345FDF">
        <w:t xml:space="preserve">" </w:t>
      </w:r>
      <w:r w:rsidRPr="00345FDF">
        <w:t>или же</w:t>
      </w:r>
      <w:r w:rsidR="00345FDF">
        <w:t xml:space="preserve"> "</w:t>
      </w:r>
      <w:r w:rsidRPr="00345FDF">
        <w:t>тоталитарна</w:t>
      </w:r>
      <w:r w:rsidR="00345FDF">
        <w:t xml:space="preserve">"; </w:t>
      </w:r>
      <w:r w:rsidRPr="00345FDF">
        <w:t>если же она реагирует на них, то это всегда получается</w:t>
      </w:r>
      <w:r w:rsidR="00345FDF">
        <w:t xml:space="preserve"> "</w:t>
      </w:r>
      <w:r w:rsidRPr="00345FDF">
        <w:t>не так</w:t>
      </w:r>
      <w:r w:rsidR="00345FDF">
        <w:t xml:space="preserve">", </w:t>
      </w:r>
      <w:r w:rsidRPr="00345FDF">
        <w:t>и она демонстрирует</w:t>
      </w:r>
      <w:r w:rsidR="00345FDF">
        <w:t xml:space="preserve"> </w:t>
      </w:r>
      <w:r w:rsidRPr="00345FDF">
        <w:t>тем самым</w:t>
      </w:r>
      <w:r w:rsidR="00345FDF">
        <w:t xml:space="preserve"> </w:t>
      </w:r>
      <w:r w:rsidRPr="00345FDF">
        <w:t>свою слабость и несостоятельность</w:t>
      </w:r>
      <w:r w:rsidR="00345FDF" w:rsidRPr="00345FDF">
        <w:t>.</w:t>
      </w:r>
    </w:p>
    <w:p w:rsidR="000D5519" w:rsidRDefault="00321CB3" w:rsidP="00345FDF">
      <w:r w:rsidRPr="00345FDF">
        <w:t>Протестная активность как признак отсутствия</w:t>
      </w:r>
      <w:r w:rsidR="00345FDF">
        <w:t xml:space="preserve"> "</w:t>
      </w:r>
      <w:r w:rsidRPr="00345FDF">
        <w:t>гражданского общества</w:t>
      </w:r>
      <w:r w:rsidR="00345FDF">
        <w:t xml:space="preserve">". </w:t>
      </w:r>
      <w:r w:rsidRPr="00345FDF">
        <w:t>Довольно распространено неявное противопоставление гражданских инициатив, гражданского общества, с одной стороны, и социальной мобилизации и протестной активности как одной из ее форм</w:t>
      </w:r>
      <w:r w:rsidR="00345FDF" w:rsidRPr="00345FDF">
        <w:t xml:space="preserve"> - </w:t>
      </w:r>
      <w:r w:rsidRPr="00345FDF">
        <w:t>с другой</w:t>
      </w:r>
      <w:r w:rsidR="00345FDF" w:rsidRPr="00345FDF">
        <w:t xml:space="preserve">. </w:t>
      </w:r>
      <w:r w:rsidRPr="00345FDF">
        <w:t>Очень часто в рассуждениях о протестной активности присутствует особая интерпретационная рамка</w:t>
      </w:r>
      <w:r w:rsidR="00345FDF" w:rsidRPr="00345FDF">
        <w:t xml:space="preserve">: </w:t>
      </w:r>
      <w:r w:rsidRPr="00345FDF">
        <w:t>это не есть</w:t>
      </w:r>
      <w:r w:rsidR="00345FDF">
        <w:t xml:space="preserve"> "</w:t>
      </w:r>
      <w:r w:rsidRPr="00345FDF">
        <w:t>чистое</w:t>
      </w:r>
      <w:r w:rsidR="00345FDF">
        <w:t xml:space="preserve">" </w:t>
      </w:r>
      <w:r w:rsidRPr="00345FDF">
        <w:t>социальное действие и гражданская активность</w:t>
      </w:r>
      <w:r w:rsidR="00345FDF" w:rsidRPr="00345FDF">
        <w:t xml:space="preserve">. </w:t>
      </w:r>
      <w:r w:rsidRPr="00345FDF">
        <w:t>Это</w:t>
      </w:r>
      <w:r w:rsidR="00345FDF" w:rsidRPr="00345FDF">
        <w:t xml:space="preserve"> </w:t>
      </w:r>
      <w:r w:rsidRPr="00345FDF">
        <w:t>способ политических разборок, манипуляции социальными массами</w:t>
      </w:r>
      <w:r w:rsidR="00345FDF" w:rsidRPr="00345FDF">
        <w:t xml:space="preserve">; </w:t>
      </w:r>
      <w:r w:rsidRPr="00345FDF">
        <w:t>подобные формы активности нужны лишь для пущей весомости одному из политических игроков, сумевшему вовремя</w:t>
      </w:r>
      <w:r w:rsidR="00345FDF">
        <w:t xml:space="preserve"> "</w:t>
      </w:r>
      <w:r w:rsidRPr="00345FDF">
        <w:t>оседлать</w:t>
      </w:r>
      <w:r w:rsidR="00345FDF">
        <w:t xml:space="preserve">" </w:t>
      </w:r>
      <w:r w:rsidRPr="00345FDF">
        <w:t>протест</w:t>
      </w:r>
      <w:r w:rsidR="00345FDF" w:rsidRPr="00345FDF">
        <w:t xml:space="preserve">. </w:t>
      </w:r>
      <w:r w:rsidRPr="00345FDF">
        <w:t>Еще одна интерпретация</w:t>
      </w:r>
      <w:r w:rsidR="00345FDF" w:rsidRPr="00345FDF">
        <w:t xml:space="preserve">: </w:t>
      </w:r>
      <w:r w:rsidRPr="00345FDF">
        <w:t>это вынужденный и спонтанный ответ</w:t>
      </w:r>
      <w:r w:rsidR="00345FDF" w:rsidRPr="00345FDF">
        <w:t xml:space="preserve">. </w:t>
      </w:r>
      <w:r w:rsidRPr="00345FDF">
        <w:t>А чрезвычайные формы протеста, зачастую оказывающиеся неправовыми</w:t>
      </w:r>
      <w:r w:rsidR="00345FDF" w:rsidRPr="00345FDF">
        <w:t xml:space="preserve"> - </w:t>
      </w:r>
      <w:r w:rsidRPr="00345FDF">
        <w:t>спонтанная реакция людей в ситуации глухоты власти, не способной к диалогу</w:t>
      </w:r>
      <w:r w:rsidR="00345FDF" w:rsidRPr="00345FDF">
        <w:t xml:space="preserve">. </w:t>
      </w:r>
      <w:r w:rsidRPr="00345FDF">
        <w:t>Безусловно, более симпатичными кажутся институты гражданского общества, однако их развитость в нашей стране принято считать проблематичной не только из-за отсутствия организованной социальной активности и инициативы, но и из-за неумения, нежелания и неготовности власти к социальному диалогу</w:t>
      </w:r>
      <w:r w:rsidR="00345FDF" w:rsidRPr="00345FDF">
        <w:t xml:space="preserve"> [</w:t>
      </w:r>
      <w:r w:rsidRPr="00345FDF">
        <w:t>4</w:t>
      </w:r>
      <w:r w:rsidR="00345FDF" w:rsidRPr="00345FDF">
        <w:t xml:space="preserve">]. </w:t>
      </w:r>
      <w:r w:rsidRPr="00345FDF">
        <w:t>Парадоксальность обозначенных представлений заключается в том, что считается</w:t>
      </w:r>
      <w:r w:rsidR="00345FDF" w:rsidRPr="00345FDF">
        <w:t xml:space="preserve">: </w:t>
      </w:r>
      <w:r w:rsidRPr="00345FDF">
        <w:t>протестной активности</w:t>
      </w:r>
      <w:r w:rsidR="00345FDF">
        <w:t xml:space="preserve"> "</w:t>
      </w:r>
      <w:r w:rsidRPr="00345FDF">
        <w:t>нет вовсе</w:t>
      </w:r>
      <w:r w:rsidR="00345FDF">
        <w:t xml:space="preserve">", </w:t>
      </w:r>
      <w:r w:rsidRPr="00345FDF">
        <w:t>либо, если она есть, то</w:t>
      </w:r>
      <w:r w:rsidR="00345FDF">
        <w:t xml:space="preserve"> "</w:t>
      </w:r>
      <w:r w:rsidRPr="00345FDF">
        <w:t>стихийная</w:t>
      </w:r>
      <w:r w:rsidR="00345FDF">
        <w:t xml:space="preserve">", </w:t>
      </w:r>
      <w:r w:rsidRPr="00345FDF">
        <w:t>а потому</w:t>
      </w:r>
      <w:r w:rsidR="00345FDF" w:rsidRPr="00345FDF">
        <w:t xml:space="preserve"> - </w:t>
      </w:r>
      <w:r w:rsidRPr="00345FDF">
        <w:t>бессубъектная и, следовательно</w:t>
      </w:r>
      <w:r w:rsidR="00345FDF">
        <w:t xml:space="preserve"> </w:t>
      </w:r>
      <w:r w:rsidRPr="00345FDF">
        <w:t>социально незначимая</w:t>
      </w:r>
      <w:r w:rsidR="00345FDF" w:rsidRPr="00345FDF">
        <w:t>.</w:t>
      </w:r>
    </w:p>
    <w:p w:rsidR="003046FD" w:rsidRPr="00345FDF" w:rsidRDefault="000D5519" w:rsidP="000D5519">
      <w:pPr>
        <w:pStyle w:val="2"/>
      </w:pPr>
      <w:r>
        <w:br w:type="page"/>
      </w:r>
      <w:bookmarkStart w:id="22" w:name="_Toc240890929"/>
      <w:r w:rsidRPr="00345FDF">
        <w:t>Глава 6. Социальная политика</w:t>
      </w:r>
      <w:r>
        <w:t xml:space="preserve"> </w:t>
      </w:r>
      <w:r w:rsidRPr="00345FDF">
        <w:t>в угольной промышленности России</w:t>
      </w:r>
      <w:bookmarkEnd w:id="22"/>
    </w:p>
    <w:p w:rsidR="000D5519" w:rsidRDefault="000D5519" w:rsidP="000D5519">
      <w:pPr>
        <w:pStyle w:val="2"/>
      </w:pPr>
    </w:p>
    <w:p w:rsidR="000D5519" w:rsidRDefault="00981EFE" w:rsidP="000D5519">
      <w:pPr>
        <w:pStyle w:val="2"/>
      </w:pPr>
      <w:bookmarkStart w:id="23" w:name="_Toc240890930"/>
      <w:r>
        <w:t xml:space="preserve">6.1 </w:t>
      </w:r>
      <w:r w:rsidR="00321CB3" w:rsidRPr="00345FDF">
        <w:t>Введение</w:t>
      </w:r>
      <w:bookmarkEnd w:id="23"/>
    </w:p>
    <w:p w:rsidR="000D5519" w:rsidRDefault="000D5519" w:rsidP="00345FDF"/>
    <w:p w:rsidR="000D5519" w:rsidRDefault="00321CB3" w:rsidP="00345FDF">
      <w:r w:rsidRPr="00345FDF">
        <w:t>Состояние социальных условий жизни шахтеров и их семей в угольных регионах находится на самом низком уровне по сравнению с другими отраслями и регионами страны</w:t>
      </w:r>
      <w:r w:rsidR="00345FDF" w:rsidRPr="00345FDF">
        <w:t xml:space="preserve">. </w:t>
      </w:r>
      <w:r w:rsidRPr="00345FDF">
        <w:t>Главным образом это является следствием инвестиционной политики, сложившейся за долгие годы функционирования и господства директивной плановой экономики прежней общественно-политической системы</w:t>
      </w:r>
      <w:r w:rsidR="00345FDF" w:rsidRPr="00345FDF">
        <w:t xml:space="preserve">. </w:t>
      </w:r>
      <w:r w:rsidRPr="00345FDF">
        <w:t>В соответствии с этой политикой жилые поселки создавались в непосредственной близости со строящимися угольными шахтами с примитивными бытовыми условиями</w:t>
      </w:r>
      <w:r w:rsidR="00345FDF" w:rsidRPr="00345FDF">
        <w:t xml:space="preserve">. </w:t>
      </w:r>
      <w:r w:rsidRPr="00345FDF">
        <w:t>Жилье, главным образом, представляло собой бараки, нередко и балки с удобствами</w:t>
      </w:r>
      <w:r w:rsidR="00345FDF">
        <w:t xml:space="preserve"> "</w:t>
      </w:r>
      <w:r w:rsidRPr="00345FDF">
        <w:t>во дворе</w:t>
      </w:r>
      <w:r w:rsidR="00345FDF">
        <w:t xml:space="preserve">". </w:t>
      </w:r>
    </w:p>
    <w:p w:rsidR="000D5519" w:rsidRDefault="00321CB3" w:rsidP="00345FDF">
      <w:r w:rsidRPr="00345FDF">
        <w:t>После служебной поездки в Кузбасс незадолго до перестройки прежний Председатель Совета Министров бывшего СССР А</w:t>
      </w:r>
      <w:r w:rsidR="00345FDF">
        <w:t xml:space="preserve">.Н. </w:t>
      </w:r>
      <w:r w:rsidRPr="00345FDF">
        <w:t xml:space="preserve">Косыгин, вернувшись из этой </w:t>
      </w:r>
      <w:r w:rsidR="00B55559" w:rsidRPr="00345FDF">
        <w:t>командировки, официально заявил</w:t>
      </w:r>
      <w:r w:rsidR="00345FDF" w:rsidRPr="00345FDF">
        <w:t>:</w:t>
      </w:r>
      <w:r w:rsidR="00345FDF">
        <w:t xml:space="preserve"> "</w:t>
      </w:r>
      <w:r w:rsidR="00B55559" w:rsidRPr="00345FDF">
        <w:t>…</w:t>
      </w:r>
      <w:r w:rsidRPr="00345FDF">
        <w:t xml:space="preserve"> так жить людям нельзя</w:t>
      </w:r>
      <w:r w:rsidR="00345FDF">
        <w:t xml:space="preserve">". </w:t>
      </w:r>
      <w:r w:rsidRPr="00345FDF">
        <w:t>После этого в спешном порядке была разработана программа</w:t>
      </w:r>
      <w:r w:rsidR="00345FDF">
        <w:t xml:space="preserve"> "</w:t>
      </w:r>
      <w:r w:rsidRPr="00345FDF">
        <w:t>Жилье</w:t>
      </w:r>
      <w:r w:rsidR="00345FDF" w:rsidRPr="00345FDF">
        <w:t xml:space="preserve"> - </w:t>
      </w:r>
      <w:r w:rsidRPr="00345FDF">
        <w:t>2000</w:t>
      </w:r>
      <w:r w:rsidR="00345FDF">
        <w:t xml:space="preserve">", </w:t>
      </w:r>
      <w:r w:rsidRPr="00345FDF">
        <w:t>в соответствии с которой в первую очередь предусматривалось ликвидировать жилье барачного типа полностью, а также балки и жилые сооружения на подрабатываемых территориях</w:t>
      </w:r>
      <w:r w:rsidR="00345FDF" w:rsidRPr="00345FDF">
        <w:t xml:space="preserve">. </w:t>
      </w:r>
      <w:r w:rsidRPr="00345FDF">
        <w:t>Начавшаяся перестройка, к сожалению, не позволила завершить эту программу и проблема жилья в угольных регионах продолжает оставаться одной из главных во всем комплексе социально-бытовых условий жизни населения в шахтерских регионах</w:t>
      </w:r>
      <w:r w:rsidR="00345FDF" w:rsidRPr="00345FDF">
        <w:t xml:space="preserve">. </w:t>
      </w:r>
    </w:p>
    <w:p w:rsidR="00345FDF" w:rsidRDefault="00321CB3" w:rsidP="00345FDF">
      <w:r w:rsidRPr="00345FDF">
        <w:t>Следует при этом отметить, что угольная отрасль промышленности обладает целым рядом специфических условий, которые обрекают решение в них социальных проблем по остаточному принципу</w:t>
      </w:r>
      <w:r w:rsidR="00345FDF" w:rsidRPr="00345FDF">
        <w:t>.</w:t>
      </w:r>
    </w:p>
    <w:p w:rsidR="003046FD" w:rsidRPr="00345FDF" w:rsidRDefault="000D5519" w:rsidP="000D5519">
      <w:pPr>
        <w:pStyle w:val="2"/>
      </w:pPr>
      <w:r>
        <w:br w:type="page"/>
      </w:r>
      <w:bookmarkStart w:id="24" w:name="_Toc240890931"/>
      <w:r w:rsidR="00981EFE">
        <w:t>6.2</w:t>
      </w:r>
      <w:r w:rsidR="00345FDF" w:rsidRPr="00345FDF">
        <w:t xml:space="preserve"> </w:t>
      </w:r>
      <w:r w:rsidR="00321CB3" w:rsidRPr="00345FDF">
        <w:t xml:space="preserve">Специфические особенности </w:t>
      </w:r>
      <w:r w:rsidR="009D658F" w:rsidRPr="00345FDF">
        <w:t>угольной отрасли промышленности</w:t>
      </w:r>
      <w:bookmarkEnd w:id="24"/>
    </w:p>
    <w:p w:rsidR="000D5519" w:rsidRDefault="000D5519" w:rsidP="00345FDF"/>
    <w:p w:rsidR="00345FDF" w:rsidRDefault="00321CB3" w:rsidP="00345FDF">
      <w:r w:rsidRPr="00345FDF">
        <w:t>Одновременно с</w:t>
      </w:r>
      <w:r w:rsidR="00345FDF" w:rsidRPr="00345FDF">
        <w:t xml:space="preserve"> </w:t>
      </w:r>
      <w:r w:rsidRPr="00345FDF">
        <w:t>общим</w:t>
      </w:r>
      <w:r w:rsidR="00345FDF" w:rsidRPr="00345FDF">
        <w:t xml:space="preserve"> </w:t>
      </w:r>
      <w:r w:rsidRPr="00345FDF">
        <w:t>экономическим</w:t>
      </w:r>
      <w:r w:rsidR="00345FDF" w:rsidRPr="00345FDF">
        <w:t xml:space="preserve"> </w:t>
      </w:r>
      <w:r w:rsidRPr="00345FDF">
        <w:t>кризисом в стране в целом в период наиболее активной реструктуризации экономики страны и экономических отношений в обществе, активно развивались экономические кризисы и в горнодобывающих отраслях промышленности, в том числе и в угольной отрасли, специфические особенности которой особенно наглядно и с каждым годом</w:t>
      </w:r>
      <w:r w:rsidR="00345FDF" w:rsidRPr="00345FDF">
        <w:t xml:space="preserve"> </w:t>
      </w:r>
      <w:r w:rsidRPr="00345FDF">
        <w:t>все сильнее и отчетливее показывают всю абсурдность при планировании развития угольной промышленности в прежние годы реализации принципа обеспечения максимального наращивания средств производства ради дальнейшего увеличения</w:t>
      </w:r>
      <w:r w:rsidR="00345FDF" w:rsidRPr="00345FDF">
        <w:t xml:space="preserve"> </w:t>
      </w:r>
      <w:r w:rsidRPr="00345FDF">
        <w:t>производственных мощностей в ущерб материальным и духовным интересам и самой жизни трудящихся и населения страны</w:t>
      </w:r>
      <w:r w:rsidR="00345FDF" w:rsidRPr="00345FDF">
        <w:t xml:space="preserve">. </w:t>
      </w:r>
      <w:r w:rsidRPr="00345FDF">
        <w:t>Многообразие специфических</w:t>
      </w:r>
      <w:r w:rsidR="00345FDF" w:rsidRPr="00345FDF">
        <w:t xml:space="preserve"> </w:t>
      </w:r>
      <w:r w:rsidRPr="00345FDF">
        <w:t>особенностей</w:t>
      </w:r>
      <w:r w:rsidR="00345FDF" w:rsidRPr="00345FDF">
        <w:t xml:space="preserve"> </w:t>
      </w:r>
      <w:r w:rsidRPr="00345FDF">
        <w:t>в угольной промышленности, оказывающих достаточно заметное влияние</w:t>
      </w:r>
      <w:r w:rsidR="00345FDF" w:rsidRPr="00345FDF">
        <w:t xml:space="preserve"> </w:t>
      </w:r>
      <w:r w:rsidRPr="00345FDF">
        <w:t>на</w:t>
      </w:r>
      <w:r w:rsidR="00345FDF" w:rsidRPr="00345FDF">
        <w:t xml:space="preserve"> </w:t>
      </w:r>
      <w:r w:rsidRPr="00345FDF">
        <w:t>уровень эффективности</w:t>
      </w:r>
      <w:r w:rsidR="00345FDF" w:rsidRPr="00345FDF">
        <w:t xml:space="preserve"> </w:t>
      </w:r>
      <w:r w:rsidRPr="00345FDF">
        <w:t>затрат на поддержание и развитие</w:t>
      </w:r>
      <w:r w:rsidR="00345FDF" w:rsidRPr="00345FDF">
        <w:t xml:space="preserve"> </w:t>
      </w:r>
      <w:r w:rsidRPr="00345FDF">
        <w:t>производственного потенциала отрасли, позволяет сгруппировать их по следующим основным принципиальным направлениям</w:t>
      </w:r>
      <w:r w:rsidR="00345FDF" w:rsidRPr="00345FDF">
        <w:t>.</w:t>
      </w:r>
    </w:p>
    <w:p w:rsidR="000D5519" w:rsidRDefault="000D5519" w:rsidP="00345FDF"/>
    <w:p w:rsidR="000D5519" w:rsidRDefault="00345FDF" w:rsidP="000D5519">
      <w:pPr>
        <w:pStyle w:val="2"/>
      </w:pPr>
      <w:bookmarkStart w:id="25" w:name="_Toc240890932"/>
      <w:r>
        <w:t>6.2.1</w:t>
      </w:r>
      <w:r w:rsidR="00321CB3" w:rsidRPr="00345FDF">
        <w:t xml:space="preserve"> Природные особенности угольной промышленности</w:t>
      </w:r>
      <w:bookmarkEnd w:id="25"/>
    </w:p>
    <w:p w:rsidR="00345FDF" w:rsidRDefault="00321CB3" w:rsidP="00345FDF">
      <w:r w:rsidRPr="00345FDF">
        <w:t>К числу природных факторов, оказывающих достаточно ощутимое влияние на показатели работы отрасли, можно отнести следующие</w:t>
      </w:r>
      <w:r w:rsidR="00345FDF" w:rsidRPr="00345FDF">
        <w:t>:</w:t>
      </w:r>
    </w:p>
    <w:p w:rsidR="00345FDF" w:rsidRDefault="00321CB3" w:rsidP="00345FDF">
      <w:r w:rsidRPr="00345FDF">
        <w:t>а</w:t>
      </w:r>
      <w:r w:rsidR="00345FDF" w:rsidRPr="00345FDF">
        <w:t xml:space="preserve">) </w:t>
      </w:r>
      <w:r w:rsidRPr="00345FDF">
        <w:t>факторы, характеризующие</w:t>
      </w:r>
      <w:r w:rsidR="00345FDF" w:rsidRPr="00345FDF">
        <w:t xml:space="preserve"> </w:t>
      </w:r>
      <w:r w:rsidRPr="00345FDF">
        <w:t>специфические</w:t>
      </w:r>
      <w:r w:rsidR="00345FDF" w:rsidRPr="00345FDF">
        <w:t xml:space="preserve"> </w:t>
      </w:r>
      <w:r w:rsidRPr="00345FDF">
        <w:t>особенности угольной промышленности, отличающие ее не только от других отраслей промышленности и народного хозяйства</w:t>
      </w:r>
      <w:r w:rsidR="00345FDF" w:rsidRPr="00345FDF">
        <w:t xml:space="preserve">, </w:t>
      </w:r>
      <w:r w:rsidRPr="00345FDF">
        <w:t>но и от отраслей горнодобывающей промышленности</w:t>
      </w:r>
      <w:r w:rsidR="00345FDF" w:rsidRPr="00345FDF">
        <w:t xml:space="preserve">, </w:t>
      </w:r>
      <w:r w:rsidRPr="00345FDF">
        <w:t>с</w:t>
      </w:r>
      <w:r w:rsidR="00345FDF" w:rsidRPr="00345FDF">
        <w:t xml:space="preserve"> </w:t>
      </w:r>
      <w:r w:rsidRPr="00345FDF">
        <w:t>которой</w:t>
      </w:r>
      <w:r w:rsidR="00345FDF" w:rsidRPr="00345FDF">
        <w:t xml:space="preserve"> </w:t>
      </w:r>
      <w:r w:rsidRPr="00345FDF">
        <w:t>угольная</w:t>
      </w:r>
      <w:r w:rsidR="00345FDF" w:rsidRPr="00345FDF">
        <w:t xml:space="preserve"> </w:t>
      </w:r>
      <w:r w:rsidRPr="00345FDF">
        <w:t>отрасль связана многими</w:t>
      </w:r>
      <w:r w:rsidR="00345FDF" w:rsidRPr="00345FDF">
        <w:t xml:space="preserve"> </w:t>
      </w:r>
      <w:r w:rsidRPr="00345FDF">
        <w:t>общими</w:t>
      </w:r>
      <w:r w:rsidR="00345FDF" w:rsidRPr="00345FDF">
        <w:t xml:space="preserve"> </w:t>
      </w:r>
      <w:r w:rsidRPr="00345FDF">
        <w:t>проблемами</w:t>
      </w:r>
      <w:r w:rsidR="00345FDF" w:rsidRPr="00345FDF">
        <w:t xml:space="preserve">, </w:t>
      </w:r>
      <w:r w:rsidRPr="00345FDF">
        <w:t>связанными</w:t>
      </w:r>
      <w:r w:rsidR="00345FDF" w:rsidRPr="00345FDF">
        <w:t xml:space="preserve"> </w:t>
      </w:r>
      <w:r w:rsidRPr="00345FDF">
        <w:t>с техникой и технологией вскрытия</w:t>
      </w:r>
      <w:r w:rsidR="00345FDF" w:rsidRPr="00345FDF">
        <w:t xml:space="preserve">, </w:t>
      </w:r>
      <w:r w:rsidRPr="00345FDF">
        <w:t>подготовки и отработки запасов полезных ископаемых</w:t>
      </w:r>
      <w:r w:rsidR="00345FDF" w:rsidRPr="00345FDF">
        <w:t>:</w:t>
      </w:r>
    </w:p>
    <w:p w:rsidR="00345FDF" w:rsidRDefault="00321CB3" w:rsidP="00345FDF">
      <w:r w:rsidRPr="00345FDF">
        <w:t>взрывоопасная среда, образующаяся за счет выделения метана из массива угольных пластов</w:t>
      </w:r>
      <w:r w:rsidR="00345FDF">
        <w:t xml:space="preserve"> (</w:t>
      </w:r>
      <w:r w:rsidRPr="00345FDF">
        <w:t>при концентрации метана в рудничной атмосфере угольных шахт от 1,5 до 16,0</w:t>
      </w:r>
      <w:r w:rsidR="00345FDF" w:rsidRPr="00345FDF">
        <w:t xml:space="preserve">% </w:t>
      </w:r>
      <w:r w:rsidRPr="00345FDF">
        <w:t>с наибольшей силой взрыва</w:t>
      </w:r>
      <w:r w:rsidR="00345FDF" w:rsidRPr="00345FDF">
        <w:t xml:space="preserve"> </w:t>
      </w:r>
      <w:r w:rsidRPr="00345FDF">
        <w:t>при 8,0</w:t>
      </w:r>
      <w:r w:rsidR="00345FDF" w:rsidRPr="00345FDF">
        <w:t xml:space="preserve"> - </w:t>
      </w:r>
      <w:r w:rsidRPr="00345FDF">
        <w:t>9,0</w:t>
      </w:r>
      <w:r w:rsidR="00345FDF" w:rsidRPr="00345FDF">
        <w:t>%</w:t>
      </w:r>
      <w:r w:rsidRPr="00345FDF">
        <w:t>%</w:t>
      </w:r>
      <w:r w:rsidR="00345FDF" w:rsidRPr="00345FDF">
        <w:t>),</w:t>
      </w:r>
      <w:r w:rsidRPr="00345FDF">
        <w:t xml:space="preserve"> требующая для создания безопасных условий труда постоянного разжижения с помощью мощных вентиляторов</w:t>
      </w:r>
      <w:r w:rsidR="00345FDF" w:rsidRPr="00345FDF">
        <w:t xml:space="preserve"> </w:t>
      </w:r>
      <w:r w:rsidRPr="00345FDF">
        <w:t>главного и местного проветривания и специальных вентиляционных сооружений, а также аспирации газа в местах наибольшего скопления с выводом на поверхность и постоянного контроля за состоянием рудничной</w:t>
      </w:r>
      <w:r w:rsidR="00345FDF" w:rsidRPr="00345FDF">
        <w:t xml:space="preserve"> </w:t>
      </w:r>
      <w:r w:rsidRPr="00345FDF">
        <w:t>атмосферы</w:t>
      </w:r>
      <w:r w:rsidR="00345FDF" w:rsidRPr="00345FDF">
        <w:t>;</w:t>
      </w:r>
    </w:p>
    <w:p w:rsidR="00345FDF" w:rsidRDefault="00321CB3" w:rsidP="00345FDF">
      <w:r w:rsidRPr="00345FDF">
        <w:t>высокий уровень влажности рудничного воздуха и пониженное содержание кислорода, не позволяющие интенсивно физически трудиться более 6 час в сутки в целях возможно более полного восстановления</w:t>
      </w:r>
      <w:r w:rsidR="00345FDF" w:rsidRPr="00345FDF">
        <w:t xml:space="preserve"> </w:t>
      </w:r>
      <w:r w:rsidRPr="00345FDF">
        <w:t>физических сил шахтеров, в первую очередь забойщиков и проходчиков, интенсивность труда которых не имеет себе равных в любых других отраслях промышленности и национального хозяйства</w:t>
      </w:r>
      <w:r w:rsidR="00345FDF" w:rsidRPr="00345FDF">
        <w:t>;</w:t>
      </w:r>
    </w:p>
    <w:p w:rsidR="00345FDF" w:rsidRDefault="00321CB3" w:rsidP="00345FDF">
      <w:r w:rsidRPr="00345FDF">
        <w:t>высокий уровень запыленности рудничной атмосферы частицами угольной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породной</w:t>
      </w:r>
      <w:r w:rsidR="00345FDF" w:rsidRPr="00345FDF">
        <w:t xml:space="preserve"> </w:t>
      </w:r>
      <w:r w:rsidRPr="00345FDF">
        <w:t>пыли</w:t>
      </w:r>
      <w:r w:rsidR="00345FDF" w:rsidRPr="00345FDF">
        <w:t xml:space="preserve">, </w:t>
      </w:r>
      <w:r w:rsidRPr="00345FDF">
        <w:t>приводящими</w:t>
      </w:r>
      <w:r w:rsidR="00345FDF" w:rsidRPr="00345FDF">
        <w:t xml:space="preserve"> </w:t>
      </w:r>
      <w:r w:rsidRPr="00345FDF">
        <w:t>при длительном и регулярном пребывании в шахте и особенно при интенсивной физической работе</w:t>
      </w:r>
      <w:r w:rsidR="00345FDF" w:rsidRPr="00345FDF">
        <w:t xml:space="preserve"> </w:t>
      </w:r>
      <w:r w:rsidRPr="00345FDF">
        <w:t>к таким профессиональным заболеваниям как силикоз и антрокоз</w:t>
      </w:r>
      <w:r w:rsidR="00345FDF" w:rsidRPr="00345FDF">
        <w:t>;</w:t>
      </w:r>
    </w:p>
    <w:p w:rsidR="00345FDF" w:rsidRDefault="00321CB3" w:rsidP="00345FDF">
      <w:r w:rsidRPr="00345FDF">
        <w:t>ограниченное пространство</w:t>
      </w:r>
      <w:r w:rsidR="00345FDF" w:rsidRPr="00345FDF">
        <w:t xml:space="preserve"> </w:t>
      </w:r>
      <w:r w:rsidRPr="00345FDF">
        <w:t>в</w:t>
      </w:r>
      <w:r w:rsidR="00345FDF" w:rsidRPr="00345FDF">
        <w:t xml:space="preserve"> </w:t>
      </w:r>
      <w:r w:rsidRPr="00345FDF">
        <w:t>условиях интенсивного физического труда в стесненных</w:t>
      </w:r>
      <w:r w:rsidR="00345FDF">
        <w:t xml:space="preserve"> (</w:t>
      </w:r>
      <w:r w:rsidRPr="00345FDF">
        <w:t>нередко в весьма стесненных на маломощных пластах</w:t>
      </w:r>
      <w:r w:rsidR="00345FDF" w:rsidRPr="00345FDF">
        <w:t xml:space="preserve">) </w:t>
      </w:r>
      <w:r w:rsidRPr="00345FDF">
        <w:t>условиях</w:t>
      </w:r>
      <w:r w:rsidR="00345FDF" w:rsidRPr="00345FDF">
        <w:t xml:space="preserve"> </w:t>
      </w:r>
      <w:r w:rsidRPr="00345FDF">
        <w:t>вызывает</w:t>
      </w:r>
      <w:r w:rsidR="00345FDF" w:rsidRPr="00345FDF">
        <w:t xml:space="preserve"> </w:t>
      </w:r>
      <w:r w:rsidRPr="00345FDF">
        <w:t>такие</w:t>
      </w:r>
      <w:r w:rsidR="00345FDF" w:rsidRPr="00345FDF">
        <w:t xml:space="preserve"> </w:t>
      </w:r>
      <w:r w:rsidRPr="00345FDF">
        <w:t>профессиональные заболевания</w:t>
      </w:r>
      <w:r w:rsidR="00345FDF" w:rsidRPr="00345FDF">
        <w:t xml:space="preserve"> </w:t>
      </w:r>
      <w:r w:rsidRPr="00345FDF">
        <w:t>как бурсит и каустофобию</w:t>
      </w:r>
      <w:r w:rsidR="00345FDF" w:rsidRPr="00345FDF">
        <w:t>;</w:t>
      </w:r>
    </w:p>
    <w:p w:rsidR="00345FDF" w:rsidRDefault="00321CB3" w:rsidP="00345FDF">
      <w:r w:rsidRPr="00345FDF">
        <w:t>длительное пребывание в условиях полной темноты с использованием для местного освещения тяжелых и громоздких индивидуальных светильников не только усложняет процесс труда, но и вызывает иногда глазные болезни и требует приема на работу физически здоровых людей</w:t>
      </w:r>
      <w:r w:rsidR="00345FDF">
        <w:t xml:space="preserve"> (</w:t>
      </w:r>
      <w:r w:rsidRPr="00345FDF">
        <w:t>мужского пола</w:t>
      </w:r>
      <w:r w:rsidR="00345FDF" w:rsidRPr="00345FDF">
        <w:t xml:space="preserve">) </w:t>
      </w:r>
      <w:r w:rsidRPr="00345FDF">
        <w:t>с полноценным зрением</w:t>
      </w:r>
      <w:r w:rsidR="00345FDF" w:rsidRPr="00345FDF">
        <w:t>;</w:t>
      </w:r>
    </w:p>
    <w:p w:rsidR="00345FDF" w:rsidRDefault="00321CB3" w:rsidP="00345FDF">
      <w:r w:rsidRPr="00345FDF">
        <w:t>значительные объемы работ, выполняемых с помощью отбойных молотков и перфораторов</w:t>
      </w:r>
      <w:r w:rsidR="00345FDF" w:rsidRPr="00345FDF">
        <w:t xml:space="preserve"> </w:t>
      </w:r>
      <w:r w:rsidRPr="00345FDF">
        <w:t>в соответствующих горно-геологических условиях, приводят к различного рода заболеваниям</w:t>
      </w:r>
      <w:r w:rsidR="00345FDF" w:rsidRPr="00345FDF">
        <w:t xml:space="preserve">, </w:t>
      </w:r>
      <w:r w:rsidRPr="00345FDF">
        <w:t>вызываемым вибрацией</w:t>
      </w:r>
      <w:r w:rsidR="00345FDF" w:rsidRPr="00345FDF">
        <w:t xml:space="preserve"> </w:t>
      </w:r>
      <w:r w:rsidRPr="00345FDF">
        <w:t>рабочих инструментов</w:t>
      </w:r>
      <w:r w:rsidR="00345FDF" w:rsidRPr="00345FDF">
        <w:t>;</w:t>
      </w:r>
    </w:p>
    <w:p w:rsidR="00345FDF" w:rsidRDefault="00321CB3" w:rsidP="00345FDF">
      <w:r w:rsidRPr="00345FDF">
        <w:t>растущая с глубиной разработки запасов склонность</w:t>
      </w:r>
      <w:r w:rsidR="00345FDF" w:rsidRPr="00345FDF">
        <w:t xml:space="preserve"> </w:t>
      </w:r>
      <w:r w:rsidRPr="00345FDF">
        <w:t>угольных пластов</w:t>
      </w:r>
      <w:r w:rsidR="00345FDF" w:rsidRPr="00345FDF">
        <w:t xml:space="preserve"> </w:t>
      </w:r>
      <w:r w:rsidRPr="00345FDF">
        <w:t>к</w:t>
      </w:r>
      <w:r w:rsidR="00345FDF" w:rsidRPr="00345FDF">
        <w:t xml:space="preserve"> </w:t>
      </w:r>
      <w:r w:rsidRPr="00345FDF">
        <w:t>горным ударам и внезапным выбросам угля и газа</w:t>
      </w:r>
      <w:r w:rsidR="00345FDF">
        <w:t xml:space="preserve"> (</w:t>
      </w:r>
      <w:r w:rsidRPr="00345FDF">
        <w:t>особую опасность представляют вмещающие угольные пласты породы, представленные песчаниками, насыщенными метаном</w:t>
      </w:r>
      <w:r w:rsidR="00345FDF" w:rsidRPr="00345FDF">
        <w:t>);</w:t>
      </w:r>
    </w:p>
    <w:p w:rsidR="00345FDF" w:rsidRDefault="00321CB3" w:rsidP="00345FDF">
      <w:r w:rsidRPr="00345FDF">
        <w:t>высокий уровень производственного травматизма, особенно в наиболее тяжелых его формах</w:t>
      </w:r>
      <w:r w:rsidR="00345FDF" w:rsidRPr="00345FDF">
        <w:t xml:space="preserve">, </w:t>
      </w:r>
      <w:r w:rsidRPr="00345FDF">
        <w:t>в том числе с летальным исходом, как непосредственно на рабочих местах, так и на поверхности, а также и по пути движения к лаве или проходческому забою</w:t>
      </w:r>
      <w:r w:rsidR="00345FDF" w:rsidRPr="00345FDF">
        <w:t xml:space="preserve"> </w:t>
      </w:r>
      <w:r w:rsidRPr="00345FDF">
        <w:t>или на поверхность</w:t>
      </w:r>
      <w:r w:rsidR="00345FDF" w:rsidRPr="00345FDF">
        <w:t>;</w:t>
      </w:r>
    </w:p>
    <w:p w:rsidR="00345FDF" w:rsidRDefault="00321CB3" w:rsidP="00345FDF">
      <w:r w:rsidRPr="00345FDF">
        <w:t>значительная доля, с одной стороны, слабых и неустойчивых, а также пучащих горных пород</w:t>
      </w:r>
      <w:r w:rsidR="00345FDF" w:rsidRPr="00345FDF">
        <w:t xml:space="preserve">, </w:t>
      </w:r>
      <w:r w:rsidRPr="00345FDF">
        <w:t>а, с другой стороны, трудно</w:t>
      </w:r>
      <w:r w:rsidR="002375AE">
        <w:t xml:space="preserve"> </w:t>
      </w:r>
      <w:r w:rsidRPr="00345FDF">
        <w:t>обрушающихся горных пород кровли</w:t>
      </w:r>
      <w:r w:rsidR="00345FDF" w:rsidRPr="00345FDF">
        <w:t xml:space="preserve">, </w:t>
      </w:r>
      <w:r w:rsidRPr="00345FDF">
        <w:t>значительно затрудняющих управление кровлей и осуществлению других горных работ в шахте и способствующих повышенному травматизму</w:t>
      </w:r>
      <w:r w:rsidR="00345FDF" w:rsidRPr="00345FDF">
        <w:t>;</w:t>
      </w:r>
    </w:p>
    <w:p w:rsidR="00345FDF" w:rsidRDefault="00321CB3" w:rsidP="00345FDF">
      <w:r w:rsidRPr="00345FDF">
        <w:t>обязательность осуществления непрерывности производственного процесса</w:t>
      </w:r>
      <w:r w:rsidR="00345FDF" w:rsidRPr="00345FDF">
        <w:t xml:space="preserve"> </w:t>
      </w:r>
      <w:r w:rsidRPr="00345FDF">
        <w:t>в</w:t>
      </w:r>
      <w:r w:rsidR="00345FDF" w:rsidRPr="00345FDF">
        <w:t xml:space="preserve"> </w:t>
      </w:r>
      <w:r w:rsidRPr="00345FDF">
        <w:t>целях</w:t>
      </w:r>
      <w:r w:rsidR="00345FDF" w:rsidRPr="00345FDF">
        <w:t xml:space="preserve"> </w:t>
      </w:r>
      <w:r w:rsidRPr="00345FDF">
        <w:t>управления</w:t>
      </w:r>
      <w:r w:rsidR="00345FDF" w:rsidRPr="00345FDF">
        <w:t xml:space="preserve"> </w:t>
      </w:r>
      <w:r w:rsidRPr="00345FDF">
        <w:t>кровлей</w:t>
      </w:r>
      <w:r w:rsidR="00345FDF" w:rsidRPr="00345FDF">
        <w:t xml:space="preserve"> </w:t>
      </w:r>
      <w:r w:rsidRPr="00345FDF">
        <w:t>при выемке угля из массива угольных пластов для обеспечения оптимальной скорости подвигания добычных забоев</w:t>
      </w:r>
      <w:r w:rsidR="00345FDF">
        <w:t xml:space="preserve"> (</w:t>
      </w:r>
      <w:r w:rsidRPr="00345FDF">
        <w:t>лав</w:t>
      </w:r>
      <w:r w:rsidR="00345FDF" w:rsidRPr="00345FDF">
        <w:t xml:space="preserve">) </w:t>
      </w:r>
      <w:r w:rsidRPr="00345FDF">
        <w:t>во избежание преждевременной посадки</w:t>
      </w:r>
      <w:r w:rsidR="00345FDF">
        <w:t xml:space="preserve"> (</w:t>
      </w:r>
      <w:r w:rsidRPr="00345FDF">
        <w:t>обвала</w:t>
      </w:r>
      <w:r w:rsidR="00345FDF" w:rsidRPr="00345FDF">
        <w:t xml:space="preserve">) </w:t>
      </w:r>
      <w:r w:rsidRPr="00345FDF">
        <w:t>кровли</w:t>
      </w:r>
      <w:r w:rsidR="00345FDF" w:rsidRPr="00345FDF">
        <w:t>.</w:t>
      </w:r>
    </w:p>
    <w:p w:rsidR="00345FDF" w:rsidRDefault="00321CB3" w:rsidP="00345FDF">
      <w:r w:rsidRPr="00345FDF">
        <w:t>б</w:t>
      </w:r>
      <w:r w:rsidR="00345FDF" w:rsidRPr="00345FDF">
        <w:t xml:space="preserve">) </w:t>
      </w:r>
      <w:r w:rsidRPr="00345FDF">
        <w:t>факторы, характеризующие наиболее существенные</w:t>
      </w:r>
      <w:r w:rsidR="00345FDF" w:rsidRPr="00345FDF">
        <w:t xml:space="preserve"> </w:t>
      </w:r>
      <w:r w:rsidRPr="00345FDF">
        <w:t>особенности угольной</w:t>
      </w:r>
      <w:r w:rsidR="00345FDF" w:rsidRPr="00345FDF">
        <w:t xml:space="preserve"> </w:t>
      </w:r>
      <w:r w:rsidRPr="00345FDF">
        <w:t>промышленности</w:t>
      </w:r>
      <w:r w:rsidR="00345FDF" w:rsidRPr="00345FDF">
        <w:t xml:space="preserve">, </w:t>
      </w:r>
      <w:r w:rsidRPr="00345FDF">
        <w:t>отличающие</w:t>
      </w:r>
      <w:r w:rsidR="00345FDF" w:rsidRPr="00345FDF">
        <w:t xml:space="preserve"> </w:t>
      </w:r>
      <w:r w:rsidRPr="00345FDF">
        <w:t>ее</w:t>
      </w:r>
      <w:r w:rsidR="00345FDF" w:rsidRPr="00345FDF">
        <w:t xml:space="preserve"> </w:t>
      </w:r>
      <w:r w:rsidRPr="00345FDF">
        <w:t>от других отраслей промышленности и народного хозяйства</w:t>
      </w:r>
      <w:r w:rsidR="00345FDF" w:rsidRPr="00345FDF">
        <w:t xml:space="preserve">, </w:t>
      </w:r>
      <w:r w:rsidRPr="00345FDF">
        <w:t>но</w:t>
      </w:r>
      <w:r w:rsidR="00345FDF" w:rsidRPr="00345FDF">
        <w:t xml:space="preserve"> </w:t>
      </w:r>
      <w:r w:rsidRPr="00345FDF">
        <w:t>имеющие</w:t>
      </w:r>
      <w:r w:rsidR="00345FDF" w:rsidRPr="00345FDF">
        <w:t xml:space="preserve"> </w:t>
      </w:r>
      <w:r w:rsidRPr="00345FDF">
        <w:t>ряд общих черт</w:t>
      </w:r>
      <w:r w:rsidR="00345FDF" w:rsidRPr="00345FDF">
        <w:t xml:space="preserve"> </w:t>
      </w:r>
      <w:r w:rsidRPr="00345FDF">
        <w:t>с отраслями горнодобывающей промышленности</w:t>
      </w:r>
      <w:r w:rsidR="00345FDF">
        <w:t xml:space="preserve"> (</w:t>
      </w:r>
      <w:r w:rsidRPr="00345FDF">
        <w:t>например, горной химией</w:t>
      </w:r>
      <w:r w:rsidR="00345FDF" w:rsidRPr="00345FDF">
        <w:t xml:space="preserve">, </w:t>
      </w:r>
      <w:r w:rsidRPr="00345FDF">
        <w:t>горнодобывающими предприятиями</w:t>
      </w:r>
      <w:r w:rsidR="00345FDF" w:rsidRPr="00345FDF">
        <w:t xml:space="preserve"> </w:t>
      </w:r>
      <w:r w:rsidRPr="00345FDF">
        <w:t>черной</w:t>
      </w:r>
      <w:r w:rsidR="00345FDF" w:rsidRPr="00345FDF">
        <w:t xml:space="preserve"> </w:t>
      </w:r>
      <w:r w:rsidRPr="00345FDF">
        <w:t>и цветной металлургии, нефтяной и газовой</w:t>
      </w:r>
      <w:r w:rsidR="00345FDF" w:rsidRPr="00345FDF">
        <w:t>):</w:t>
      </w:r>
    </w:p>
    <w:p w:rsidR="00345FDF" w:rsidRDefault="00321CB3" w:rsidP="00345FDF">
      <w:r w:rsidRPr="00345FDF">
        <w:t>постоянное перемещение фронта горных работ по отношению к предмету своего</w:t>
      </w:r>
      <w:r w:rsidR="00345FDF" w:rsidRPr="00345FDF">
        <w:t xml:space="preserve"> </w:t>
      </w:r>
      <w:r w:rsidRPr="00345FDF">
        <w:t>труда</w:t>
      </w:r>
      <w:r w:rsidR="00345FDF">
        <w:t xml:space="preserve"> (</w:t>
      </w:r>
      <w:r w:rsidRPr="00345FDF">
        <w:t>запасам</w:t>
      </w:r>
      <w:r w:rsidR="00345FDF" w:rsidRPr="00345FDF">
        <w:t xml:space="preserve"> </w:t>
      </w:r>
      <w:r w:rsidRPr="00345FDF">
        <w:t>полезных ископаемых</w:t>
      </w:r>
      <w:r w:rsidR="00345FDF" w:rsidRPr="00345FDF">
        <w:t xml:space="preserve">), </w:t>
      </w:r>
      <w:r w:rsidRPr="00345FDF">
        <w:t>что в значительной степени определят технологию и организацию</w:t>
      </w:r>
      <w:r w:rsidR="00345FDF" w:rsidRPr="00345FDF">
        <w:t xml:space="preserve"> </w:t>
      </w:r>
      <w:r w:rsidRPr="00345FDF">
        <w:t>работ в шахте и на разрезе</w:t>
      </w:r>
      <w:r w:rsidR="00345FDF" w:rsidRPr="00345FDF">
        <w:t>;</w:t>
      </w:r>
    </w:p>
    <w:p w:rsidR="00345FDF" w:rsidRDefault="00321CB3" w:rsidP="00345FDF">
      <w:r w:rsidRPr="00345FDF">
        <w:t>постоянные и</w:t>
      </w:r>
      <w:r w:rsidR="00345FDF" w:rsidRPr="00345FDF">
        <w:t xml:space="preserve">, </w:t>
      </w:r>
      <w:r w:rsidRPr="00345FDF">
        <w:t>как правило</w:t>
      </w:r>
      <w:r w:rsidR="00345FDF" w:rsidRPr="00345FDF">
        <w:t xml:space="preserve">, </w:t>
      </w:r>
      <w:r w:rsidRPr="00345FDF">
        <w:t>увеличивающиеся</w:t>
      </w:r>
      <w:r w:rsidR="00345FDF" w:rsidRPr="00345FDF">
        <w:t xml:space="preserve"> </w:t>
      </w:r>
      <w:r w:rsidRPr="00345FDF">
        <w:t>с</w:t>
      </w:r>
      <w:r w:rsidR="00345FDF" w:rsidRPr="00345FDF">
        <w:t xml:space="preserve"> </w:t>
      </w:r>
      <w:r w:rsidRPr="00345FDF">
        <w:t>глубиной притоки подземных</w:t>
      </w:r>
      <w:r w:rsidR="00345FDF" w:rsidRPr="00345FDF">
        <w:t xml:space="preserve">, </w:t>
      </w:r>
      <w:r w:rsidRPr="00345FDF">
        <w:t>грунтовых</w:t>
      </w:r>
      <w:r w:rsidR="00345FDF" w:rsidRPr="00345FDF">
        <w:t xml:space="preserve">, </w:t>
      </w:r>
      <w:r w:rsidRPr="00345FDF">
        <w:t>а</w:t>
      </w:r>
      <w:r w:rsidR="00345FDF" w:rsidRPr="00345FDF">
        <w:t xml:space="preserve"> </w:t>
      </w:r>
      <w:r w:rsidRPr="00345FDF">
        <w:t>иногда и поверхностных вод, которые после попадания в шахту</w:t>
      </w:r>
      <w:r w:rsidR="00345FDF">
        <w:t xml:space="preserve"> (</w:t>
      </w:r>
      <w:r w:rsidRPr="00345FDF">
        <w:t>разрез</w:t>
      </w:r>
      <w:r w:rsidR="00345FDF" w:rsidRPr="00345FDF">
        <w:t xml:space="preserve">) </w:t>
      </w:r>
      <w:r w:rsidRPr="00345FDF">
        <w:t>становятся</w:t>
      </w:r>
      <w:r w:rsidR="00345FDF" w:rsidRPr="00345FDF">
        <w:t xml:space="preserve"> </w:t>
      </w:r>
      <w:r w:rsidRPr="00345FDF">
        <w:t>шахтными водами, не пригодными не только для питья</w:t>
      </w:r>
      <w:r w:rsidR="00345FDF" w:rsidRPr="00345FDF">
        <w:t xml:space="preserve">, </w:t>
      </w:r>
      <w:r w:rsidRPr="00345FDF">
        <w:t>но даже для технического водоснабжения без трех видов очистки</w:t>
      </w:r>
      <w:r w:rsidR="00345FDF">
        <w:t xml:space="preserve"> (</w:t>
      </w:r>
      <w:r w:rsidRPr="00345FDF">
        <w:t>химической, бактериологической и от механических взвесей</w:t>
      </w:r>
      <w:r w:rsidR="00345FDF" w:rsidRPr="00345FDF">
        <w:t>);</w:t>
      </w:r>
    </w:p>
    <w:p w:rsidR="00345FDF" w:rsidRDefault="00321CB3" w:rsidP="00345FDF">
      <w:r w:rsidRPr="00345FDF">
        <w:t>высокие температуры</w:t>
      </w:r>
      <w:r w:rsidR="00345FDF" w:rsidRPr="00345FDF">
        <w:t xml:space="preserve"> </w:t>
      </w:r>
      <w:r w:rsidRPr="00345FDF">
        <w:t>вмещающих горных пород, доходящие на глубоких горизонтах до 40-50 С и выше и требующие значительных затрат на охлаждение воздуха</w:t>
      </w:r>
      <w:r w:rsidR="00345FDF" w:rsidRPr="00345FDF">
        <w:t xml:space="preserve">, </w:t>
      </w:r>
      <w:r w:rsidRPr="00345FDF">
        <w:t>подаваемого в забои</w:t>
      </w:r>
      <w:r w:rsidR="00345FDF" w:rsidRPr="00345FDF">
        <w:t xml:space="preserve">, </w:t>
      </w:r>
      <w:r w:rsidRPr="00345FDF">
        <w:t>до нормативных уровней</w:t>
      </w:r>
      <w:r w:rsidR="00345FDF">
        <w:t xml:space="preserve"> (</w:t>
      </w:r>
      <w:r w:rsidRPr="00345FDF">
        <w:t>в северных и других районах с низкими температурами, напротив, требуется подогрев подаваемого в шахту воздуха</w:t>
      </w:r>
      <w:r w:rsidR="00345FDF" w:rsidRPr="00345FDF">
        <w:t>);</w:t>
      </w:r>
    </w:p>
    <w:p w:rsidR="00345FDF" w:rsidRDefault="00321CB3" w:rsidP="00345FDF">
      <w:r w:rsidRPr="00345FDF">
        <w:t>высокая влажность рудничной</w:t>
      </w:r>
      <w:r w:rsidR="00345FDF">
        <w:t xml:space="preserve"> (</w:t>
      </w:r>
      <w:r w:rsidRPr="00345FDF">
        <w:t>шахтной</w:t>
      </w:r>
      <w:r w:rsidR="00345FDF" w:rsidRPr="00345FDF">
        <w:t xml:space="preserve">) </w:t>
      </w:r>
      <w:r w:rsidRPr="00345FDF">
        <w:t>атмосферы</w:t>
      </w:r>
      <w:r w:rsidR="00345FDF">
        <w:t xml:space="preserve"> (</w:t>
      </w:r>
      <w:r w:rsidRPr="00345FDF">
        <w:t>до 90-100%</w:t>
      </w:r>
      <w:r w:rsidR="00345FDF" w:rsidRPr="00345FDF">
        <w:t>);</w:t>
      </w:r>
    </w:p>
    <w:p w:rsidR="00345FDF" w:rsidRDefault="00321CB3" w:rsidP="00345FDF">
      <w:r w:rsidRPr="00345FDF">
        <w:t>ограниченность и невоспроизводимость запасов угля в</w:t>
      </w:r>
      <w:r w:rsidR="00345FDF" w:rsidRPr="00345FDF">
        <w:t xml:space="preserve"> </w:t>
      </w:r>
      <w:r w:rsidRPr="00345FDF">
        <w:t>природных условиях</w:t>
      </w:r>
      <w:r w:rsidR="00345FDF" w:rsidRPr="00345FDF">
        <w:t xml:space="preserve"> </w:t>
      </w:r>
      <w:r w:rsidRPr="00345FDF">
        <w:t>нашей планеты</w:t>
      </w:r>
      <w:r w:rsidR="00345FDF" w:rsidRPr="00345FDF">
        <w:t xml:space="preserve">, </w:t>
      </w:r>
      <w:r w:rsidRPr="00345FDF">
        <w:t>что делает конечным период их отработки</w:t>
      </w:r>
      <w:r w:rsidR="00345FDF" w:rsidRPr="00345FDF">
        <w:t>;</w:t>
      </w:r>
    </w:p>
    <w:p w:rsidR="00345FDF" w:rsidRDefault="00321CB3" w:rsidP="00345FDF">
      <w:r w:rsidRPr="00345FDF">
        <w:t>весьма разнообразные</w:t>
      </w:r>
      <w:r w:rsidR="00345FDF" w:rsidRPr="00345FDF">
        <w:t xml:space="preserve"> </w:t>
      </w:r>
      <w:r w:rsidRPr="00345FDF">
        <w:t>условия залегания запасов угля и многочисленные нарушения пластов угля</w:t>
      </w:r>
      <w:r w:rsidR="00345FDF">
        <w:t xml:space="preserve"> (</w:t>
      </w:r>
      <w:r w:rsidRPr="00345FDF">
        <w:t>тектонические разрывы угольных пластов, сбросы и взбросы пластов угля в границах шахтного поля, утонения и утолщения пластов, появление слабых почв и сыпучей кровли и так далее</w:t>
      </w:r>
      <w:r w:rsidR="00345FDF" w:rsidRPr="00345FDF">
        <w:t xml:space="preserve">) </w:t>
      </w:r>
      <w:r w:rsidRPr="00345FDF">
        <w:t>требуют дополнительных затрат труда и создания соответствующих специализированных машин и механизмов для их отработки в этих условиях</w:t>
      </w:r>
      <w:r w:rsidR="00345FDF" w:rsidRPr="00345FDF">
        <w:t xml:space="preserve">; </w:t>
      </w:r>
      <w:r w:rsidRPr="00345FDF">
        <w:t>весьма обширный диапазон качественных характеристик залегаемого в</w:t>
      </w:r>
      <w:r w:rsidR="00345FDF" w:rsidRPr="00345FDF">
        <w:t xml:space="preserve"> </w:t>
      </w:r>
      <w:r w:rsidRPr="00345FDF">
        <w:t>недрах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добываемого угля определяет его потребительские свойства и назначение технологического использования, что довольно ощутимо сказывается на уровне его потребительной стоимости и на рыночной цене</w:t>
      </w:r>
      <w:r w:rsidR="00345FDF" w:rsidRPr="00345FDF">
        <w:t>.</w:t>
      </w:r>
    </w:p>
    <w:p w:rsidR="000D5519" w:rsidRDefault="000D5519" w:rsidP="000D5519">
      <w:pPr>
        <w:pStyle w:val="2"/>
      </w:pPr>
    </w:p>
    <w:p w:rsidR="000D5519" w:rsidRDefault="00345FDF" w:rsidP="000D5519">
      <w:pPr>
        <w:pStyle w:val="2"/>
      </w:pPr>
      <w:bookmarkStart w:id="26" w:name="_Toc240890933"/>
      <w:r>
        <w:t>6.2.2</w:t>
      </w:r>
      <w:r w:rsidR="00321CB3" w:rsidRPr="00345FDF">
        <w:t xml:space="preserve"> Технические и технологические особенности угольной отрасли</w:t>
      </w:r>
      <w:bookmarkEnd w:id="26"/>
    </w:p>
    <w:p w:rsidR="00345FDF" w:rsidRDefault="00321CB3" w:rsidP="00345FDF">
      <w:r w:rsidRPr="00345FDF">
        <w:t>Значительное разнообразие</w:t>
      </w:r>
      <w:r w:rsidR="00345FDF" w:rsidRPr="00345FDF">
        <w:t xml:space="preserve"> </w:t>
      </w:r>
      <w:r w:rsidRPr="00345FDF">
        <w:t>горно-геологических условий залегания угля в недрах</w:t>
      </w:r>
      <w:r w:rsidR="00345FDF">
        <w:t xml:space="preserve"> (</w:t>
      </w:r>
      <w:r w:rsidRPr="00345FDF">
        <w:t>крутое</w:t>
      </w:r>
      <w:r w:rsidR="00345FDF" w:rsidRPr="00345FDF">
        <w:t xml:space="preserve">, </w:t>
      </w:r>
      <w:r w:rsidRPr="00345FDF">
        <w:t>наклонное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пологое</w:t>
      </w:r>
      <w:r w:rsidR="00345FDF" w:rsidRPr="00345FDF">
        <w:t xml:space="preserve"> </w:t>
      </w:r>
      <w:r w:rsidRPr="00345FDF">
        <w:t>падение пластов угля</w:t>
      </w:r>
      <w:r w:rsidR="00345FDF" w:rsidRPr="00345FDF">
        <w:t xml:space="preserve">, </w:t>
      </w:r>
      <w:r w:rsidRPr="00345FDF">
        <w:t>широкий</w:t>
      </w:r>
      <w:r w:rsidR="00345FDF" w:rsidRPr="00345FDF">
        <w:t xml:space="preserve"> </w:t>
      </w:r>
      <w:r w:rsidRPr="00345FDF">
        <w:t>диапазон</w:t>
      </w:r>
      <w:r w:rsidR="00345FDF" w:rsidRPr="00345FDF">
        <w:t xml:space="preserve"> </w:t>
      </w:r>
      <w:r w:rsidRPr="00345FDF">
        <w:t>мощностей</w:t>
      </w:r>
      <w:r w:rsidR="00345FDF" w:rsidRPr="00345FDF">
        <w:t xml:space="preserve"> </w:t>
      </w:r>
      <w:r w:rsidRPr="00345FDF">
        <w:t>пластов и междупластий, большое</w:t>
      </w:r>
      <w:r w:rsidR="00345FDF" w:rsidRPr="00345FDF">
        <w:t xml:space="preserve"> </w:t>
      </w:r>
      <w:r w:rsidRPr="00345FDF">
        <w:t>разнообразие</w:t>
      </w:r>
      <w:r w:rsidR="00345FDF" w:rsidRPr="00345FDF">
        <w:t xml:space="preserve"> </w:t>
      </w:r>
      <w:r w:rsidRPr="00345FDF">
        <w:t>физико-механических</w:t>
      </w:r>
      <w:r w:rsidR="00345FDF" w:rsidRPr="00345FDF">
        <w:t xml:space="preserve"> </w:t>
      </w:r>
      <w:r w:rsidRPr="00345FDF">
        <w:t>свойств угольных пластов и вмещающих пород</w:t>
      </w:r>
      <w:r w:rsidR="00345FDF" w:rsidRPr="00345FDF">
        <w:t xml:space="preserve">, </w:t>
      </w:r>
      <w:r w:rsidRPr="00345FDF">
        <w:t>тектоника</w:t>
      </w:r>
      <w:r w:rsidR="00345FDF" w:rsidRPr="00345FDF">
        <w:t xml:space="preserve">, </w:t>
      </w:r>
      <w:r w:rsidRPr="00345FDF">
        <w:t>гипсометрия и ряд других</w:t>
      </w:r>
      <w:r w:rsidR="00345FDF" w:rsidRPr="00345FDF">
        <w:t xml:space="preserve">), </w:t>
      </w:r>
      <w:r w:rsidRPr="00345FDF">
        <w:t>а также большое разнообразие групп месторождений по количеству запасов угля в них</w:t>
      </w:r>
      <w:r w:rsidR="00345FDF" w:rsidRPr="00345FDF">
        <w:t xml:space="preserve">, </w:t>
      </w:r>
      <w:r w:rsidRPr="00345FDF">
        <w:t>обусловливают необходимость создания специальной техники для проведения горных выработок и отработки запасов</w:t>
      </w:r>
      <w:r w:rsidR="00345FDF" w:rsidRPr="00345FDF">
        <w:t xml:space="preserve">, </w:t>
      </w:r>
      <w:r w:rsidRPr="00345FDF">
        <w:t>которая нигде больше практически использована быть не может</w:t>
      </w:r>
      <w:r w:rsidR="00345FDF" w:rsidRPr="00345FDF">
        <w:t xml:space="preserve">, </w:t>
      </w:r>
      <w:r w:rsidRPr="00345FDF">
        <w:t>что вызывает необходимость</w:t>
      </w:r>
      <w:r w:rsidR="00345FDF" w:rsidRPr="00345FDF">
        <w:t xml:space="preserve"> </w:t>
      </w:r>
      <w:r w:rsidRPr="00345FDF">
        <w:t>строительства специализированных заводов</w:t>
      </w:r>
      <w:r w:rsidR="00345FDF" w:rsidRPr="00345FDF">
        <w:t xml:space="preserve"> </w:t>
      </w:r>
      <w:r w:rsidRPr="00345FDF">
        <w:t>угольного</w:t>
      </w:r>
      <w:r w:rsidR="00345FDF" w:rsidRPr="00345FDF">
        <w:t xml:space="preserve"> </w:t>
      </w:r>
      <w:r w:rsidRPr="00345FDF">
        <w:t>машиностроения и включения их в с</w:t>
      </w:r>
      <w:r w:rsidR="00144B64" w:rsidRPr="00345FDF">
        <w:t>остав угольной промышленности</w:t>
      </w:r>
      <w:r w:rsidR="00345FDF" w:rsidRPr="00345FDF">
        <w:t xml:space="preserve">. </w:t>
      </w:r>
      <w:r w:rsidRPr="00345FDF">
        <w:t>Размеры месторождения</w:t>
      </w:r>
      <w:r w:rsidR="00345FDF" w:rsidRPr="00345FDF">
        <w:t xml:space="preserve"> </w:t>
      </w:r>
      <w:r w:rsidRPr="00345FDF">
        <w:t>и количество запасов</w:t>
      </w:r>
      <w:r w:rsidR="00345FDF" w:rsidRPr="00345FDF">
        <w:t xml:space="preserve"> </w:t>
      </w:r>
      <w:r w:rsidRPr="00345FDF">
        <w:t>в нем определяют во многом и мощность горнодобывающего предприятия</w:t>
      </w:r>
      <w:r w:rsidR="00345FDF" w:rsidRPr="00345FDF">
        <w:t xml:space="preserve">. </w:t>
      </w:r>
      <w:r w:rsidRPr="00345FDF">
        <w:t>Технология отработки</w:t>
      </w:r>
      <w:r w:rsidR="00345FDF" w:rsidRPr="00345FDF">
        <w:t xml:space="preserve"> </w:t>
      </w:r>
      <w:r w:rsidRPr="00345FDF">
        <w:t>запасов</w:t>
      </w:r>
      <w:r w:rsidR="00345FDF" w:rsidRPr="00345FDF">
        <w:t xml:space="preserve"> </w:t>
      </w:r>
      <w:r w:rsidRPr="00345FDF">
        <w:t>угля</w:t>
      </w:r>
      <w:r w:rsidR="00345FDF" w:rsidRPr="00345FDF">
        <w:t xml:space="preserve"> </w:t>
      </w:r>
      <w:r w:rsidRPr="00345FDF">
        <w:t>также</w:t>
      </w:r>
      <w:r w:rsidR="00345FDF" w:rsidRPr="00345FDF">
        <w:t xml:space="preserve"> </w:t>
      </w:r>
      <w:r w:rsidRPr="00345FDF">
        <w:t>требует учета специфических условий залегания запасов угля в недрах</w:t>
      </w:r>
      <w:r w:rsidR="00345FDF" w:rsidRPr="00345FDF">
        <w:t xml:space="preserve">, </w:t>
      </w:r>
      <w:r w:rsidRPr="00345FDF">
        <w:t>в первую очередь,</w:t>
      </w:r>
      <w:r w:rsidR="00345FDF" w:rsidRPr="00345FDF">
        <w:t xml:space="preserve"> - </w:t>
      </w:r>
      <w:r w:rsidRPr="00345FDF">
        <w:t>это падение пластов, их мощность, мощность междупластий, угленасыщенность месторождения</w:t>
      </w:r>
      <w:r w:rsidR="00345FDF" w:rsidRPr="00345FDF">
        <w:t xml:space="preserve">, </w:t>
      </w:r>
      <w:r w:rsidRPr="00345FDF">
        <w:t>тектоника, склонность пластов угля и</w:t>
      </w:r>
      <w:r w:rsidR="00345FDF" w:rsidRPr="00345FDF">
        <w:t xml:space="preserve"> </w:t>
      </w:r>
      <w:r w:rsidRPr="00345FDF">
        <w:t>вмещающих</w:t>
      </w:r>
      <w:r w:rsidR="00345FDF" w:rsidRPr="00345FDF">
        <w:t xml:space="preserve"> </w:t>
      </w:r>
      <w:r w:rsidRPr="00345FDF">
        <w:t>пород</w:t>
      </w:r>
      <w:r w:rsidR="00345FDF" w:rsidRPr="00345FDF">
        <w:t xml:space="preserve"> </w:t>
      </w:r>
      <w:r w:rsidRPr="00345FDF">
        <w:t xml:space="preserve">к горным ударам и внезапным выбросам угля, породы и газа, водопритоки и </w:t>
      </w:r>
      <w:r w:rsidR="00345FDF">
        <w:t>т.д.</w:t>
      </w:r>
      <w:r w:rsidR="00345FDF" w:rsidRPr="00345FDF">
        <w:t xml:space="preserve"> </w:t>
      </w:r>
      <w:r w:rsidRPr="00345FDF">
        <w:t>Особенно богатым</w:t>
      </w:r>
      <w:r w:rsidR="00345FDF" w:rsidRPr="00345FDF">
        <w:t xml:space="preserve"> </w:t>
      </w:r>
      <w:r w:rsidRPr="00345FDF">
        <w:t>разнообразием условий залегания запасов угля в недрах отличается Кузнецкий угольный бассейн</w:t>
      </w:r>
      <w:r w:rsidR="00345FDF">
        <w:t xml:space="preserve"> (</w:t>
      </w:r>
      <w:r w:rsidRPr="00345FDF">
        <w:t>от</w:t>
      </w:r>
      <w:r w:rsidR="00345FDF" w:rsidRPr="00345FDF">
        <w:t xml:space="preserve"> </w:t>
      </w:r>
      <w:r w:rsidRPr="00345FDF">
        <w:t>пологого до крутого падения пластов</w:t>
      </w:r>
      <w:r w:rsidR="00345FDF" w:rsidRPr="00345FDF">
        <w:t xml:space="preserve">, </w:t>
      </w:r>
      <w:r w:rsidRPr="00345FDF">
        <w:t>мощность пластов от минимальной 0,6</w:t>
      </w:r>
      <w:r w:rsidR="00345FDF" w:rsidRPr="00345FDF">
        <w:t xml:space="preserve"> - </w:t>
      </w:r>
      <w:r w:rsidRPr="00345FDF">
        <w:t>0,7 м до 20 м и более</w:t>
      </w:r>
      <w:r w:rsidR="00345FDF" w:rsidRPr="00345FDF">
        <w:t xml:space="preserve">) </w:t>
      </w:r>
      <w:r w:rsidRPr="00345FDF">
        <w:t>и месторождения</w:t>
      </w:r>
      <w:r w:rsidR="00345FDF" w:rsidRPr="00345FDF">
        <w:t xml:space="preserve"> </w:t>
      </w:r>
      <w:r w:rsidRPr="00345FDF">
        <w:t>Восточной</w:t>
      </w:r>
      <w:r w:rsidR="00345FDF" w:rsidRPr="00345FDF">
        <w:t xml:space="preserve"> </w:t>
      </w:r>
      <w:r w:rsidRPr="00345FDF">
        <w:t>Сибири</w:t>
      </w:r>
      <w:r w:rsidR="00345FDF" w:rsidRPr="00345FDF">
        <w:t xml:space="preserve"> </w:t>
      </w:r>
      <w:r w:rsidRPr="00345FDF">
        <w:t>и Дальнего Востока</w:t>
      </w:r>
      <w:r w:rsidR="00345FDF" w:rsidRPr="00345FDF">
        <w:t>.</w:t>
      </w:r>
    </w:p>
    <w:p w:rsidR="00345FDF" w:rsidRDefault="00321CB3" w:rsidP="00345FDF">
      <w:r w:rsidRPr="00345FDF">
        <w:t>Постоянное совершенствование технологии отработки запасов угля привело</w:t>
      </w:r>
      <w:r w:rsidR="00345FDF" w:rsidRPr="00345FDF">
        <w:t xml:space="preserve"> </w:t>
      </w:r>
      <w:r w:rsidRPr="00345FDF">
        <w:t>к</w:t>
      </w:r>
      <w:r w:rsidR="00345FDF" w:rsidRPr="00345FDF">
        <w:t xml:space="preserve"> </w:t>
      </w:r>
      <w:r w:rsidRPr="00345FDF">
        <w:t>созданию</w:t>
      </w:r>
      <w:r w:rsidR="00345FDF" w:rsidRPr="00345FDF">
        <w:t xml:space="preserve"> </w:t>
      </w:r>
      <w:r w:rsidRPr="00345FDF">
        <w:t>новых прогрессивных технологических схем и систем разработки</w:t>
      </w:r>
      <w:r w:rsidR="00345FDF" w:rsidRPr="00345FDF">
        <w:t xml:space="preserve"> </w:t>
      </w:r>
      <w:r w:rsidRPr="00345FDF">
        <w:t>промышленных</w:t>
      </w:r>
      <w:r w:rsidR="00345FDF" w:rsidRPr="00345FDF">
        <w:t xml:space="preserve"> </w:t>
      </w:r>
      <w:r w:rsidRPr="00345FDF">
        <w:t>запасов</w:t>
      </w:r>
      <w:r w:rsidR="00345FDF" w:rsidRPr="00345FDF">
        <w:t xml:space="preserve"> </w:t>
      </w:r>
      <w:r w:rsidRPr="00345FDF">
        <w:t>угля</w:t>
      </w:r>
      <w:r w:rsidR="00345FDF" w:rsidRPr="00345FDF">
        <w:t xml:space="preserve">, </w:t>
      </w:r>
      <w:r w:rsidRPr="00345FDF">
        <w:t>в</w:t>
      </w:r>
      <w:r w:rsidR="00345FDF" w:rsidRPr="00345FDF">
        <w:t xml:space="preserve"> </w:t>
      </w:r>
      <w:r w:rsidRPr="00345FDF">
        <w:t>том числе систем разработки по падению и восстанию пластов с погоризонтной подготовкой запасов</w:t>
      </w:r>
      <w:r w:rsidR="00345FDF" w:rsidRPr="00345FDF">
        <w:t xml:space="preserve">, </w:t>
      </w:r>
      <w:r w:rsidRPr="00345FDF">
        <w:t>к созданию схем и методов безцеликовой выемки запасов и сохранением конвейерного штрека для отработки следующего яруса</w:t>
      </w:r>
      <w:r w:rsidR="00345FDF">
        <w:t xml:space="preserve"> (</w:t>
      </w:r>
      <w:r w:rsidRPr="00345FDF">
        <w:t>лавы</w:t>
      </w:r>
      <w:r w:rsidR="00345FDF" w:rsidRPr="00345FDF">
        <w:t xml:space="preserve">) </w:t>
      </w:r>
      <w:r w:rsidRPr="00345FDF">
        <w:t>в качестве</w:t>
      </w:r>
      <w:r w:rsidR="00345FDF" w:rsidRPr="00345FDF">
        <w:t xml:space="preserve"> </w:t>
      </w:r>
      <w:r w:rsidRPr="00345FDF">
        <w:t>вентиляционного, к разработке</w:t>
      </w:r>
      <w:r w:rsidR="00345FDF" w:rsidRPr="00345FDF">
        <w:t xml:space="preserve"> </w:t>
      </w:r>
      <w:r w:rsidRPr="00345FDF">
        <w:t>схем по отработке запасов с закладкой выработанного пространства</w:t>
      </w:r>
      <w:r w:rsidR="00345FDF" w:rsidRPr="00345FDF">
        <w:t xml:space="preserve">, </w:t>
      </w:r>
      <w:r w:rsidRPr="00345FDF">
        <w:t>по оставлению породы в выработанном пространстве в шахтах и на разрезах и ряд других технических и технологических решений</w:t>
      </w:r>
      <w:r w:rsidR="00345FDF" w:rsidRPr="00345FDF">
        <w:t xml:space="preserve">. </w:t>
      </w:r>
      <w:r w:rsidRPr="00345FDF">
        <w:t>Разработка новых и дальнейшее совершенствование существующих технологий и типов горно-шахтного</w:t>
      </w:r>
      <w:r w:rsidR="00345FDF" w:rsidRPr="00345FDF">
        <w:t xml:space="preserve"> </w:t>
      </w:r>
      <w:r w:rsidRPr="00345FDF">
        <w:t>оборудования</w:t>
      </w:r>
      <w:r w:rsidR="00345FDF" w:rsidRPr="00345FDF">
        <w:t xml:space="preserve"> </w:t>
      </w:r>
      <w:r w:rsidRPr="00345FDF">
        <w:t>продолжаются и в настоящее время</w:t>
      </w:r>
      <w:r w:rsidR="00345FDF" w:rsidRPr="00345FDF">
        <w:t xml:space="preserve">. </w:t>
      </w:r>
      <w:r w:rsidRPr="00345FDF">
        <w:t>Создание новых высокомеханизированных комплексов нового поколения позволили в</w:t>
      </w:r>
      <w:r w:rsidR="00345FDF" w:rsidRPr="00345FDF">
        <w:t xml:space="preserve"> </w:t>
      </w:r>
      <w:r w:rsidRPr="00345FDF">
        <w:t>ряде</w:t>
      </w:r>
      <w:r w:rsidR="00345FDF" w:rsidRPr="00345FDF">
        <w:t xml:space="preserve"> </w:t>
      </w:r>
      <w:r w:rsidRPr="00345FDF">
        <w:t>случаев</w:t>
      </w:r>
      <w:r w:rsidR="00345FDF" w:rsidRPr="00345FDF">
        <w:t xml:space="preserve"> </w:t>
      </w:r>
      <w:r w:rsidRPr="00345FDF">
        <w:t>не только противостоять</w:t>
      </w:r>
      <w:r w:rsidR="00345FDF" w:rsidRPr="00345FDF">
        <w:t xml:space="preserve"> </w:t>
      </w:r>
      <w:r w:rsidRPr="00345FDF">
        <w:t>ухудшающимся горно-геологическим условиям залегания пластов и горнотехническим условиям их отработки, но и значительно</w:t>
      </w:r>
      <w:r w:rsidR="00345FDF" w:rsidRPr="00345FDF">
        <w:t xml:space="preserve">, </w:t>
      </w:r>
      <w:r w:rsidRPr="00345FDF">
        <w:t>в несколько раз</w:t>
      </w:r>
      <w:r w:rsidR="00345FDF" w:rsidRPr="00345FDF">
        <w:t xml:space="preserve">, </w:t>
      </w:r>
      <w:r w:rsidRPr="00345FDF">
        <w:t>поднять нагрузки на очистной забой</w:t>
      </w:r>
      <w:r w:rsidR="00345FDF">
        <w:t xml:space="preserve"> (</w:t>
      </w:r>
      <w:r w:rsidRPr="00345FDF">
        <w:t>рабочий горизонт и шахту в целом</w:t>
      </w:r>
      <w:r w:rsidR="00345FDF" w:rsidRPr="00345FDF">
        <w:t>).</w:t>
      </w:r>
    </w:p>
    <w:p w:rsidR="00345FDF" w:rsidRDefault="00321CB3" w:rsidP="00345FDF">
      <w:r w:rsidRPr="00345FDF">
        <w:t>Влияние этих факторов на величину экономической эффективности капитальных затрат, связанных с приобретением оборудования нового технического уровня и внедрением прогрессивных технологий, достаточно велико и трудно переоценить</w:t>
      </w:r>
      <w:r w:rsidR="00345FDF" w:rsidRPr="00345FDF">
        <w:t xml:space="preserve">. </w:t>
      </w:r>
      <w:r w:rsidRPr="00345FDF">
        <w:t>Правда</w:t>
      </w:r>
      <w:r w:rsidR="00345FDF" w:rsidRPr="00345FDF">
        <w:t xml:space="preserve">, </w:t>
      </w:r>
      <w:r w:rsidRPr="00345FDF">
        <w:t>негативное влияние инфляции</w:t>
      </w:r>
      <w:r w:rsidR="00345FDF" w:rsidRPr="00345FDF">
        <w:t xml:space="preserve"> </w:t>
      </w:r>
      <w:r w:rsidRPr="00345FDF">
        <w:t>и здесь постоянно вносит соответствующие коррективы</w:t>
      </w:r>
      <w:r w:rsidR="00345FDF" w:rsidRPr="00345FDF">
        <w:t xml:space="preserve">. </w:t>
      </w:r>
      <w:r w:rsidRPr="00345FDF">
        <w:t>Поэтому при</w:t>
      </w:r>
      <w:r w:rsidR="00345FDF" w:rsidRPr="00345FDF">
        <w:t xml:space="preserve"> </w:t>
      </w:r>
      <w:r w:rsidRPr="00345FDF">
        <w:t>выполнении</w:t>
      </w:r>
      <w:r w:rsidR="00345FDF" w:rsidRPr="00345FDF">
        <w:t xml:space="preserve"> </w:t>
      </w:r>
      <w:r w:rsidRPr="00345FDF">
        <w:t>расчетов</w:t>
      </w:r>
      <w:r w:rsidR="00345FDF" w:rsidRPr="00345FDF">
        <w:t xml:space="preserve"> </w:t>
      </w:r>
      <w:r w:rsidRPr="00345FDF">
        <w:t>по</w:t>
      </w:r>
      <w:r w:rsidR="00345FDF" w:rsidRPr="00345FDF">
        <w:t xml:space="preserve"> </w:t>
      </w:r>
      <w:r w:rsidRPr="00345FDF">
        <w:t>определению конкретной величины эффективности затрат в условиях неуклонного роста технического прогресса в угольной отрасли и еще более быстрого роста</w:t>
      </w:r>
      <w:r w:rsidR="00345FDF" w:rsidRPr="00345FDF">
        <w:t xml:space="preserve"> </w:t>
      </w:r>
      <w:r w:rsidRPr="00345FDF">
        <w:t>объемов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нередко темпов инфляции необходимо учитывать весь комплекс факторов</w:t>
      </w:r>
      <w:r w:rsidR="00345FDF" w:rsidRPr="00345FDF">
        <w:t xml:space="preserve">, </w:t>
      </w:r>
      <w:r w:rsidRPr="00345FDF">
        <w:t>активно и заметно</w:t>
      </w:r>
      <w:r w:rsidR="00345FDF" w:rsidRPr="00345FDF">
        <w:t xml:space="preserve"> </w:t>
      </w:r>
      <w:r w:rsidRPr="00345FDF">
        <w:t>влияющих на уровень экономической эффективности капитальных вложений</w:t>
      </w:r>
      <w:r w:rsidR="00345FDF" w:rsidRPr="00345FDF">
        <w:t>.</w:t>
      </w:r>
    </w:p>
    <w:p w:rsidR="000D5519" w:rsidRDefault="000D5519" w:rsidP="00345FDF"/>
    <w:p w:rsidR="000D5519" w:rsidRDefault="00345FDF" w:rsidP="000D5519">
      <w:pPr>
        <w:pStyle w:val="2"/>
      </w:pPr>
      <w:bookmarkStart w:id="27" w:name="_Toc240890934"/>
      <w:r>
        <w:t>6.2.3</w:t>
      </w:r>
      <w:r w:rsidR="00321CB3" w:rsidRPr="00345FDF">
        <w:t xml:space="preserve"> Организационные особенности работы в угольной отрасли</w:t>
      </w:r>
      <w:bookmarkEnd w:id="27"/>
    </w:p>
    <w:p w:rsidR="00981EFE" w:rsidRDefault="00321CB3" w:rsidP="00345FDF">
      <w:r w:rsidRPr="00345FDF">
        <w:t>Технологические, в основном, и технические, в меньшей мере, особенности</w:t>
      </w:r>
      <w:r w:rsidR="00345FDF" w:rsidRPr="00345FDF">
        <w:t xml:space="preserve"> </w:t>
      </w:r>
      <w:r w:rsidRPr="00345FDF">
        <w:t>производства</w:t>
      </w:r>
      <w:r w:rsidR="00345FDF" w:rsidRPr="00345FDF">
        <w:t xml:space="preserve"> </w:t>
      </w:r>
      <w:r w:rsidRPr="00345FDF">
        <w:t>на</w:t>
      </w:r>
      <w:r w:rsidR="00345FDF" w:rsidRPr="00345FDF">
        <w:t xml:space="preserve"> </w:t>
      </w:r>
      <w:r w:rsidRPr="00345FDF">
        <w:t>шахтах и разрезах оказывают значительное влияние</w:t>
      </w:r>
      <w:r w:rsidR="00345FDF" w:rsidRPr="00345FDF">
        <w:t xml:space="preserve">, </w:t>
      </w:r>
      <w:r w:rsidRPr="00345FDF">
        <w:t>а в ряде случаев</w:t>
      </w:r>
      <w:r w:rsidR="00345FDF" w:rsidRPr="00345FDF">
        <w:t xml:space="preserve">, </w:t>
      </w:r>
      <w:r w:rsidRPr="00345FDF">
        <w:t>определяют порядок</w:t>
      </w:r>
      <w:r w:rsidR="00345FDF" w:rsidRPr="00345FDF">
        <w:t xml:space="preserve"> </w:t>
      </w:r>
      <w:r w:rsidRPr="00345FDF">
        <w:t>и последовательность организации работы на угледобывающих предприятиях</w:t>
      </w:r>
      <w:r w:rsidR="00345FDF" w:rsidRPr="00345FDF">
        <w:t xml:space="preserve">. </w:t>
      </w:r>
      <w:r w:rsidRPr="00345FDF">
        <w:t>Условия управления</w:t>
      </w:r>
      <w:r w:rsidR="00345FDF" w:rsidRPr="00345FDF">
        <w:t xml:space="preserve"> </w:t>
      </w:r>
      <w:r w:rsidRPr="00345FDF">
        <w:t>кровлей</w:t>
      </w:r>
      <w:r w:rsidR="00345FDF" w:rsidRPr="00345FDF">
        <w:t xml:space="preserve"> </w:t>
      </w:r>
      <w:r w:rsidRPr="00345FDF">
        <w:t>в очистных</w:t>
      </w:r>
      <w:r w:rsidR="00345FDF">
        <w:t xml:space="preserve"> (</w:t>
      </w:r>
      <w:r w:rsidRPr="00345FDF">
        <w:t>добычных</w:t>
      </w:r>
      <w:r w:rsidR="00345FDF" w:rsidRPr="00345FDF">
        <w:t xml:space="preserve">) </w:t>
      </w:r>
      <w:r w:rsidRPr="00345FDF">
        <w:t>забоях не допускают отставания груди забоя</w:t>
      </w:r>
      <w:r w:rsidR="00345FDF" w:rsidRPr="00345FDF">
        <w:t xml:space="preserve"> </w:t>
      </w:r>
      <w:r w:rsidRPr="00345FDF">
        <w:t>от</w:t>
      </w:r>
      <w:r w:rsidR="00345FDF" w:rsidRPr="00345FDF">
        <w:t xml:space="preserve"> </w:t>
      </w:r>
      <w:r w:rsidRPr="00345FDF">
        <w:t>опережающего</w:t>
      </w:r>
      <w:r w:rsidR="00345FDF" w:rsidRPr="00345FDF">
        <w:t xml:space="preserve"> </w:t>
      </w:r>
      <w:r w:rsidRPr="00345FDF">
        <w:t>горного давления более</w:t>
      </w:r>
      <w:r w:rsidR="00345FDF" w:rsidRPr="00345FDF">
        <w:t xml:space="preserve">, </w:t>
      </w:r>
      <w:r w:rsidRPr="00345FDF">
        <w:t>чем на определенную</w:t>
      </w:r>
      <w:r w:rsidR="00345FDF">
        <w:t xml:space="preserve"> (</w:t>
      </w:r>
      <w:r w:rsidRPr="00345FDF">
        <w:t>в каждом случае различную</w:t>
      </w:r>
      <w:r w:rsidR="00345FDF" w:rsidRPr="00345FDF">
        <w:t xml:space="preserve">) </w:t>
      </w:r>
      <w:r w:rsidRPr="00345FDF">
        <w:t>величину</w:t>
      </w:r>
      <w:r w:rsidR="00345FDF" w:rsidRPr="00345FDF">
        <w:t xml:space="preserve">. </w:t>
      </w:r>
      <w:r w:rsidRPr="00345FDF">
        <w:t>Поэтому необходимость обеспечения непрерывности работ в очистном забое и постоянного движения его в направлении отработки пласта не</w:t>
      </w:r>
      <w:r w:rsidR="00345FDF" w:rsidRPr="00345FDF">
        <w:t xml:space="preserve"> </w:t>
      </w:r>
      <w:r w:rsidRPr="00345FDF">
        <w:t>менее</w:t>
      </w:r>
      <w:r w:rsidR="00345FDF" w:rsidRPr="00345FDF">
        <w:t xml:space="preserve"> </w:t>
      </w:r>
      <w:r w:rsidRPr="00345FDF">
        <w:t>минимальной</w:t>
      </w:r>
      <w:r w:rsidR="00345FDF" w:rsidRPr="00345FDF">
        <w:t xml:space="preserve"> </w:t>
      </w:r>
      <w:r w:rsidRPr="00345FDF">
        <w:t>величины</w:t>
      </w:r>
      <w:r w:rsidR="00345FDF">
        <w:t xml:space="preserve"> (</w:t>
      </w:r>
      <w:r w:rsidRPr="00345FDF">
        <w:t>в среднем не менее 3 м в сутки при длине лавы 150-250 м</w:t>
      </w:r>
      <w:r w:rsidR="00345FDF" w:rsidRPr="00345FDF">
        <w:t xml:space="preserve">) </w:t>
      </w:r>
      <w:r w:rsidRPr="00345FDF">
        <w:t>является технологически обусловленной</w:t>
      </w:r>
      <w:r w:rsidR="00345FDF" w:rsidRPr="00345FDF">
        <w:t xml:space="preserve">. </w:t>
      </w:r>
    </w:p>
    <w:p w:rsidR="00981EFE" w:rsidRDefault="00321CB3" w:rsidP="00345FDF">
      <w:r w:rsidRPr="00345FDF">
        <w:t>В связи с этим, организация работ в очистных забоях должна исходить из этого требования</w:t>
      </w:r>
      <w:r w:rsidR="00345FDF" w:rsidRPr="00345FDF">
        <w:t xml:space="preserve">. </w:t>
      </w:r>
      <w:r w:rsidRPr="00345FDF">
        <w:t>Темпы проведения горных выработок должны, в свою очередь, обеспечивать своевременную подготовку и оснащение подготовленной линии очистных забоев необходимым горно-шахтным</w:t>
      </w:r>
      <w:r w:rsidR="00345FDF" w:rsidRPr="00345FDF">
        <w:t xml:space="preserve"> </w:t>
      </w:r>
      <w:r w:rsidRPr="00345FDF">
        <w:t>оборудованием с тем</w:t>
      </w:r>
      <w:r w:rsidR="00345FDF" w:rsidRPr="00345FDF">
        <w:t xml:space="preserve">, </w:t>
      </w:r>
      <w:r w:rsidRPr="00345FDF">
        <w:t>чтобы ввод в действие новых забоев не отставал бы от естественного выбытия лав, закачивающих отработку своего столба</w:t>
      </w:r>
      <w:r w:rsidR="00345FDF" w:rsidRPr="00345FDF">
        <w:t xml:space="preserve">. </w:t>
      </w:r>
      <w:r w:rsidRPr="00345FDF">
        <w:t>Оба эти</w:t>
      </w:r>
      <w:r w:rsidR="00345FDF" w:rsidRPr="00345FDF">
        <w:t xml:space="preserve"> </w:t>
      </w:r>
      <w:r w:rsidRPr="00345FDF">
        <w:t>условия</w:t>
      </w:r>
      <w:r w:rsidR="00345FDF" w:rsidRPr="00345FDF">
        <w:t xml:space="preserve"> </w:t>
      </w:r>
      <w:r w:rsidRPr="00345FDF">
        <w:t>требуют</w:t>
      </w:r>
      <w:r w:rsidR="00345FDF" w:rsidRPr="00345FDF">
        <w:t xml:space="preserve"> </w:t>
      </w:r>
      <w:r w:rsidRPr="00345FDF">
        <w:t>организации непрерывной работы как в шахтах, так и на разрезах</w:t>
      </w:r>
      <w:r w:rsidR="00345FDF" w:rsidRPr="00345FDF">
        <w:t xml:space="preserve">. </w:t>
      </w:r>
    </w:p>
    <w:p w:rsidR="00981EFE" w:rsidRDefault="00321CB3" w:rsidP="00345FDF">
      <w:r w:rsidRPr="00345FDF">
        <w:t>Отработка сближенных</w:t>
      </w:r>
      <w:r w:rsidR="00345FDF" w:rsidRPr="00345FDF">
        <w:t xml:space="preserve"> </w:t>
      </w:r>
      <w:r w:rsidRPr="00345FDF">
        <w:t>угольных пластов подземным способом также требует определенного порядка и организации работ при их разработке в целях недопущения подработки вышележащего пласта опережающей отработкой нижележащего или иногда, напротив, требуется не допустить надработки нижележащего пласта вышележащим</w:t>
      </w:r>
      <w:r w:rsidR="00345FDF">
        <w:t xml:space="preserve"> (</w:t>
      </w:r>
      <w:r w:rsidRPr="00345FDF">
        <w:t>особенно на больших углах падения и при большой тектонической нарушенности пластов и междупластий</w:t>
      </w:r>
      <w:r w:rsidR="00345FDF" w:rsidRPr="00345FDF">
        <w:t xml:space="preserve">). </w:t>
      </w:r>
    </w:p>
    <w:p w:rsidR="00345FDF" w:rsidRDefault="00321CB3" w:rsidP="00345FDF">
      <w:r w:rsidRPr="00345FDF">
        <w:t>Необходимого технологического и организационного</w:t>
      </w:r>
      <w:r w:rsidR="00345FDF" w:rsidRPr="00345FDF">
        <w:t xml:space="preserve"> </w:t>
      </w:r>
      <w:r w:rsidRPr="00345FDF">
        <w:t>порядка выполнения работ</w:t>
      </w:r>
      <w:r w:rsidR="00345FDF" w:rsidRPr="00345FDF">
        <w:t xml:space="preserve"> </w:t>
      </w:r>
      <w:r w:rsidRPr="00345FDF">
        <w:t>требует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разработка защитных и защищаемых пластов, склонных к горным ударам и</w:t>
      </w:r>
      <w:r w:rsidR="00345FDF">
        <w:t xml:space="preserve"> (</w:t>
      </w:r>
      <w:r w:rsidRPr="00345FDF">
        <w:t>или</w:t>
      </w:r>
      <w:r w:rsidR="00345FDF" w:rsidRPr="00345FDF">
        <w:t xml:space="preserve">) </w:t>
      </w:r>
      <w:r w:rsidRPr="00345FDF">
        <w:t>внезапным</w:t>
      </w:r>
      <w:r w:rsidR="00345FDF" w:rsidRPr="00345FDF">
        <w:t xml:space="preserve"> </w:t>
      </w:r>
      <w:r w:rsidRPr="00345FDF">
        <w:t>выбросам угля, породы</w:t>
      </w:r>
      <w:r w:rsidR="00345FDF" w:rsidRPr="00345FDF">
        <w:t xml:space="preserve"> </w:t>
      </w:r>
      <w:r w:rsidRPr="00345FDF">
        <w:t>и</w:t>
      </w:r>
      <w:r w:rsidR="00345FDF" w:rsidRPr="00345FDF">
        <w:t xml:space="preserve"> </w:t>
      </w:r>
      <w:r w:rsidRPr="00345FDF">
        <w:t>газа</w:t>
      </w:r>
      <w:r w:rsidR="00345FDF">
        <w:t xml:space="preserve"> (</w:t>
      </w:r>
      <w:r w:rsidRPr="00345FDF">
        <w:t>особенно при наличии и реальной возможности проявления обоих указанных</w:t>
      </w:r>
      <w:r w:rsidR="00345FDF" w:rsidRPr="00345FDF">
        <w:t xml:space="preserve"> </w:t>
      </w:r>
      <w:r w:rsidRPr="00345FDF">
        <w:t>факторов</w:t>
      </w:r>
      <w:r w:rsidR="00345FDF" w:rsidRPr="00345FDF">
        <w:t xml:space="preserve">). </w:t>
      </w:r>
      <w:r w:rsidRPr="00345FDF">
        <w:t>Отработка</w:t>
      </w:r>
      <w:r w:rsidR="00345FDF" w:rsidRPr="00345FDF">
        <w:t xml:space="preserve"> </w:t>
      </w:r>
      <w:r w:rsidRPr="00345FDF">
        <w:t>таких пластов шахтным способом требует соблюдения особого режима работы</w:t>
      </w:r>
      <w:r w:rsidR="00345FDF" w:rsidRPr="00345FDF">
        <w:t>.</w:t>
      </w:r>
    </w:p>
    <w:p w:rsidR="000D5519" w:rsidRDefault="00321CB3" w:rsidP="00345FDF">
      <w:r w:rsidRPr="00345FDF">
        <w:t>Для организации и осуществления добычных и</w:t>
      </w:r>
      <w:r w:rsidR="00345FDF" w:rsidRPr="00345FDF">
        <w:t xml:space="preserve"> </w:t>
      </w:r>
      <w:r w:rsidRPr="00345FDF">
        <w:t>горнопроходческих работ</w:t>
      </w:r>
      <w:r w:rsidR="00345FDF" w:rsidRPr="00345FDF">
        <w:t xml:space="preserve"> </w:t>
      </w:r>
      <w:r w:rsidRPr="00345FDF">
        <w:t>требуется</w:t>
      </w:r>
      <w:r w:rsidR="00345FDF" w:rsidRPr="00345FDF">
        <w:t xml:space="preserve"> </w:t>
      </w:r>
      <w:r w:rsidRPr="00345FDF">
        <w:t>выделение</w:t>
      </w:r>
      <w:r w:rsidR="00345FDF" w:rsidRPr="00345FDF">
        <w:t xml:space="preserve"> </w:t>
      </w:r>
      <w:r w:rsidRPr="00345FDF">
        <w:t>специальной рабочей смены, нередко общей для всей шахты, в целях выполнения работ, связанных с</w:t>
      </w:r>
      <w:r w:rsidR="00345FDF" w:rsidRPr="00345FDF">
        <w:t xml:space="preserve"> </w:t>
      </w:r>
      <w:r w:rsidRPr="00345FDF">
        <w:t>осуществлением</w:t>
      </w:r>
      <w:r w:rsidR="00345FDF" w:rsidRPr="00345FDF">
        <w:t xml:space="preserve"> </w:t>
      </w:r>
      <w:r w:rsidRPr="00345FDF">
        <w:t>локальных</w:t>
      </w:r>
      <w:r w:rsidR="00345FDF">
        <w:t xml:space="preserve"> (</w:t>
      </w:r>
      <w:r w:rsidRPr="00345FDF">
        <w:t xml:space="preserve">сотрясательного взрывания, дегазации и </w:t>
      </w:r>
      <w:r w:rsidR="00345FDF">
        <w:t>т.д.)</w:t>
      </w:r>
      <w:r w:rsidR="00345FDF" w:rsidRPr="00345FDF">
        <w:t xml:space="preserve"> </w:t>
      </w:r>
      <w:r w:rsidRPr="00345FDF">
        <w:t>или региональных профилактических мероприятий, что, наряду с необходимостью осуществления ремонтно-подготовительных работ</w:t>
      </w:r>
      <w:r w:rsidR="00345FDF" w:rsidRPr="00345FDF">
        <w:t xml:space="preserve">, </w:t>
      </w:r>
      <w:r w:rsidRPr="00345FDF">
        <w:t>которые</w:t>
      </w:r>
      <w:r w:rsidR="00345FDF" w:rsidRPr="00345FDF">
        <w:t xml:space="preserve"> </w:t>
      </w:r>
      <w:r w:rsidRPr="00345FDF">
        <w:t>могут</w:t>
      </w:r>
      <w:r w:rsidR="00345FDF" w:rsidRPr="00345FDF">
        <w:t xml:space="preserve"> </w:t>
      </w:r>
      <w:r w:rsidRPr="00345FDF">
        <w:t>на различных участках шахты выполняться в различные смены</w:t>
      </w:r>
      <w:r w:rsidR="00345FDF" w:rsidRPr="00345FDF">
        <w:t xml:space="preserve">, </w:t>
      </w:r>
      <w:r w:rsidRPr="00345FDF">
        <w:t>требует выделения двух смен из четырех или 50</w:t>
      </w:r>
      <w:r w:rsidR="00345FDF" w:rsidRPr="00345FDF">
        <w:t>%</w:t>
      </w:r>
      <w:r w:rsidRPr="00345FDF">
        <w:t xml:space="preserve"> общего рабочего времени для выполнения непрофильных вспомогательных работ</w:t>
      </w:r>
      <w:r w:rsidR="00345FDF" w:rsidRPr="00345FDF">
        <w:t xml:space="preserve">. </w:t>
      </w:r>
    </w:p>
    <w:p w:rsidR="00981EFE" w:rsidRDefault="00321CB3" w:rsidP="00345FDF">
      <w:r w:rsidRPr="00345FDF">
        <w:t>Кроме того</w:t>
      </w:r>
      <w:r w:rsidR="00345FDF" w:rsidRPr="00345FDF">
        <w:t xml:space="preserve">, </w:t>
      </w:r>
      <w:r w:rsidRPr="00345FDF">
        <w:t>проходка горных выработок в режиме</w:t>
      </w:r>
      <w:r w:rsidR="00345FDF" w:rsidRPr="00345FDF">
        <w:t xml:space="preserve"> </w:t>
      </w:r>
      <w:r w:rsidRPr="00345FDF">
        <w:t>сотрясательного взрывания</w:t>
      </w:r>
      <w:r w:rsidR="00345FDF">
        <w:t xml:space="preserve"> (</w:t>
      </w:r>
      <w:r w:rsidRPr="00345FDF">
        <w:t>уже при подходе к пластам, склонным к внезапным выбросам угля</w:t>
      </w:r>
      <w:r w:rsidR="00345FDF" w:rsidRPr="00345FDF">
        <w:t xml:space="preserve">, </w:t>
      </w:r>
      <w:r w:rsidRPr="00345FDF">
        <w:t>породы и газа и горным ударам</w:t>
      </w:r>
      <w:r w:rsidR="00345FDF" w:rsidRPr="00345FDF">
        <w:t xml:space="preserve">) </w:t>
      </w:r>
      <w:r w:rsidRPr="00345FDF">
        <w:t>требует вывода людей</w:t>
      </w:r>
      <w:r w:rsidR="00345FDF" w:rsidRPr="00345FDF">
        <w:t xml:space="preserve"> </w:t>
      </w:r>
      <w:r w:rsidRPr="00345FDF">
        <w:t>из</w:t>
      </w:r>
      <w:r w:rsidR="00345FDF" w:rsidRPr="00345FDF">
        <w:t xml:space="preserve"> </w:t>
      </w:r>
      <w:r w:rsidRPr="00345FDF">
        <w:t>шахты</w:t>
      </w:r>
      <w:r w:rsidR="00345FDF" w:rsidRPr="00345FDF">
        <w:t xml:space="preserve"> </w:t>
      </w:r>
      <w:r w:rsidRPr="00345FDF">
        <w:t>или удаления их от места производства взрывных работ не менее</w:t>
      </w:r>
      <w:r w:rsidR="00345FDF" w:rsidRPr="00345FDF">
        <w:t xml:space="preserve">, </w:t>
      </w:r>
      <w:r w:rsidRPr="00345FDF">
        <w:t>чем на 1000 метров, что также весьма существенно осложняет производство горных работ в шахте и снижает эффективность как капитальных, так и текущих затрат</w:t>
      </w:r>
      <w:r w:rsidR="00345FDF" w:rsidRPr="00345FDF">
        <w:t xml:space="preserve">. </w:t>
      </w:r>
    </w:p>
    <w:p w:rsidR="00345FDF" w:rsidRDefault="00321CB3" w:rsidP="00345FDF">
      <w:r w:rsidRPr="00345FDF">
        <w:t>Никакая другая</w:t>
      </w:r>
      <w:r w:rsidR="00345FDF" w:rsidRPr="00345FDF">
        <w:t xml:space="preserve"> </w:t>
      </w:r>
      <w:r w:rsidRPr="00345FDF">
        <w:t>отрасль</w:t>
      </w:r>
      <w:r w:rsidR="00345FDF" w:rsidRPr="00345FDF">
        <w:t xml:space="preserve"> </w:t>
      </w:r>
      <w:r w:rsidRPr="00345FDF">
        <w:t>промышленности</w:t>
      </w:r>
      <w:r w:rsidR="00345FDF" w:rsidRPr="00345FDF">
        <w:t xml:space="preserve"> </w:t>
      </w:r>
      <w:r w:rsidRPr="00345FDF">
        <w:t>не</w:t>
      </w:r>
      <w:r w:rsidR="00345FDF" w:rsidRPr="00345FDF">
        <w:t xml:space="preserve"> </w:t>
      </w:r>
      <w:r w:rsidRPr="00345FDF">
        <w:t>имеет такого многообразия специфических</w:t>
      </w:r>
      <w:r w:rsidR="00345FDF" w:rsidRPr="00345FDF">
        <w:t xml:space="preserve">, </w:t>
      </w:r>
      <w:r w:rsidRPr="00345FDF">
        <w:t>присущих только угольной отрасли, свойств, весьма затрудняющих выполнение необходимых технологических процессов, связанных с добычей угля, и не гарантирующих на все 100</w:t>
      </w:r>
      <w:r w:rsidR="00345FDF" w:rsidRPr="00345FDF">
        <w:t>%</w:t>
      </w:r>
      <w:r w:rsidRPr="00345FDF">
        <w:t xml:space="preserve"> безопасность выполнения этих работ</w:t>
      </w:r>
      <w:r w:rsidR="00345FDF" w:rsidRPr="00345FDF">
        <w:t>.</w:t>
      </w:r>
    </w:p>
    <w:p w:rsidR="000D5519" w:rsidRDefault="000D5519" w:rsidP="00345FDF"/>
    <w:p w:rsidR="000D5519" w:rsidRDefault="00345FDF" w:rsidP="000D5519">
      <w:pPr>
        <w:pStyle w:val="2"/>
      </w:pPr>
      <w:bookmarkStart w:id="28" w:name="_Toc240890935"/>
      <w:r>
        <w:t>6.2.4</w:t>
      </w:r>
      <w:r w:rsidR="00321CB3" w:rsidRPr="00345FDF">
        <w:t xml:space="preserve"> Экономические особенности в угольной промышленности</w:t>
      </w:r>
      <w:bookmarkEnd w:id="28"/>
    </w:p>
    <w:p w:rsidR="00981EFE" w:rsidRDefault="00321CB3" w:rsidP="00345FDF">
      <w:r w:rsidRPr="00345FDF">
        <w:t>Экономические особенности в угольной промышленности тесно взаимосвязаны и большей частью непосредственно</w:t>
      </w:r>
      <w:r w:rsidR="00345FDF" w:rsidRPr="00345FDF">
        <w:t xml:space="preserve"> </w:t>
      </w:r>
      <w:r w:rsidRPr="00345FDF">
        <w:t>вытекают</w:t>
      </w:r>
      <w:r w:rsidR="00345FDF" w:rsidRPr="00345FDF">
        <w:t xml:space="preserve"> </w:t>
      </w:r>
      <w:r w:rsidRPr="00345FDF">
        <w:t>из вышерассмотренных природных</w:t>
      </w:r>
      <w:r w:rsidR="00345FDF" w:rsidRPr="00345FDF">
        <w:t xml:space="preserve">, </w:t>
      </w:r>
      <w:r w:rsidRPr="00345FDF">
        <w:t>технических</w:t>
      </w:r>
      <w:r w:rsidR="00345FDF" w:rsidRPr="00345FDF">
        <w:t xml:space="preserve">, </w:t>
      </w:r>
      <w:r w:rsidRPr="00345FDF">
        <w:t>технологических</w:t>
      </w:r>
      <w:r w:rsidR="00345FDF" w:rsidRPr="00345FDF">
        <w:t xml:space="preserve"> </w:t>
      </w:r>
      <w:r w:rsidRPr="00345FDF">
        <w:t>и организационных специфических условий, характерных для угледобывающих предприятий</w:t>
      </w:r>
      <w:r w:rsidR="00345FDF" w:rsidRPr="00345FDF">
        <w:t xml:space="preserve">. </w:t>
      </w:r>
      <w:r w:rsidRPr="00345FDF">
        <w:t>Прежде всего, обращают на себя внимание природные свойства угля</w:t>
      </w:r>
      <w:r w:rsidR="00345FDF" w:rsidRPr="00345FDF">
        <w:t xml:space="preserve">. </w:t>
      </w:r>
      <w:r w:rsidRPr="00345FDF">
        <w:t>Например, марка угля и его технологическое назначение</w:t>
      </w:r>
      <w:r w:rsidR="00345FDF">
        <w:t xml:space="preserve"> (</w:t>
      </w:r>
      <w:r w:rsidRPr="00345FDF">
        <w:t>на</w:t>
      </w:r>
      <w:r w:rsidR="00345FDF" w:rsidRPr="00345FDF">
        <w:t xml:space="preserve"> </w:t>
      </w:r>
      <w:r w:rsidRPr="00345FDF">
        <w:t>коксование</w:t>
      </w:r>
      <w:r w:rsidR="00345FDF" w:rsidRPr="00345FDF">
        <w:t xml:space="preserve"> </w:t>
      </w:r>
      <w:r w:rsidRPr="00345FDF">
        <w:t>или</w:t>
      </w:r>
      <w:r w:rsidR="00345FDF" w:rsidRPr="00345FDF">
        <w:t xml:space="preserve"> </w:t>
      </w:r>
      <w:r w:rsidRPr="00345FDF">
        <w:t>на энергетику</w:t>
      </w:r>
      <w:r w:rsidR="00345FDF" w:rsidRPr="00345FDF">
        <w:t xml:space="preserve">) </w:t>
      </w:r>
      <w:r w:rsidRPr="00345FDF">
        <w:t>весьма сильно влияют на размер цены и величину экономического</w:t>
      </w:r>
      <w:r w:rsidR="00345FDF" w:rsidRPr="00345FDF">
        <w:t xml:space="preserve"> </w:t>
      </w:r>
      <w:r w:rsidRPr="00345FDF">
        <w:t>эффекта, получаемого в результате реализации угля потребителям</w:t>
      </w:r>
      <w:r w:rsidR="00345FDF" w:rsidRPr="00345FDF">
        <w:t xml:space="preserve">. </w:t>
      </w:r>
      <w:r w:rsidRPr="00345FDF">
        <w:t>Условия залегания пластов, их мощность и падение, удаленность от поверхности, угленасыщенность месторождения, климатические и географические условия</w:t>
      </w:r>
      <w:r w:rsidR="00345FDF" w:rsidRPr="00345FDF">
        <w:t xml:space="preserve">, </w:t>
      </w:r>
      <w:r w:rsidRPr="00345FDF">
        <w:t>удаленность от</w:t>
      </w:r>
      <w:r w:rsidR="00345FDF" w:rsidRPr="00345FDF">
        <w:t xml:space="preserve"> </w:t>
      </w:r>
      <w:r w:rsidRPr="00345FDF">
        <w:t>обжитых</w:t>
      </w:r>
      <w:r w:rsidR="00345FDF" w:rsidRPr="00345FDF">
        <w:t xml:space="preserve"> </w:t>
      </w:r>
      <w:r w:rsidRPr="00345FDF">
        <w:t>хозяйственных центров</w:t>
      </w:r>
      <w:r w:rsidR="00345FDF" w:rsidRPr="00345FDF">
        <w:t xml:space="preserve"> </w:t>
      </w:r>
      <w:r w:rsidRPr="00345FDF">
        <w:t>весьма</w:t>
      </w:r>
      <w:r w:rsidR="00345FDF" w:rsidRPr="00345FDF">
        <w:t xml:space="preserve"> </w:t>
      </w:r>
      <w:r w:rsidRPr="00345FDF">
        <w:t>ощутимо</w:t>
      </w:r>
      <w:r w:rsidR="00345FDF" w:rsidRPr="00345FDF">
        <w:t xml:space="preserve"> </w:t>
      </w:r>
      <w:r w:rsidRPr="00345FDF">
        <w:t>влияют на величину капитальных и текущих затрат на освоение и разработку месторождения и доставку угля потребителям</w:t>
      </w:r>
      <w:r w:rsidR="00345FDF" w:rsidRPr="00345FDF">
        <w:t xml:space="preserve">. </w:t>
      </w:r>
      <w:r w:rsidRPr="00345FDF">
        <w:t>Количество запасов угля в осваиваемом месторождении также весьма заметно влияет через величину производственной мощности угледобывающего предприятия</w:t>
      </w:r>
      <w:r w:rsidR="00345FDF" w:rsidRPr="00345FDF">
        <w:t xml:space="preserve"> </w:t>
      </w:r>
      <w:r w:rsidRPr="00345FDF">
        <w:t>и сроки его строительства на уровень эффективности работы этого предприятия и</w:t>
      </w:r>
      <w:r w:rsidR="00345FDF" w:rsidRPr="00345FDF">
        <w:t xml:space="preserve"> </w:t>
      </w:r>
      <w:r w:rsidRPr="00345FDF">
        <w:t>затраченных</w:t>
      </w:r>
      <w:r w:rsidR="00345FDF" w:rsidRPr="00345FDF">
        <w:t xml:space="preserve"> </w:t>
      </w:r>
      <w:r w:rsidRPr="00345FDF">
        <w:t>на его строительство капитальных вложений</w:t>
      </w:r>
      <w:r w:rsidR="00345FDF" w:rsidRPr="00345FDF">
        <w:t xml:space="preserve">. </w:t>
      </w:r>
      <w:r w:rsidRPr="00345FDF">
        <w:t>Крайне ограниченные капиталовложения</w:t>
      </w:r>
      <w:r w:rsidR="00345FDF" w:rsidRPr="00345FDF">
        <w:t xml:space="preserve">, </w:t>
      </w:r>
      <w:r w:rsidRPr="00345FDF">
        <w:t>в течение длительного времени</w:t>
      </w:r>
      <w:r w:rsidR="00345FDF" w:rsidRPr="00345FDF">
        <w:t xml:space="preserve"> </w:t>
      </w:r>
      <w:r w:rsidRPr="00345FDF">
        <w:t>и особенно в последние годы</w:t>
      </w:r>
      <w:r w:rsidR="00345FDF" w:rsidRPr="00345FDF">
        <w:t xml:space="preserve">, </w:t>
      </w:r>
      <w:r w:rsidRPr="00345FDF">
        <w:t>выделяемые на поддержание и развитие отрасли, особенно в социальную сферу, оказали такое влияние на состояние отрасли, что к настоящему времени более половины шахтного фонда оказалось устаревшим</w:t>
      </w:r>
      <w:r w:rsidR="00345FDF" w:rsidRPr="00345FDF">
        <w:t xml:space="preserve">, </w:t>
      </w:r>
      <w:r w:rsidRPr="00345FDF">
        <w:t>значительная часть находится на крайне низком техническом уровне, а социально-бытовые условия жизни шахтеров и их семей вынудивших первыми в стране начать массовые забастовки</w:t>
      </w:r>
      <w:r w:rsidR="00345FDF" w:rsidRPr="00345FDF">
        <w:t xml:space="preserve">, </w:t>
      </w:r>
      <w:r w:rsidRPr="00345FDF">
        <w:t>что послужило началом рабочего движения после длительного перерыва</w:t>
      </w:r>
      <w:r w:rsidR="00345FDF" w:rsidRPr="00345FDF">
        <w:t xml:space="preserve">. </w:t>
      </w:r>
      <w:r w:rsidRPr="00345FDF">
        <w:t>Весьма тесно</w:t>
      </w:r>
      <w:r w:rsidR="00345FDF" w:rsidRPr="00345FDF">
        <w:t xml:space="preserve"> </w:t>
      </w:r>
      <w:r w:rsidRPr="00345FDF">
        <w:t>экономические</w:t>
      </w:r>
      <w:r w:rsidR="00345FDF" w:rsidRPr="00345FDF">
        <w:t xml:space="preserve"> </w:t>
      </w:r>
      <w:r w:rsidRPr="00345FDF">
        <w:t>особенности угольной отрасли переплетаются с технологическими факторами угледобывающего производства</w:t>
      </w:r>
      <w:r w:rsidR="00345FDF" w:rsidRPr="00345FDF">
        <w:t xml:space="preserve">. </w:t>
      </w:r>
      <w:r w:rsidRPr="00345FDF">
        <w:t>Так</w:t>
      </w:r>
      <w:r w:rsidR="00345FDF" w:rsidRPr="00345FDF">
        <w:t xml:space="preserve">, </w:t>
      </w:r>
      <w:r w:rsidRPr="00345FDF">
        <w:t>например, ограниченные финансовые ресурсы, выделяемые угольной отрасли, а также невысокий научно-технический потенциал отрасли привели к</w:t>
      </w:r>
      <w:r w:rsidR="00345FDF" w:rsidRPr="00345FDF">
        <w:t xml:space="preserve"> </w:t>
      </w:r>
      <w:r w:rsidRPr="00345FDF">
        <w:t>тому</w:t>
      </w:r>
      <w:r w:rsidR="00345FDF" w:rsidRPr="00345FDF">
        <w:t xml:space="preserve">, </w:t>
      </w:r>
      <w:r w:rsidRPr="00345FDF">
        <w:t>что практически ни</w:t>
      </w:r>
      <w:r w:rsidR="00345FDF" w:rsidRPr="00345FDF">
        <w:t xml:space="preserve"> </w:t>
      </w:r>
      <w:r w:rsidRPr="00345FDF">
        <w:t>одно</w:t>
      </w:r>
      <w:r w:rsidR="00345FDF" w:rsidRPr="00345FDF">
        <w:t xml:space="preserve"> </w:t>
      </w:r>
      <w:r w:rsidRPr="00345FDF">
        <w:t>угольное</w:t>
      </w:r>
      <w:r w:rsidR="00345FDF" w:rsidRPr="00345FDF">
        <w:t xml:space="preserve"> </w:t>
      </w:r>
      <w:r w:rsidRPr="00345FDF">
        <w:t>предприятие не строилось сразу для освоения всего месторождения в целом</w:t>
      </w:r>
      <w:r w:rsidR="00345FDF" w:rsidRPr="00345FDF">
        <w:t xml:space="preserve">. </w:t>
      </w:r>
      <w:r w:rsidRPr="00345FDF">
        <w:t>Стволы проходились</w:t>
      </w:r>
      <w:r w:rsidR="00345FDF" w:rsidRPr="00345FDF">
        <w:t xml:space="preserve">, </w:t>
      </w:r>
      <w:r w:rsidRPr="00345FDF">
        <w:t>как правило, только на один, ближайший от поверхности горизонт, иногда на два горизонта и практически никогда</w:t>
      </w:r>
      <w:r w:rsidR="00345FDF" w:rsidRPr="00345FDF">
        <w:t xml:space="preserve"> </w:t>
      </w:r>
      <w:r w:rsidRPr="00345FDF">
        <w:t>до</w:t>
      </w:r>
      <w:r w:rsidR="00345FDF" w:rsidRPr="00345FDF">
        <w:t xml:space="preserve"> </w:t>
      </w:r>
      <w:r w:rsidRPr="00345FDF">
        <w:t>нижней</w:t>
      </w:r>
      <w:r w:rsidR="00345FDF" w:rsidRPr="00345FDF">
        <w:t xml:space="preserve"> </w:t>
      </w:r>
      <w:r w:rsidRPr="00345FDF">
        <w:t>технической</w:t>
      </w:r>
      <w:r w:rsidR="00345FDF" w:rsidRPr="00345FDF">
        <w:t xml:space="preserve"> </w:t>
      </w:r>
      <w:r w:rsidRPr="00345FDF">
        <w:t>границы месторождения</w:t>
      </w:r>
      <w:r w:rsidR="00345FDF" w:rsidRPr="00345FDF">
        <w:t xml:space="preserve">. </w:t>
      </w:r>
      <w:r w:rsidRPr="00345FDF">
        <w:t>Главные горизонтальные выработки</w:t>
      </w:r>
      <w:r w:rsidR="00345FDF">
        <w:t xml:space="preserve"> (</w:t>
      </w:r>
      <w:r w:rsidRPr="00345FDF">
        <w:t>основные капитальные</w:t>
      </w:r>
      <w:r w:rsidR="00345FDF" w:rsidRPr="00345FDF">
        <w:t xml:space="preserve"> </w:t>
      </w:r>
      <w:r w:rsidRPr="00345FDF">
        <w:t>квершлаги и</w:t>
      </w:r>
      <w:r w:rsidR="00345FDF" w:rsidRPr="00345FDF">
        <w:t xml:space="preserve"> </w:t>
      </w:r>
      <w:r w:rsidRPr="00345FDF">
        <w:t>магистральные</w:t>
      </w:r>
      <w:r w:rsidR="00345FDF" w:rsidRPr="00345FDF">
        <w:t xml:space="preserve"> </w:t>
      </w:r>
      <w:r w:rsidRPr="00345FDF">
        <w:t>штреки</w:t>
      </w:r>
      <w:r w:rsidR="00345FDF" w:rsidRPr="00345FDF">
        <w:t xml:space="preserve">) </w:t>
      </w:r>
      <w:r w:rsidRPr="00345FDF">
        <w:t>проходились только до ближайших выемочных участков</w:t>
      </w:r>
      <w:r w:rsidR="00345FDF" w:rsidRPr="00345FDF">
        <w:t xml:space="preserve">. </w:t>
      </w:r>
      <w:r w:rsidRPr="00345FDF">
        <w:t>Сами выемочные участки нарезались небольших размеров</w:t>
      </w:r>
      <w:r w:rsidR="00345FDF" w:rsidRPr="00345FDF">
        <w:t xml:space="preserve"> </w:t>
      </w:r>
      <w:r w:rsidRPr="00345FDF">
        <w:t>с</w:t>
      </w:r>
      <w:r w:rsidR="00345FDF" w:rsidRPr="00345FDF">
        <w:t xml:space="preserve"> </w:t>
      </w:r>
      <w:r w:rsidRPr="00345FDF">
        <w:t>небольшим</w:t>
      </w:r>
      <w:r w:rsidR="00345FDF" w:rsidRPr="00345FDF">
        <w:t xml:space="preserve"> </w:t>
      </w:r>
      <w:r w:rsidRPr="00345FDF">
        <w:t>количеством</w:t>
      </w:r>
      <w:r w:rsidR="00345FDF" w:rsidRPr="00345FDF">
        <w:t xml:space="preserve"> </w:t>
      </w:r>
      <w:r w:rsidRPr="00345FDF">
        <w:t>запасов</w:t>
      </w:r>
      <w:r w:rsidR="00345FDF" w:rsidRPr="00345FDF">
        <w:t xml:space="preserve"> </w:t>
      </w:r>
      <w:r w:rsidRPr="00345FDF">
        <w:t>угля и соответственно небольшими объемами добычи угля из них</w:t>
      </w:r>
      <w:r w:rsidR="00345FDF" w:rsidRPr="00345FDF">
        <w:t xml:space="preserve">. </w:t>
      </w:r>
      <w:r w:rsidRPr="00345FDF">
        <w:t>Поэтому практически каждая</w:t>
      </w:r>
      <w:r w:rsidR="00345FDF" w:rsidRPr="00345FDF">
        <w:t xml:space="preserve"> </w:t>
      </w:r>
      <w:r w:rsidRPr="00345FDF">
        <w:t>шахта в процессе эксплуатации неоднократно подвергается перманентному строительству</w:t>
      </w:r>
      <w:r w:rsidR="00345FDF">
        <w:t xml:space="preserve"> (</w:t>
      </w:r>
      <w:r w:rsidRPr="00345FDF">
        <w:t>каждый раз</w:t>
      </w:r>
      <w:r w:rsidR="00345FDF" w:rsidRPr="00345FDF">
        <w:t xml:space="preserve"> </w:t>
      </w:r>
      <w:r w:rsidRPr="00345FDF">
        <w:t>на</w:t>
      </w:r>
      <w:r w:rsidR="00345FDF" w:rsidRPr="00345FDF">
        <w:t xml:space="preserve"> </w:t>
      </w:r>
      <w:r w:rsidRPr="00345FDF">
        <w:t>один горизонт по мере отработки предыдущего</w:t>
      </w:r>
      <w:r w:rsidR="00345FDF" w:rsidRPr="00345FDF">
        <w:t xml:space="preserve">). </w:t>
      </w:r>
      <w:r w:rsidRPr="00345FDF">
        <w:t>Это делает период ее эксплуатации сопоставимым с общей продолжительностью работ</w:t>
      </w:r>
      <w:r w:rsidR="00345FDF" w:rsidRPr="00345FDF">
        <w:t xml:space="preserve"> </w:t>
      </w:r>
      <w:r w:rsidRPr="00345FDF">
        <w:t>по ее строительству вместо того, чтобы сразу пройти стволы и другие капитальные горные выработки</w:t>
      </w:r>
      <w:r w:rsidR="00345FDF">
        <w:t xml:space="preserve"> (</w:t>
      </w:r>
      <w:r w:rsidRPr="00345FDF">
        <w:t>на каждом горизонте</w:t>
      </w:r>
      <w:r w:rsidR="00345FDF" w:rsidRPr="00345FDF">
        <w:t xml:space="preserve">) </w:t>
      </w:r>
      <w:r w:rsidRPr="00345FDF">
        <w:t>на</w:t>
      </w:r>
      <w:r w:rsidR="00345FDF" w:rsidRPr="00345FDF">
        <w:t xml:space="preserve"> </w:t>
      </w:r>
      <w:r w:rsidRPr="00345FDF">
        <w:t>всю глубину залегания</w:t>
      </w:r>
      <w:r w:rsidR="00345FDF" w:rsidRPr="00345FDF">
        <w:t xml:space="preserve"> </w:t>
      </w:r>
      <w:r w:rsidRPr="00345FDF">
        <w:t>запасов</w:t>
      </w:r>
      <w:r w:rsidR="00345FDF" w:rsidRPr="00345FDF">
        <w:t xml:space="preserve"> </w:t>
      </w:r>
      <w:r w:rsidRPr="00345FDF">
        <w:t>в</w:t>
      </w:r>
      <w:r w:rsidR="00345FDF" w:rsidRPr="00345FDF">
        <w:t xml:space="preserve"> </w:t>
      </w:r>
      <w:r w:rsidRPr="00345FDF">
        <w:t>месторождении и на всю длину их простирания</w:t>
      </w:r>
      <w:r w:rsidR="00345FDF">
        <w:t xml:space="preserve"> (</w:t>
      </w:r>
      <w:r w:rsidRPr="00345FDF">
        <w:t>также и в крест простирания</w:t>
      </w:r>
      <w:r w:rsidR="00345FDF" w:rsidRPr="00345FDF">
        <w:t xml:space="preserve">), </w:t>
      </w:r>
      <w:r w:rsidRPr="00345FDF">
        <w:t>а затем</w:t>
      </w:r>
      <w:r w:rsidR="00345FDF">
        <w:t xml:space="preserve"> (</w:t>
      </w:r>
      <w:r w:rsidRPr="00345FDF">
        <w:t>и наряду с этим</w:t>
      </w:r>
      <w:r w:rsidR="00345FDF" w:rsidRPr="00345FDF">
        <w:t xml:space="preserve">) </w:t>
      </w:r>
      <w:r w:rsidRPr="00345FDF">
        <w:t>вести</w:t>
      </w:r>
      <w:r w:rsidR="00345FDF" w:rsidRPr="00345FDF">
        <w:t xml:space="preserve"> </w:t>
      </w:r>
      <w:r w:rsidRPr="00345FDF">
        <w:t>отработку запасов сразу на всех рабочих горизонтах одновременно от границ шахтного поля к центральным и главным стволам</w:t>
      </w:r>
      <w:r w:rsidR="00345FDF">
        <w:t xml:space="preserve"> (</w:t>
      </w:r>
      <w:r w:rsidRPr="00345FDF">
        <w:t>к погрузочному пункту угля на поверхности шахты</w:t>
      </w:r>
      <w:r w:rsidR="00345FDF" w:rsidRPr="00345FDF">
        <w:t xml:space="preserve">). </w:t>
      </w:r>
      <w:r w:rsidRPr="00345FDF">
        <w:t>До настоящего времени под видом реконструкции шахты</w:t>
      </w:r>
      <w:r w:rsidR="00345FDF" w:rsidRPr="00345FDF">
        <w:t xml:space="preserve"> </w:t>
      </w:r>
      <w:r w:rsidRPr="00345FDF">
        <w:t>или подготовки нового</w:t>
      </w:r>
      <w:r w:rsidR="00345FDF" w:rsidRPr="00345FDF">
        <w:t xml:space="preserve"> </w:t>
      </w:r>
      <w:r w:rsidRPr="00345FDF">
        <w:t>горизонта фактически осуществляется продолжение ранее незаконченного строительства</w:t>
      </w:r>
      <w:r w:rsidR="00345FDF" w:rsidRPr="00345FDF">
        <w:t xml:space="preserve">. </w:t>
      </w:r>
      <w:r w:rsidRPr="00345FDF">
        <w:t>Конечно, такой порядок освоения и отработки угольных месторождений и финансирования этих работ очень сильно снижает эффективность</w:t>
      </w:r>
      <w:r w:rsidR="00345FDF" w:rsidRPr="00345FDF">
        <w:t xml:space="preserve"> </w:t>
      </w:r>
      <w:r w:rsidRPr="00345FDF">
        <w:t>капитальных вложений и текущих эксплуатационных затрат</w:t>
      </w:r>
      <w:r w:rsidR="00345FDF" w:rsidRPr="00345FDF">
        <w:t xml:space="preserve">, </w:t>
      </w:r>
      <w:r w:rsidRPr="00345FDF">
        <w:t>обрекая каждую шахту фактически на весь период ее эксплуатации на</w:t>
      </w:r>
      <w:r w:rsidR="00345FDF" w:rsidRPr="00345FDF">
        <w:t xml:space="preserve"> </w:t>
      </w:r>
      <w:r w:rsidRPr="00345FDF">
        <w:t>одновременное</w:t>
      </w:r>
      <w:r w:rsidR="00345FDF" w:rsidRPr="00345FDF">
        <w:t xml:space="preserve"> </w:t>
      </w:r>
      <w:r w:rsidRPr="00345FDF">
        <w:t>осуществление</w:t>
      </w:r>
      <w:r w:rsidR="00345FDF" w:rsidRPr="00345FDF">
        <w:t xml:space="preserve"> </w:t>
      </w:r>
      <w:r w:rsidRPr="00345FDF">
        <w:t>строительных</w:t>
      </w:r>
      <w:r w:rsidR="00345FDF" w:rsidRPr="00345FDF">
        <w:t xml:space="preserve"> </w:t>
      </w:r>
      <w:r w:rsidRPr="00345FDF">
        <w:t>и эксплуатационных работ, что одинаково отрицательно сказывается на тех и других работах</w:t>
      </w:r>
      <w:r w:rsidR="00345FDF">
        <w:t xml:space="preserve"> (</w:t>
      </w:r>
      <w:r w:rsidRPr="00345FDF">
        <w:t>см</w:t>
      </w:r>
      <w:r w:rsidR="00345FDF" w:rsidRPr="00345FDF">
        <w:t xml:space="preserve">. </w:t>
      </w:r>
      <w:r w:rsidRPr="00345FDF">
        <w:t>статью автора настоящей работы в журнале</w:t>
      </w:r>
      <w:r w:rsidR="00345FDF">
        <w:t xml:space="preserve"> "</w:t>
      </w:r>
      <w:r w:rsidRPr="00345FDF">
        <w:t>Уголь</w:t>
      </w:r>
      <w:r w:rsidR="00345FDF">
        <w:t xml:space="preserve">", </w:t>
      </w:r>
      <w:r w:rsidRPr="00345FDF">
        <w:t>1986 г</w:t>
      </w:r>
      <w:r w:rsidR="00345FDF">
        <w:t>.,</w:t>
      </w:r>
      <w:r w:rsidRPr="00345FDF">
        <w:t xml:space="preserve"> N 9, стр</w:t>
      </w:r>
      <w:r w:rsidR="00345FDF">
        <w:t>.2</w:t>
      </w:r>
      <w:r w:rsidRPr="00345FDF">
        <w:t>7-28</w:t>
      </w:r>
      <w:r w:rsidR="00345FDF">
        <w:t xml:space="preserve"> "</w:t>
      </w:r>
      <w:r w:rsidRPr="00345FDF">
        <w:t>Новый подход к традиционным схемам вскрытия и отработки запасов угля</w:t>
      </w:r>
      <w:r w:rsidR="00345FDF">
        <w:t>"</w:t>
      </w:r>
      <w:r w:rsidR="00345FDF" w:rsidRPr="00345FDF">
        <w:t>) [</w:t>
      </w:r>
      <w:r w:rsidRPr="00345FDF">
        <w:t>6</w:t>
      </w:r>
      <w:r w:rsidR="00345FDF" w:rsidRPr="00345FDF">
        <w:t xml:space="preserve">]. </w:t>
      </w:r>
      <w:r w:rsidRPr="00345FDF">
        <w:t>Огромное влияние на состояние экономики страны в перспективе окажет такой фактор как невоспроизводимость запасов</w:t>
      </w:r>
      <w:r w:rsidR="00345FDF" w:rsidRPr="00345FDF">
        <w:t xml:space="preserve"> </w:t>
      </w:r>
      <w:r w:rsidRPr="00345FDF">
        <w:t>угля в недрах</w:t>
      </w:r>
      <w:r w:rsidR="00345FDF" w:rsidRPr="00345FDF">
        <w:t xml:space="preserve">. </w:t>
      </w:r>
      <w:r w:rsidRPr="00345FDF">
        <w:t>В настоящее время мы обеспечены запасами угля еще на несколько сотен лет</w:t>
      </w:r>
      <w:r w:rsidR="00345FDF">
        <w:t xml:space="preserve"> (</w:t>
      </w:r>
      <w:r w:rsidRPr="00345FDF">
        <w:t>свыше 400 лет</w:t>
      </w:r>
      <w:r w:rsidR="00345FDF" w:rsidRPr="00345FDF">
        <w:t xml:space="preserve">), </w:t>
      </w:r>
      <w:r w:rsidRPr="00345FDF">
        <w:t>а запасами нефти и газа, в лучшем</w:t>
      </w:r>
      <w:r w:rsidR="00345FDF" w:rsidRPr="00345FDF">
        <w:t xml:space="preserve"> </w:t>
      </w:r>
      <w:r w:rsidRPr="00345FDF">
        <w:t>случае</w:t>
      </w:r>
      <w:r w:rsidR="00345FDF" w:rsidRPr="00345FDF">
        <w:t xml:space="preserve">, </w:t>
      </w:r>
      <w:r w:rsidRPr="00345FDF">
        <w:t>еще</w:t>
      </w:r>
      <w:r w:rsidR="00345FDF" w:rsidRPr="00345FDF">
        <w:t xml:space="preserve"> </w:t>
      </w:r>
      <w:r w:rsidRPr="00345FDF">
        <w:t>всего</w:t>
      </w:r>
      <w:r w:rsidR="00345FDF" w:rsidRPr="00345FDF">
        <w:t xml:space="preserve"> </w:t>
      </w:r>
      <w:r w:rsidRPr="00345FDF">
        <w:t>лишь на 40-70 лет при условии стабилизации объемов их добычи</w:t>
      </w:r>
      <w:r w:rsidR="00345FDF" w:rsidRPr="00345FDF">
        <w:t xml:space="preserve">. </w:t>
      </w:r>
    </w:p>
    <w:p w:rsidR="00981EFE" w:rsidRDefault="00321CB3" w:rsidP="00345FDF">
      <w:r w:rsidRPr="00345FDF">
        <w:t>Но ведь уже сейчас необходимо не только думать</w:t>
      </w:r>
      <w:r w:rsidR="00345FDF" w:rsidRPr="00345FDF">
        <w:t xml:space="preserve">, </w:t>
      </w:r>
      <w:r w:rsidRPr="00345FDF">
        <w:t>но и учитывать реально, что будет потом, когда запасов этих важнейших топливно-энергетических ресурсов</w:t>
      </w:r>
      <w:r w:rsidR="00345FDF" w:rsidRPr="00345FDF">
        <w:t xml:space="preserve"> </w:t>
      </w:r>
      <w:r w:rsidRPr="00345FDF">
        <w:t>останется менее</w:t>
      </w:r>
      <w:r w:rsidR="00345FDF" w:rsidRPr="00345FDF">
        <w:t xml:space="preserve">, </w:t>
      </w:r>
      <w:r w:rsidRPr="00345FDF">
        <w:t>чем на одно поколение жизни людей, в течение которого создание новых технологий жизнеобеспечения</w:t>
      </w:r>
      <w:r w:rsidR="00345FDF" w:rsidRPr="00345FDF">
        <w:t xml:space="preserve"> </w:t>
      </w:r>
      <w:r w:rsidRPr="00345FDF">
        <w:t>может</w:t>
      </w:r>
      <w:r w:rsidR="00345FDF" w:rsidRPr="00345FDF">
        <w:t xml:space="preserve"> </w:t>
      </w:r>
      <w:r w:rsidRPr="00345FDF">
        <w:t>оказаться невозможным, а всемирное потепление со всеми вытекающими из этого последствиями станет реальностью уже в ближайшие годы</w:t>
      </w:r>
      <w:r w:rsidR="00345FDF" w:rsidRPr="00345FDF">
        <w:t xml:space="preserve">. </w:t>
      </w:r>
    </w:p>
    <w:p w:rsidR="00981EFE" w:rsidRDefault="00321CB3" w:rsidP="00345FDF">
      <w:r w:rsidRPr="00345FDF">
        <w:t>Поэтому, в экономических расчетах по определению эффективности и приоритетов вложения средств на поддержание и развитие добычи угля</w:t>
      </w:r>
      <w:r w:rsidR="00345FDF" w:rsidRPr="00345FDF">
        <w:t xml:space="preserve">, </w:t>
      </w:r>
      <w:r w:rsidRPr="00345FDF">
        <w:t>нефти и газа</w:t>
      </w:r>
      <w:r w:rsidR="00345FDF" w:rsidRPr="00345FDF">
        <w:t xml:space="preserve">, </w:t>
      </w:r>
      <w:r w:rsidRPr="00345FDF">
        <w:t>особенно в прогнозных расчетах на длительный период</w:t>
      </w:r>
      <w:r w:rsidR="00345FDF" w:rsidRPr="00345FDF">
        <w:t xml:space="preserve">, </w:t>
      </w:r>
      <w:r w:rsidRPr="00345FDF">
        <w:t>необходимо учитывать влияние всех тех специфических факторов</w:t>
      </w:r>
      <w:r w:rsidR="00345FDF" w:rsidRPr="00345FDF">
        <w:t xml:space="preserve">, </w:t>
      </w:r>
      <w:r w:rsidRPr="00345FDF">
        <w:t>связанных с горнодобывающим производством, о которых шла речь выше, в том числе и такой важный</w:t>
      </w:r>
      <w:r w:rsidR="00345FDF" w:rsidRPr="00345FDF">
        <w:t xml:space="preserve"> </w:t>
      </w:r>
      <w:r w:rsidRPr="00345FDF">
        <w:t>фактор</w:t>
      </w:r>
      <w:r w:rsidR="00345FDF" w:rsidRPr="00345FDF">
        <w:t xml:space="preserve"> </w:t>
      </w:r>
      <w:r w:rsidRPr="00345FDF">
        <w:t>как</w:t>
      </w:r>
      <w:r w:rsidR="00345FDF" w:rsidRPr="00345FDF">
        <w:t xml:space="preserve"> </w:t>
      </w:r>
      <w:r w:rsidRPr="00345FDF">
        <w:t>природная</w:t>
      </w:r>
      <w:r w:rsidR="00345FDF" w:rsidRPr="00345FDF">
        <w:t xml:space="preserve"> </w:t>
      </w:r>
      <w:r w:rsidRPr="00345FDF">
        <w:t>невоспроизводимость запасов угля, нефти и газа в недрах</w:t>
      </w:r>
      <w:r w:rsidR="00345FDF" w:rsidRPr="00345FDF">
        <w:t xml:space="preserve">. </w:t>
      </w:r>
    </w:p>
    <w:p w:rsidR="00345FDF" w:rsidRDefault="00321CB3" w:rsidP="00345FDF">
      <w:r w:rsidRPr="00345FDF">
        <w:t xml:space="preserve">В связи с этим, чрезвычайно важно уже сейчас, </w:t>
      </w:r>
      <w:r w:rsidR="00345FDF">
        <w:t>т.е.</w:t>
      </w:r>
      <w:r w:rsidR="00345FDF" w:rsidRPr="00345FDF">
        <w:t xml:space="preserve"> </w:t>
      </w:r>
      <w:r w:rsidRPr="00345FDF">
        <w:t>еще до четко обозначившихся контуров</w:t>
      </w:r>
      <w:r w:rsidR="00345FDF" w:rsidRPr="00345FDF">
        <w:t xml:space="preserve"> </w:t>
      </w:r>
      <w:r w:rsidRPr="00345FDF">
        <w:t>исчерпания</w:t>
      </w:r>
      <w:r w:rsidR="00345FDF" w:rsidRPr="00345FDF">
        <w:t xml:space="preserve"> </w:t>
      </w:r>
      <w:r w:rsidRPr="00345FDF">
        <w:t>запасов важнейших топливно-энергетических ресурсов в недрах, перейти к оценке экономической эффективности намечаемых к инвестированию в капитальное строительство на поддержание и развитие производственных</w:t>
      </w:r>
      <w:r w:rsidR="00345FDF" w:rsidRPr="00345FDF">
        <w:t xml:space="preserve"> </w:t>
      </w:r>
      <w:r w:rsidRPr="00345FDF">
        <w:t>мощностей топливно-энергетических отраслей как собственных, так и бюджетных средств с учетом реально действующих природных, технических, технологических, организационных и хозяйственно-экономических факторов, объективно присущих предприятиям угольной отрасли, а также и другим отраслям ТЭК</w:t>
      </w:r>
      <w:r w:rsidR="00345FDF" w:rsidRPr="00345FDF">
        <w:t>.</w:t>
      </w:r>
    </w:p>
    <w:p w:rsidR="00981EFE" w:rsidRDefault="00981EFE" w:rsidP="00345FDF"/>
    <w:p w:rsidR="003046FD" w:rsidRPr="00345FDF" w:rsidRDefault="009D658F" w:rsidP="00981EFE">
      <w:pPr>
        <w:pStyle w:val="2"/>
      </w:pPr>
      <w:bookmarkStart w:id="29" w:name="_Toc240890936"/>
      <w:r w:rsidRPr="00345FDF">
        <w:t>6</w:t>
      </w:r>
      <w:r w:rsidR="00345FDF">
        <w:t>.3</w:t>
      </w:r>
      <w:r w:rsidR="00321CB3" w:rsidRPr="00345FDF">
        <w:t xml:space="preserve"> Основные принципы обеспечения необходимых социальных условий для нас</w:t>
      </w:r>
      <w:r w:rsidRPr="00345FDF">
        <w:t>еления угольных регионов России</w:t>
      </w:r>
      <w:bookmarkEnd w:id="29"/>
    </w:p>
    <w:p w:rsidR="00981EFE" w:rsidRDefault="00981EFE" w:rsidP="00345FDF"/>
    <w:p w:rsidR="009D658F" w:rsidRDefault="00321CB3" w:rsidP="00345FDF">
      <w:r w:rsidRPr="00345FDF">
        <w:t>Угольная промышленность является наиболее фондо-, энерго</w:t>
      </w:r>
      <w:r w:rsidR="00345FDF" w:rsidRPr="00345FDF">
        <w:t xml:space="preserve"> - </w:t>
      </w:r>
      <w:r w:rsidRPr="00345FDF">
        <w:t>и трудоемкой отраслью горнодобывающей промышленности</w:t>
      </w:r>
      <w:r w:rsidR="00345FDF" w:rsidRPr="00345FDF">
        <w:t xml:space="preserve">. </w:t>
      </w:r>
      <w:r w:rsidRPr="00345FDF">
        <w:t>Поэтому потребности в обеспечении необходимыми социально-бытовыми условиями работников этой отрасли промышленности и населения угольных регионов является более, чем просто актуальным, важным и неотложно необходимым</w:t>
      </w:r>
      <w:r w:rsidR="00345FDF" w:rsidRPr="00345FDF">
        <w:t xml:space="preserve">. </w:t>
      </w:r>
      <w:r w:rsidRPr="00345FDF">
        <w:t>Известный современный экономист Ясин Е</w:t>
      </w:r>
      <w:r w:rsidR="00345FDF">
        <w:t xml:space="preserve">.Г. </w:t>
      </w:r>
      <w:r w:rsidRPr="00345FDF">
        <w:t>по этому поводу прямо сказал</w:t>
      </w:r>
      <w:r w:rsidR="00345FDF" w:rsidRPr="00345FDF">
        <w:t>:</w:t>
      </w:r>
      <w:r w:rsidR="00345FDF">
        <w:t xml:space="preserve"> "</w:t>
      </w:r>
      <w:r w:rsidRPr="00345FDF">
        <w:t xml:space="preserve">Просто так накапливать деньги и не на что их не тратить, </w:t>
      </w:r>
      <w:r w:rsidR="00345FDF">
        <w:t>-</w:t>
      </w:r>
      <w:r w:rsidRPr="00345FDF">
        <w:t xml:space="preserve"> дурная идея</w:t>
      </w:r>
      <w:r w:rsidR="00345FDF" w:rsidRPr="00345FDF">
        <w:t xml:space="preserve">. </w:t>
      </w:r>
      <w:r w:rsidRPr="00345FDF">
        <w:t>Самое главное</w:t>
      </w:r>
      <w:r w:rsidR="00345FDF" w:rsidRPr="00345FDF">
        <w:t xml:space="preserve"> - </w:t>
      </w:r>
      <w:r w:rsidRPr="00345FDF">
        <w:t>это благосостояние народа</w:t>
      </w:r>
      <w:r w:rsidR="00345FDF" w:rsidRPr="00345FDF">
        <w:t xml:space="preserve">. </w:t>
      </w:r>
      <w:r w:rsidRPr="00345FDF">
        <w:t>Но страна, которая опирается только на свою сырьевую базу, не имеет надежных источников для поддержания приличного уровня жизни</w:t>
      </w:r>
      <w:r w:rsidR="00345FDF" w:rsidRPr="00345FDF">
        <w:t xml:space="preserve">. </w:t>
      </w:r>
      <w:r w:rsidRPr="00345FDF">
        <w:t>Она слишком подвержена конъюнктуре мировых рынков</w:t>
      </w:r>
      <w:r w:rsidR="00345FDF" w:rsidRPr="00345FDF">
        <w:t xml:space="preserve">. </w:t>
      </w:r>
      <w:r w:rsidRPr="00345FDF">
        <w:t>Такая большая страна, как Россия, либо должна быть сильной, либо ее не будет вовсе</w:t>
      </w:r>
      <w:r w:rsidR="00345FDF" w:rsidRPr="00345FDF">
        <w:t xml:space="preserve">. </w:t>
      </w:r>
      <w:r w:rsidRPr="00345FDF">
        <w:t>Кстати, социалистическая экономика была очень ресурсоемкой, и для того, чтобы что-то производить, нам приходилось создавать огромные мощности по производству первичных материалов</w:t>
      </w:r>
      <w:r w:rsidR="00345FDF" w:rsidRPr="00345FDF">
        <w:t xml:space="preserve">. </w:t>
      </w:r>
      <w:r w:rsidRPr="00345FDF">
        <w:t>Ужасно много сырья и первичных ресурсов тратили</w:t>
      </w:r>
      <w:r w:rsidR="00345FDF" w:rsidRPr="00345FDF">
        <w:t xml:space="preserve">. </w:t>
      </w:r>
      <w:r w:rsidRPr="00345FDF">
        <w:t>В стружку металл отправляли</w:t>
      </w:r>
      <w:r w:rsidR="00345FDF">
        <w:t>...</w:t>
      </w:r>
      <w:r w:rsidR="00345FDF" w:rsidRPr="00345FDF">
        <w:t xml:space="preserve"> </w:t>
      </w:r>
      <w:r w:rsidRPr="00345FDF">
        <w:t>А экономисты говорили, что все нужно переделать, что нам нужна интенсификация производства</w:t>
      </w:r>
      <w:r w:rsidR="00345FDF" w:rsidRPr="00345FDF">
        <w:t xml:space="preserve">. </w:t>
      </w:r>
      <w:r w:rsidRPr="00345FDF">
        <w:t>Если бы мы, оставаясь в рамках закрытой советской экономики, начали большую часть сил бросать на развитие производства обуви, платьев, станков с программным управлением, автомобилей, мы бы сегодня не выдержали</w:t>
      </w:r>
      <w:r w:rsidR="00345FDF" w:rsidRPr="00345FDF">
        <w:t xml:space="preserve">. </w:t>
      </w:r>
      <w:r w:rsidRPr="00345FDF">
        <w:t>Благодаря тому, что у нас развита добывающая промышленность, мы не успеваем испортить продукцию</w:t>
      </w:r>
      <w:r w:rsidR="00345FDF" w:rsidRPr="00345FDF">
        <w:t xml:space="preserve">. </w:t>
      </w:r>
      <w:r w:rsidRPr="00345FDF">
        <w:t>Я считаю, что, имея некий инновационный потенциал, надо постараться прорваться и остаться в ряду стран первого эшелона</w:t>
      </w:r>
      <w:r w:rsidR="00345FDF" w:rsidRPr="00345FDF">
        <w:t xml:space="preserve">. </w:t>
      </w:r>
      <w:r w:rsidRPr="00345FDF">
        <w:t>В России появилась рыночная экономика, но она неэффективная</w:t>
      </w:r>
      <w:r w:rsidR="00345FDF" w:rsidRPr="00345FDF">
        <w:t xml:space="preserve">. </w:t>
      </w:r>
      <w:r w:rsidRPr="00345FDF">
        <w:t>Она нелиберальная</w:t>
      </w:r>
      <w:r w:rsidR="00345FDF" w:rsidRPr="00345FDF">
        <w:t xml:space="preserve">. </w:t>
      </w:r>
      <w:r w:rsidRPr="00345FDF">
        <w:t>Сейчас мы либо продолжим строить эффективную экономику, либо будем осуществлять чьи-то иллюзии, будто бы в России можно построить государственную экономику, которая тоже была бы эффективной</w:t>
      </w:r>
      <w:r w:rsidR="00345FDF" w:rsidRPr="00345FDF">
        <w:t xml:space="preserve">. </w:t>
      </w:r>
      <w:r w:rsidRPr="00345FDF">
        <w:t>Нам надо, имея рыночную экономику, делать из нее либеральную</w:t>
      </w:r>
      <w:r w:rsidR="00345FDF" w:rsidRPr="00345FDF">
        <w:t xml:space="preserve">. </w:t>
      </w:r>
      <w:r w:rsidRPr="00345FDF">
        <w:t>Такую, которая эффективна, заставляет людей крутиться, получать какие-то результаты</w:t>
      </w:r>
      <w:r w:rsidR="00345FDF" w:rsidRPr="00345FDF">
        <w:t xml:space="preserve">. </w:t>
      </w:r>
      <w:r w:rsidRPr="00345FDF">
        <w:t>Осуществить дерегулирование экономики</w:t>
      </w:r>
      <w:r w:rsidR="00345FDF" w:rsidRPr="00345FDF">
        <w:t xml:space="preserve">. </w:t>
      </w:r>
      <w:r w:rsidRPr="00345FDF">
        <w:t>Упростить процесс регистрации предприятий</w:t>
      </w:r>
      <w:r w:rsidR="00345FDF" w:rsidRPr="00345FDF">
        <w:t xml:space="preserve">. </w:t>
      </w:r>
      <w:r w:rsidRPr="00345FDF">
        <w:t>Прекратить постоянные проверки, наезды, облегчить процесс прохождения инвестиционных проектов</w:t>
      </w:r>
      <w:r w:rsidR="00345FDF" w:rsidRPr="00345FDF">
        <w:t xml:space="preserve">. </w:t>
      </w:r>
      <w:r w:rsidRPr="00345FDF">
        <w:t>Вторая проблема, над которой мы должны работать,</w:t>
      </w:r>
      <w:r w:rsidR="00345FDF" w:rsidRPr="00345FDF">
        <w:t xml:space="preserve"> - </w:t>
      </w:r>
      <w:r w:rsidRPr="00345FDF">
        <w:t>это теневая экономика, ее ученые называют институциональной ловушкой</w:t>
      </w:r>
      <w:r w:rsidR="00345FDF" w:rsidRPr="00345FDF">
        <w:t xml:space="preserve">. </w:t>
      </w:r>
      <w:r w:rsidRPr="00345FDF">
        <w:t>Наименее эффективные способы борьбы с ней</w:t>
      </w:r>
      <w:r w:rsidR="00345FDF" w:rsidRPr="00345FDF">
        <w:t xml:space="preserve"> - </w:t>
      </w:r>
      <w:r w:rsidRPr="00345FDF">
        <w:t>силовые, административные</w:t>
      </w:r>
      <w:r w:rsidR="00345FDF" w:rsidRPr="00345FDF">
        <w:t xml:space="preserve">. </w:t>
      </w:r>
      <w:r w:rsidRPr="00345FDF">
        <w:t>Они загоняют болезнь вглубь</w:t>
      </w:r>
      <w:r w:rsidR="00345FDF" w:rsidRPr="00345FDF">
        <w:t xml:space="preserve">. </w:t>
      </w:r>
      <w:r w:rsidRPr="00345FDF">
        <w:t>А умные экономические методы могут привести к позитивным результатам</w:t>
      </w:r>
      <w:r w:rsidR="00144B64" w:rsidRPr="00345FDF">
        <w:t xml:space="preserve"> Немножечко теневой экономики, процента три</w:t>
      </w:r>
      <w:r w:rsidR="00345FDF" w:rsidRPr="00345FDF">
        <w:t xml:space="preserve"> - </w:t>
      </w:r>
      <w:r w:rsidR="00144B64" w:rsidRPr="00345FDF">
        <w:t>это для смазки даже полезно</w:t>
      </w:r>
      <w:r w:rsidR="00345FDF" w:rsidRPr="00345FDF">
        <w:t xml:space="preserve">. </w:t>
      </w:r>
      <w:r w:rsidR="00144B64" w:rsidRPr="00345FDF">
        <w:t>Но у нас-то процентов тридцать</w:t>
      </w:r>
      <w:r w:rsidR="00345FDF">
        <w:t xml:space="preserve">". </w:t>
      </w:r>
      <w:r w:rsidR="00144B64" w:rsidRPr="00345FDF">
        <w:t xml:space="preserve">Поэтому введение Единого государственного налог на выручку от реализованной продукции </w:t>
      </w:r>
      <w:r w:rsidRPr="00345FDF">
        <w:t>с</w:t>
      </w:r>
      <w:r w:rsidR="00144B64" w:rsidRPr="00345FDF">
        <w:t xml:space="preserve"> одновременной ликвидацией налогов на прогрессивные экономические показатели, такие как </w:t>
      </w:r>
      <w:r w:rsidRPr="00345FDF">
        <w:t>фон</w:t>
      </w:r>
      <w:r w:rsidR="00144B64" w:rsidRPr="00345FDF">
        <w:t>ды</w:t>
      </w:r>
      <w:r w:rsidRPr="00345FDF">
        <w:t xml:space="preserve"> оплаты труда, </w:t>
      </w:r>
      <w:r w:rsidR="00144B64" w:rsidRPr="00345FDF">
        <w:t>прибыль и другие неизбежно</w:t>
      </w:r>
      <w:r w:rsidRPr="00345FDF">
        <w:t xml:space="preserve"> приведут к сокращению масштабов теневой экономики за счет выведения на свет тех доходов, которые </w:t>
      </w:r>
      <w:r w:rsidR="00144B64" w:rsidRPr="00345FDF">
        <w:t xml:space="preserve">нынче </w:t>
      </w:r>
      <w:r w:rsidRPr="00345FDF">
        <w:t>остаются в тени</w:t>
      </w:r>
      <w:r w:rsidR="00144B64" w:rsidRPr="00345FDF">
        <w:t xml:space="preserve"> и одновременно приведут к существенному сокращению количества бухгалтерских работников за счет значительного упрощения расчетов по исчислению многочисленных и ничем не оправданных налогов на отдельные составляющие элементов цены товарной продукции и услуг</w:t>
      </w:r>
      <w:r w:rsidR="00345FDF" w:rsidRPr="00345FDF">
        <w:t xml:space="preserve">. </w:t>
      </w:r>
      <w:r w:rsidRPr="00345FDF">
        <w:t>Важнейшими показателями материального благополучия населения и трудящихся масс являются заработная плата наемных работников и пенсии для тружеников, исполнивших свой гражданский долг и вышедших на заслуженный отдых</w:t>
      </w:r>
      <w:r w:rsidR="00345FDF" w:rsidRPr="00345FDF">
        <w:t xml:space="preserve">. </w:t>
      </w:r>
      <w:r w:rsidRPr="00345FDF">
        <w:t>Размер заработной платы работников угольной промышленности в прежние годы всегда был одним из самых высоких</w:t>
      </w:r>
      <w:r w:rsidR="00345FDF" w:rsidRPr="00345FDF">
        <w:t xml:space="preserve">. </w:t>
      </w:r>
      <w:r w:rsidRPr="00345FDF">
        <w:t>И это ни у кого не вызывало сомнений или нареканий в адрес работников угольной промышленности</w:t>
      </w:r>
      <w:r w:rsidR="00345FDF" w:rsidRPr="00345FDF">
        <w:t xml:space="preserve">. </w:t>
      </w:r>
      <w:r w:rsidRPr="00345FDF">
        <w:t>В Кузбассе, например, молодые шахтеры всегда были самыми завидными женихами, а это самый верный показатель не только материального благополучия, но и высоких нравственных качеств</w:t>
      </w:r>
      <w:r w:rsidR="00144B64" w:rsidRPr="00345FDF">
        <w:t xml:space="preserve"> человека</w:t>
      </w:r>
      <w:r w:rsidR="00345FDF" w:rsidRPr="00345FDF">
        <w:t xml:space="preserve">. </w:t>
      </w:r>
      <w:r w:rsidRPr="00345FDF">
        <w:t>Ведь для работы в угольной шахте треб</w:t>
      </w:r>
      <w:r w:rsidR="00144B64" w:rsidRPr="00345FDF">
        <w:t>уются</w:t>
      </w:r>
      <w:r w:rsidRPr="00345FDF">
        <w:t xml:space="preserve"> не только высокие физические показатели, но также воля, природная смелость, сообразительность</w:t>
      </w:r>
      <w:r w:rsidR="00345FDF">
        <w:t xml:space="preserve"> (</w:t>
      </w:r>
      <w:r w:rsidRPr="00345FDF">
        <w:t xml:space="preserve">чтобы не растеряться в сложных и неожиданно возникших условиях, что не было редким явлением на угольных шахтах </w:t>
      </w:r>
      <w:r w:rsidR="00144B64" w:rsidRPr="00345FDF">
        <w:t xml:space="preserve">того времени, да и сейчас это </w:t>
      </w:r>
      <w:r w:rsidRPr="00345FDF">
        <w:t>е</w:t>
      </w:r>
      <w:r w:rsidR="00144B64" w:rsidRPr="00345FDF">
        <w:t>ще</w:t>
      </w:r>
      <w:r w:rsidRPr="00345FDF">
        <w:t xml:space="preserve"> не редкость</w:t>
      </w:r>
      <w:r w:rsidR="00345FDF" w:rsidRPr="00345FDF">
        <w:t xml:space="preserve">). </w:t>
      </w:r>
      <w:r w:rsidRPr="00345FDF">
        <w:t>Но после памятного всем 1953 года экономические реформы, осуществляемые под</w:t>
      </w:r>
      <w:r w:rsidR="00345FDF">
        <w:t xml:space="preserve"> "</w:t>
      </w:r>
      <w:r w:rsidRPr="00345FDF">
        <w:t>мудрым</w:t>
      </w:r>
      <w:r w:rsidR="00345FDF">
        <w:t xml:space="preserve">" </w:t>
      </w:r>
      <w:r w:rsidRPr="00345FDF">
        <w:t>руководством компартии, вкривь и вкось исказившие относительно сбалансированное развитие народного хозяйства, привели к уравниловке заработной платы и как следствие этого к значительному снижению производительности труда, особенно в наиболее трудоемких отраслях</w:t>
      </w:r>
      <w:r w:rsidR="00345FDF">
        <w:t xml:space="preserve"> (</w:t>
      </w:r>
      <w:r w:rsidRPr="00345FDF">
        <w:t>в сельском хозяйстве, в горной, химической и других отраслях промышленности и народного хозяйства</w:t>
      </w:r>
      <w:r w:rsidR="00345FDF" w:rsidRPr="00345FDF">
        <w:t xml:space="preserve">). </w:t>
      </w:r>
      <w:r w:rsidRPr="00345FDF">
        <w:t>Неумелое и неграмотное вмешательство господствующей власти в экономику никогда не приводило</w:t>
      </w:r>
      <w:r w:rsidR="00345FDF" w:rsidRPr="00345FDF">
        <w:t xml:space="preserve"> </w:t>
      </w:r>
      <w:r w:rsidRPr="00345FDF">
        <w:t>к положительным результатам</w:t>
      </w:r>
      <w:r w:rsidR="00345FDF" w:rsidRPr="00345FDF">
        <w:t xml:space="preserve">. </w:t>
      </w:r>
      <w:r w:rsidRPr="00345FDF">
        <w:t>Так, если до 1954 года соотношение тарифных ставок в угольной промышленности составляло 8</w:t>
      </w:r>
      <w:r w:rsidR="00345FDF">
        <w:t>.7</w:t>
      </w:r>
      <w:r w:rsidRPr="00345FDF">
        <w:t xml:space="preserve"> ед</w:t>
      </w:r>
      <w:r w:rsidR="00345FDF" w:rsidRPr="00345FDF">
        <w:t>.</w:t>
      </w:r>
      <w:r w:rsidR="00345FDF">
        <w:t xml:space="preserve"> (</w:t>
      </w:r>
      <w:r w:rsidRPr="00345FDF">
        <w:t>ставка наивысшего 7-го разряда мастера-взрывника и машиниста комбайна составляла 157 руб в смену, а ставка подсобного рабочего в шахте</w:t>
      </w:r>
      <w:r w:rsidR="00345FDF" w:rsidRPr="00345FDF">
        <w:t xml:space="preserve"> - </w:t>
      </w:r>
      <w:r w:rsidRPr="00345FDF">
        <w:t>18 руб в смену</w:t>
      </w:r>
      <w:r w:rsidR="00345FDF" w:rsidRPr="00345FDF">
        <w:t>),</w:t>
      </w:r>
      <w:r w:rsidRPr="00345FDF">
        <w:t xml:space="preserve"> то после</w:t>
      </w:r>
      <w:r w:rsidR="00345FDF">
        <w:t xml:space="preserve"> "</w:t>
      </w:r>
      <w:r w:rsidRPr="00345FDF">
        <w:t>хрущевского</w:t>
      </w:r>
      <w:r w:rsidR="00345FDF">
        <w:t xml:space="preserve">" </w:t>
      </w:r>
      <w:r w:rsidRPr="00345FDF">
        <w:t xml:space="preserve">реформирования это соотношение было уменьшено в </w:t>
      </w:r>
      <w:r w:rsidR="00345FDF">
        <w:t>2.9</w:t>
      </w:r>
      <w:r w:rsidRPr="00345FDF">
        <w:t xml:space="preserve"> раза</w:t>
      </w:r>
      <w:r w:rsidR="00345FDF" w:rsidRPr="00345FDF">
        <w:t xml:space="preserve">. </w:t>
      </w:r>
      <w:r w:rsidRPr="00345FDF">
        <w:t>А фактически в добычных забоях трудились шахтеры только 5-6 разрядов и соотношение</w:t>
      </w:r>
      <w:r w:rsidR="00345FDF" w:rsidRPr="00345FDF">
        <w:t xml:space="preserve"> </w:t>
      </w:r>
      <w:r w:rsidRPr="00345FDF">
        <w:t xml:space="preserve">их тарифов составляло лишь </w:t>
      </w:r>
      <w:r w:rsidR="00345FDF">
        <w:t>1.2</w:t>
      </w:r>
      <w:r w:rsidRPr="00345FDF">
        <w:t>5 ед</w:t>
      </w:r>
      <w:r w:rsidR="00345FDF" w:rsidRPr="00345FDF">
        <w:t xml:space="preserve">. </w:t>
      </w:r>
      <w:r w:rsidRPr="00345FDF">
        <w:t>в то время как профессиональный уровень и физические характеристики отличались в разы</w:t>
      </w:r>
      <w:r w:rsidR="00345FDF" w:rsidRPr="00345FDF">
        <w:t xml:space="preserve">. </w:t>
      </w:r>
      <w:r w:rsidRPr="00345FDF">
        <w:t>В связи с этим снижение интенсивности и производительности труда, предопределенное таким</w:t>
      </w:r>
      <w:r w:rsidR="00345FDF">
        <w:t xml:space="preserve"> "</w:t>
      </w:r>
      <w:r w:rsidRPr="00345FDF">
        <w:t>реформированием</w:t>
      </w:r>
      <w:r w:rsidR="00345FDF">
        <w:t xml:space="preserve">", </w:t>
      </w:r>
      <w:r w:rsidRPr="00345FDF">
        <w:t>не замедлило сказаться на результатах труда даже</w:t>
      </w:r>
      <w:r w:rsidR="00345FDF" w:rsidRPr="00345FDF">
        <w:t xml:space="preserve"> </w:t>
      </w:r>
      <w:r w:rsidRPr="00345FDF">
        <w:t>в условиях внедрения новой и более производительной техники</w:t>
      </w:r>
      <w:r w:rsidR="00345FDF" w:rsidRPr="00345FDF">
        <w:t xml:space="preserve">. </w:t>
      </w:r>
      <w:r w:rsidRPr="00345FDF">
        <w:t>Размер оплаты труда</w:t>
      </w:r>
      <w:r w:rsidR="00345FDF" w:rsidRPr="00345FDF">
        <w:t xml:space="preserve"> </w:t>
      </w:r>
      <w:r w:rsidRPr="00345FDF">
        <w:t>на уровне прожиточного уровня</w:t>
      </w:r>
      <w:r w:rsidR="00345FDF">
        <w:t xml:space="preserve"> (</w:t>
      </w:r>
      <w:r w:rsidRPr="00345FDF">
        <w:t>тем более минимума</w:t>
      </w:r>
      <w:r w:rsidR="00345FDF" w:rsidRPr="00345FDF">
        <w:t xml:space="preserve">) </w:t>
      </w:r>
      <w:r w:rsidRPr="00345FDF">
        <w:t>только лишь для воспроизводства трудовых ресурсов в качестве придатков к рабочим инструментам, машинам и иному оборудованию не только не способствует развитию нации в соответствии с историческим назначением каждого индивида, но тормозит умственный и духовный потенциал, заложенный в природе каждого человека, оглупляет его</w:t>
      </w:r>
      <w:r w:rsidR="00345FDF" w:rsidRPr="00345FDF">
        <w:t xml:space="preserve">. </w:t>
      </w:r>
      <w:r w:rsidRPr="00345FDF">
        <w:t>Доводит до уровня примитивного представителя животного мира, поскольку все остальные функции при таком уровне оплаты как физического, так и умственного</w:t>
      </w:r>
      <w:r w:rsidR="00345FDF">
        <w:t xml:space="preserve"> (</w:t>
      </w:r>
      <w:r w:rsidRPr="00345FDF">
        <w:t>а также и смешанного</w:t>
      </w:r>
      <w:r w:rsidR="00345FDF" w:rsidRPr="00345FDF">
        <w:t xml:space="preserve">) </w:t>
      </w:r>
      <w:r w:rsidRPr="00345FDF">
        <w:t>труда атрафируются, а при многократном и длительном употреблении могут передаваться и по наследству</w:t>
      </w:r>
      <w:r w:rsidR="00144B64" w:rsidRPr="00345FDF">
        <w:t xml:space="preserve"> на генном уровне</w:t>
      </w:r>
      <w:r w:rsidR="00345FDF" w:rsidRPr="00345FDF">
        <w:t xml:space="preserve">. </w:t>
      </w:r>
      <w:r w:rsidRPr="00345FDF">
        <w:t>Поэтому создание нормальных социальных условий, обеспечивающих нормальную жизнедеятельность работников угольной промышленности является вполне обоснованным объективным фактором, имманентно присущим горнодобывающему производству</w:t>
      </w:r>
      <w:r w:rsidR="00345FDF" w:rsidRPr="00345FDF">
        <w:t xml:space="preserve">. </w:t>
      </w:r>
      <w:r w:rsidRPr="00345FDF">
        <w:t>Постоянно накапливающаяся недооценка этого фактора, незримого на первый взгляд, при достижении определенного уровня может проявить себя также внезапно и не менее мощно как горные удары или внезапные выбросы угля</w:t>
      </w:r>
      <w:r w:rsidR="00144B64" w:rsidRPr="00345FDF">
        <w:t>, породы</w:t>
      </w:r>
      <w:r w:rsidRPr="00345FDF">
        <w:t xml:space="preserve"> и газа</w:t>
      </w:r>
      <w:r w:rsidR="00345FDF" w:rsidRPr="00345FDF">
        <w:t xml:space="preserve">. </w:t>
      </w:r>
    </w:p>
    <w:p w:rsidR="00981EFE" w:rsidRPr="00345FDF" w:rsidRDefault="00981EFE" w:rsidP="00345FDF"/>
    <w:tbl>
      <w:tblPr>
        <w:tblW w:w="8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07"/>
        <w:gridCol w:w="1616"/>
        <w:gridCol w:w="1560"/>
        <w:gridCol w:w="1559"/>
        <w:gridCol w:w="1276"/>
        <w:gridCol w:w="1002"/>
      </w:tblGrid>
      <w:tr w:rsidR="003046FD" w:rsidRPr="00345FDF" w:rsidTr="00283B63">
        <w:trPr>
          <w:trHeight w:val="375"/>
          <w:jc w:val="center"/>
        </w:trPr>
        <w:tc>
          <w:tcPr>
            <w:tcW w:w="8999" w:type="dxa"/>
            <w:gridSpan w:val="6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Выплаты на социальные нужды в угольной отрасли в марте 2006 года, руб/чел/м-ц,</w:t>
            </w:r>
            <w:r w:rsidR="00345FDF" w:rsidRPr="00345FDF">
              <w:t>%</w:t>
            </w:r>
          </w:p>
        </w:tc>
      </w:tr>
      <w:tr w:rsidR="003046FD" w:rsidRPr="00345FDF" w:rsidTr="00283B63">
        <w:trPr>
          <w:trHeight w:val="67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Показатели</w:t>
            </w:r>
          </w:p>
        </w:tc>
        <w:tc>
          <w:tcPr>
            <w:tcW w:w="1616" w:type="dxa"/>
            <w:shd w:val="clear" w:color="auto" w:fill="auto"/>
          </w:tcPr>
          <w:p w:rsidR="003046FD" w:rsidRPr="00345FDF" w:rsidRDefault="00321CB3" w:rsidP="00981EFE">
            <w:pPr>
              <w:pStyle w:val="aff0"/>
            </w:pPr>
            <w:r w:rsidRPr="00345FDF">
              <w:t>Оплата труда, руб/м-ц</w:t>
            </w:r>
          </w:p>
        </w:tc>
        <w:tc>
          <w:tcPr>
            <w:tcW w:w="1560" w:type="dxa"/>
            <w:shd w:val="clear" w:color="auto" w:fill="auto"/>
          </w:tcPr>
          <w:p w:rsidR="003046FD" w:rsidRPr="00345FDF" w:rsidRDefault="00321CB3" w:rsidP="00981EFE">
            <w:pPr>
              <w:pStyle w:val="aff0"/>
            </w:pPr>
            <w:r w:rsidRPr="00345FDF">
              <w:t>Численность работников, чел</w:t>
            </w:r>
            <w:r w:rsidR="00345FDF" w:rsidRPr="00345FDF"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3046FD" w:rsidRPr="00345FDF" w:rsidRDefault="00321CB3" w:rsidP="00981EFE">
            <w:pPr>
              <w:pStyle w:val="aff0"/>
            </w:pPr>
            <w:r w:rsidRPr="00345FDF">
              <w:t>Соцнужды, тыс руб/год</w:t>
            </w:r>
          </w:p>
        </w:tc>
        <w:tc>
          <w:tcPr>
            <w:tcW w:w="1276" w:type="dxa"/>
            <w:shd w:val="clear" w:color="auto" w:fill="auto"/>
          </w:tcPr>
          <w:p w:rsidR="003046FD" w:rsidRPr="00345FDF" w:rsidRDefault="00321CB3" w:rsidP="00981EFE">
            <w:pPr>
              <w:pStyle w:val="aff0"/>
            </w:pPr>
            <w:r w:rsidRPr="00345FDF">
              <w:t>Соцнужды, руб/чел/м-ц</w:t>
            </w:r>
          </w:p>
        </w:tc>
        <w:tc>
          <w:tcPr>
            <w:tcW w:w="981" w:type="dxa"/>
            <w:shd w:val="clear" w:color="auto" w:fill="auto"/>
          </w:tcPr>
          <w:p w:rsidR="003046FD" w:rsidRPr="00345FDF" w:rsidRDefault="00321CB3" w:rsidP="00981EFE">
            <w:pPr>
              <w:pStyle w:val="aff0"/>
            </w:pPr>
            <w:r w:rsidRPr="00345FDF">
              <w:t>в</w:t>
            </w:r>
            <w:r w:rsidR="00345FDF" w:rsidRPr="00345FDF">
              <w:t>%</w:t>
            </w:r>
            <w:r w:rsidRPr="00345FDF">
              <w:t>% от зарплаты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Всего по РФ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15227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178600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171630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80,1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0,53%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 xml:space="preserve"> в т</w:t>
            </w:r>
            <w:r w:rsidR="00345FDF" w:rsidRPr="00345FDF">
              <w:t xml:space="preserve">. </w:t>
            </w:r>
            <w:r w:rsidRPr="00345FDF">
              <w:t>ч</w:t>
            </w:r>
            <w:r w:rsidR="00345FDF" w:rsidRPr="00345FDF">
              <w:t xml:space="preserve">. </w:t>
            </w:r>
            <w:r w:rsidRPr="00345FDF">
              <w:t>по бассейнам</w:t>
            </w:r>
            <w:r w:rsidR="00345FDF" w:rsidRPr="00345FDF">
              <w:t xml:space="preserve">: 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046FD" w:rsidP="00981EFE">
            <w:pPr>
              <w:pStyle w:val="aff0"/>
            </w:pP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046FD" w:rsidP="00981EFE">
            <w:pPr>
              <w:pStyle w:val="aff0"/>
            </w:pP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046FD" w:rsidP="00981EFE">
            <w:pPr>
              <w:pStyle w:val="aff0"/>
            </w:pP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046FD" w:rsidP="00981EFE">
            <w:pPr>
              <w:pStyle w:val="aff0"/>
            </w:pP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046FD" w:rsidP="00981EFE">
            <w:pPr>
              <w:pStyle w:val="aff0"/>
            </w:pP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Печорский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17810,4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17766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50272,7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235,8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1,32%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Донецкий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9863,6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15418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12030,8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65,0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0,66%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Кузнецкий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15986,6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115069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68439,2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49,6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0,31%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Красноярский край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12114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2338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1166,4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41,6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0,34%</w:t>
            </w:r>
          </w:p>
        </w:tc>
      </w:tr>
      <w:tr w:rsidR="003046FD" w:rsidRPr="00345FDF" w:rsidTr="00283B63">
        <w:trPr>
          <w:trHeight w:val="315"/>
          <w:jc w:val="center"/>
        </w:trPr>
        <w:tc>
          <w:tcPr>
            <w:tcW w:w="2007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Дальний Восток</w:t>
            </w:r>
          </w:p>
        </w:tc>
        <w:tc>
          <w:tcPr>
            <w:tcW w:w="161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20530</w:t>
            </w:r>
          </w:p>
        </w:tc>
        <w:tc>
          <w:tcPr>
            <w:tcW w:w="1560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13126</w:t>
            </w:r>
          </w:p>
        </w:tc>
        <w:tc>
          <w:tcPr>
            <w:tcW w:w="1559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37577,6</w:t>
            </w:r>
          </w:p>
        </w:tc>
        <w:tc>
          <w:tcPr>
            <w:tcW w:w="1276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238,6</w:t>
            </w:r>
          </w:p>
        </w:tc>
        <w:tc>
          <w:tcPr>
            <w:tcW w:w="981" w:type="dxa"/>
            <w:shd w:val="clear" w:color="auto" w:fill="auto"/>
            <w:noWrap/>
          </w:tcPr>
          <w:p w:rsidR="003046FD" w:rsidRPr="00345FDF" w:rsidRDefault="00321CB3" w:rsidP="00981EFE">
            <w:pPr>
              <w:pStyle w:val="aff0"/>
            </w:pPr>
            <w:r w:rsidRPr="00345FDF">
              <w:t>1,16%</w:t>
            </w:r>
          </w:p>
        </w:tc>
      </w:tr>
    </w:tbl>
    <w:p w:rsidR="00263073" w:rsidRPr="00345FDF" w:rsidRDefault="00263073" w:rsidP="00345FDF"/>
    <w:p w:rsidR="00345FDF" w:rsidRDefault="00321CB3" w:rsidP="00345FDF">
      <w:r w:rsidRPr="00345FDF">
        <w:t>Как видно из приведенной выше таблицы крайне низкие расходы на социальные нужды работников угольной отрасли</w:t>
      </w:r>
      <w:r w:rsidR="00345FDF">
        <w:t xml:space="preserve"> (</w:t>
      </w:r>
      <w:r w:rsidR="00144B64" w:rsidRPr="00345FDF">
        <w:t>от 0,32 до 1,32% от размера заработной платы, а в среднем по России 0,53%</w:t>
      </w:r>
      <w:r w:rsidR="00345FDF" w:rsidRPr="00345FDF">
        <w:t xml:space="preserve">) </w:t>
      </w:r>
      <w:r w:rsidRPr="00345FDF">
        <w:t>покрывают потребности в них ниже минимального прожиточного уровня в 45</w:t>
      </w:r>
      <w:r w:rsidR="00144B64" w:rsidRPr="00345FDF">
        <w:t>,5</w:t>
      </w:r>
      <w:r w:rsidRPr="00345FDF">
        <w:t xml:space="preserve"> раз, что весьма убедительно говорит о явно пренебрежительном отношении новых собственников средств труда и государственных чиновников самого высокого административного уровня, сенаторов и депутатского корпуса на федеральном и региональных уровнях к социальным условиям жизнедеятельности работников отрасли и потенциально неуклонном нарастании социальной напряженности в угольных регионах</w:t>
      </w:r>
      <w:r w:rsidR="00345FDF" w:rsidRPr="00345FDF">
        <w:t xml:space="preserve">. </w:t>
      </w:r>
      <w:r w:rsidR="00144B64" w:rsidRPr="00345FDF">
        <w:t>Это также довольно убедительно говорит о весьма значительной рецессии нравственности и общего духовного уровня новой буржуазной элиты новых собственников, незаконно присвоивших</w:t>
      </w:r>
      <w:r w:rsidR="00345FDF">
        <w:t xml:space="preserve"> (</w:t>
      </w:r>
      <w:r w:rsidR="00144B64" w:rsidRPr="00345FDF">
        <w:t>приватизировавших</w:t>
      </w:r>
      <w:r w:rsidR="00345FDF" w:rsidRPr="00345FDF">
        <w:t xml:space="preserve">) </w:t>
      </w:r>
      <w:r w:rsidR="00144B64" w:rsidRPr="00345FDF">
        <w:t>общественную государственную собственность средств производства и государственную казну с многолетними накоплениями</w:t>
      </w:r>
      <w:r w:rsidR="00345FDF" w:rsidRPr="00345FDF">
        <w:t>.</w:t>
      </w:r>
    </w:p>
    <w:p w:rsidR="00345FDF" w:rsidRDefault="00321CB3" w:rsidP="00345FDF">
      <w:r w:rsidRPr="00345FDF">
        <w:t xml:space="preserve">В начале 90-х годов прошлого века </w:t>
      </w:r>
      <w:r w:rsidR="00B55559" w:rsidRPr="00345FDF">
        <w:t xml:space="preserve">новые собственники </w:t>
      </w:r>
      <w:r w:rsidRPr="00345FDF">
        <w:t xml:space="preserve">шахт Кузбасса, а также Печорского и Донецкого бассейнов уже доказали на деле к чему может привести и неизбежно приводит политика запредельного принижения отношения к социальным условиям жизни </w:t>
      </w:r>
      <w:r w:rsidR="00144B64" w:rsidRPr="00345FDF">
        <w:t xml:space="preserve">и безопасности труда </w:t>
      </w:r>
      <w:r w:rsidRPr="00345FDF">
        <w:t>шахтеров</w:t>
      </w:r>
      <w:r w:rsidR="00345FDF" w:rsidRPr="00345FDF">
        <w:t xml:space="preserve">. </w:t>
      </w:r>
      <w:r w:rsidR="00144B64" w:rsidRPr="00345FDF">
        <w:t>Взрывы метана и угольной пыли на шахтах Ульяновская, Юбилейная, Тайжина, им</w:t>
      </w:r>
      <w:r w:rsidR="00345FDF" w:rsidRPr="00345FDF">
        <w:t xml:space="preserve">. </w:t>
      </w:r>
      <w:r w:rsidR="00144B64" w:rsidRPr="00345FDF">
        <w:t>Дзержинского, Зиминка, Томская, Краснокаменская, Есаульская и многих других с многочисленными жертвами убедительно говорят о значительном снижении заботы новых собственников о создании безопасных условий труда на угольных шахтах в пользу стремления к максимальному извлечению прибыли за счет замораживания заработной платы и снижения выделяемых финансовых ресурсов на создание безопасных условий труда в подземных условиях</w:t>
      </w:r>
      <w:r w:rsidR="00B55559" w:rsidRPr="00345FDF">
        <w:t xml:space="preserve"> угольных шахт, оставшихся после массовой ликвидации наиболее проблемных и малорентабельных предприятий</w:t>
      </w:r>
      <w:r w:rsidR="00345FDF" w:rsidRPr="00345FDF">
        <w:t xml:space="preserve">. </w:t>
      </w:r>
      <w:r w:rsidRPr="00345FDF">
        <w:t>Было бы целесообразно уже в текущем периоде и тем более в ближайшей перспективе избежать повторения социальных потрясений в новом обществе, главной целью которого изначально и было создания общества социальной справедливости и высокой эффективности общественного производства</w:t>
      </w:r>
      <w:r w:rsidR="00345FDF" w:rsidRPr="00345FDF">
        <w:t xml:space="preserve">. </w:t>
      </w:r>
      <w:r w:rsidRPr="00345FDF">
        <w:t xml:space="preserve">Бережное и внимательное отношение к трудовым ресурсам позволяет не только обеспечить достойный уровень жизни населения и работников отрасли и обеспечить неуклонный рост производительности труда и эффективности хозяйственной деятельности как в капитальном строительстве, так и в эксплуатационной деятельности, но и сохранить завоевания новых русских и нерусских собственников и обеспечить эвентуальную возможность сохранения достигнутого ими положения в обществе и сохранить приобретенные </w:t>
      </w:r>
      <w:r w:rsidR="00144B64" w:rsidRPr="00345FDF">
        <w:t xml:space="preserve">ими </w:t>
      </w:r>
      <w:r w:rsidRPr="00345FDF">
        <w:t>состояния и реальные возможности их дальнейшего наращивания</w:t>
      </w:r>
      <w:r w:rsidR="00345FDF" w:rsidRPr="00345FDF">
        <w:t xml:space="preserve">. </w:t>
      </w:r>
      <w:r w:rsidR="00144B64" w:rsidRPr="00345FDF">
        <w:t>Образно говоря, сложившаяся ситуация напоминает рубку сука, на котором так хорошо устроились новые собственники средств производства</w:t>
      </w:r>
      <w:r w:rsidR="00345FDF" w:rsidRPr="00345FDF">
        <w:t xml:space="preserve">. </w:t>
      </w:r>
      <w:r w:rsidR="00144B64" w:rsidRPr="00345FDF">
        <w:t>Такая недальновидная и примитивная политика новых собственников к ничему хорошему привести не может ни их самих, ни дальнейшего развития угольной отрасли промышленности и экономики страны в целом</w:t>
      </w:r>
      <w:r w:rsidR="00345FDF" w:rsidRPr="00345FDF">
        <w:t>.</w:t>
      </w:r>
    </w:p>
    <w:p w:rsidR="003046FD" w:rsidRPr="00345FDF" w:rsidRDefault="00981EFE" w:rsidP="00981EFE">
      <w:pPr>
        <w:pStyle w:val="aff"/>
      </w:pPr>
      <w:r>
        <w:br w:type="page"/>
      </w:r>
      <w:r w:rsidRPr="00345FDF">
        <w:t>Выводы и предложения</w:t>
      </w:r>
    </w:p>
    <w:p w:rsidR="00981EFE" w:rsidRDefault="00981EFE" w:rsidP="00345FDF"/>
    <w:p w:rsidR="00345FDF" w:rsidRDefault="00321CB3" w:rsidP="00345FDF">
      <w:r w:rsidRPr="00345FDF">
        <w:t>С учетом полученных результатов</w:t>
      </w:r>
      <w:r w:rsidR="00144B64" w:rsidRPr="00345FDF">
        <w:t>, полученных в результате проведенных исследований</w:t>
      </w:r>
      <w:r w:rsidR="00345FDF" w:rsidRPr="00345FDF">
        <w:t xml:space="preserve"> </w:t>
      </w:r>
      <w:r w:rsidRPr="00345FDF">
        <w:t>в целях обеспечения стабильной работы предприятий и компаний угольной отрасли</w:t>
      </w:r>
      <w:r w:rsidR="00144B64" w:rsidRPr="00345FDF">
        <w:t>,</w:t>
      </w:r>
      <w:r w:rsidRPr="00345FDF">
        <w:t xml:space="preserve"> рекомендуется выполнить следующий комплекс неотложных мероприятий, </w:t>
      </w:r>
      <w:r w:rsidR="00144B64" w:rsidRPr="00345FDF">
        <w:t>призванных и гарантирующих</w:t>
      </w:r>
      <w:r w:rsidRPr="00345FDF">
        <w:t xml:space="preserve"> создание нормальных социальных условий жизнедеятельности шахтеров</w:t>
      </w:r>
      <w:r w:rsidR="00144B64" w:rsidRPr="00345FDF">
        <w:t xml:space="preserve"> и угледобывающих предприятий</w:t>
      </w:r>
      <w:r w:rsidRPr="00345FDF">
        <w:t xml:space="preserve"> в соответствии со спецификой горнодобывающего производства</w:t>
      </w:r>
      <w:r w:rsidR="00345FDF" w:rsidRPr="00345FDF">
        <w:t>:</w:t>
      </w:r>
    </w:p>
    <w:p w:rsidR="00345FDF" w:rsidRDefault="00321CB3" w:rsidP="00345FDF">
      <w:r w:rsidRPr="00345FDF">
        <w:t>уровень заработной платы должен отвечать специфике и условиям труда в угольной отрасли и находиться на одном из первых мест среди других отраслей горнодобывающей промышленности</w:t>
      </w:r>
      <w:r w:rsidR="00144B64" w:rsidRPr="00345FDF">
        <w:t xml:space="preserve"> и национального хозяйства страны</w:t>
      </w:r>
      <w:r w:rsidR="00345FDF" w:rsidRPr="00345FDF">
        <w:t>;</w:t>
      </w:r>
    </w:p>
    <w:p w:rsidR="00345FDF" w:rsidRDefault="00321CB3" w:rsidP="00345FDF">
      <w:r w:rsidRPr="00345FDF">
        <w:t>создание условий, обеспечивающих</w:t>
      </w:r>
      <w:r w:rsidR="00345FDF" w:rsidRPr="00345FDF">
        <w:t xml:space="preserve"> </w:t>
      </w:r>
      <w:r w:rsidRPr="00345FDF">
        <w:t xml:space="preserve">заинтересованность </w:t>
      </w:r>
      <w:r w:rsidR="00144B64" w:rsidRPr="00345FDF">
        <w:t xml:space="preserve">тружеников </w:t>
      </w:r>
      <w:r w:rsidRPr="00345FDF">
        <w:t>к трудовой деятельности и мотивацию к дальнейшему росту профессиональных знаний и мастерства в избранной сфере деятельности, обеспечить разницу в тарифной сетке верхнего и нижнего уровня, соответствующую разнице профессионального мастерства в пропорции не менее</w:t>
      </w:r>
      <w:r w:rsidR="00345FDF">
        <w:t xml:space="preserve"> (</w:t>
      </w:r>
      <w:r w:rsidRPr="00345FDF">
        <w:t>8</w:t>
      </w:r>
      <w:r w:rsidR="00144B64" w:rsidRPr="00345FDF">
        <w:t>-10</w:t>
      </w:r>
      <w:r w:rsidR="00345FDF" w:rsidRPr="00345FDF">
        <w:t xml:space="preserve">): </w:t>
      </w:r>
      <w:r w:rsidRPr="00345FDF">
        <w:t>1</w:t>
      </w:r>
      <w:r w:rsidR="00345FDF" w:rsidRPr="00345FDF">
        <w:t>;</w:t>
      </w:r>
    </w:p>
    <w:p w:rsidR="00345FDF" w:rsidRDefault="00321CB3" w:rsidP="00345FDF">
      <w:r w:rsidRPr="00345FDF">
        <w:t>обязать угольные компании совместно с государственными финансовыми ресурсами создавать новые и</w:t>
      </w:r>
      <w:r w:rsidR="00345FDF">
        <w:t xml:space="preserve"> (</w:t>
      </w:r>
      <w:r w:rsidRPr="00345FDF">
        <w:t>или</w:t>
      </w:r>
      <w:r w:rsidR="00345FDF" w:rsidRPr="00345FDF">
        <w:t xml:space="preserve">) </w:t>
      </w:r>
      <w:r w:rsidRPr="00345FDF">
        <w:t>реконструировать</w:t>
      </w:r>
      <w:r w:rsidR="00345FDF">
        <w:t xml:space="preserve"> (</w:t>
      </w:r>
      <w:r w:rsidRPr="00345FDF">
        <w:t>восстановить</w:t>
      </w:r>
      <w:r w:rsidR="00345FDF" w:rsidRPr="00345FDF">
        <w:t xml:space="preserve">) </w:t>
      </w:r>
      <w:r w:rsidRPr="00345FDF">
        <w:t>действующие</w:t>
      </w:r>
      <w:r w:rsidR="00345FDF">
        <w:t xml:space="preserve"> (</w:t>
      </w:r>
      <w:r w:rsidRPr="00345FDF">
        <w:t>или ранее действовавшие</w:t>
      </w:r>
      <w:r w:rsidR="00345FDF" w:rsidRPr="00345FDF">
        <w:t xml:space="preserve">) </w:t>
      </w:r>
      <w:r w:rsidRPr="00345FDF">
        <w:t>шахтерские ремесленные училища в целях обеспечения своевременного воспроизводства и замещения уходящих на заслуженный отдых отслуживших свой срок шахтеров молодыми и профессионально подготовленными шахтерскими кадрами</w:t>
      </w:r>
      <w:r w:rsidR="00345FDF" w:rsidRPr="00345FDF">
        <w:t>;</w:t>
      </w:r>
    </w:p>
    <w:p w:rsidR="00345FDF" w:rsidRDefault="00321CB3" w:rsidP="00345FDF">
      <w:r w:rsidRPr="00345FDF">
        <w:t>существенно скорректировать действующую тарифную сетку в соответствии с профессиональной подготовкой и личными характеристиками шахтерских кадров</w:t>
      </w:r>
      <w:r w:rsidR="00345FDF" w:rsidRPr="00345FDF">
        <w:t>;</w:t>
      </w:r>
    </w:p>
    <w:p w:rsidR="00345FDF" w:rsidRDefault="00321CB3" w:rsidP="00345FDF">
      <w:r w:rsidRPr="00345FDF">
        <w:t>распространить рабочую тарифную сетку на служащих, административных работников</w:t>
      </w:r>
      <w:r w:rsidR="00345FDF">
        <w:t xml:space="preserve"> (</w:t>
      </w:r>
      <w:r w:rsidRPr="00345FDF">
        <w:t>менеджеров для поклонн</w:t>
      </w:r>
      <w:r w:rsidR="00144B64" w:rsidRPr="00345FDF">
        <w:t>иков прозападной терминологии</w:t>
      </w:r>
      <w:r w:rsidR="00345FDF" w:rsidRPr="00345FDF">
        <w:t>),</w:t>
      </w:r>
      <w:r w:rsidRPr="00345FDF">
        <w:t xml:space="preserve"> владельцев средств производства</w:t>
      </w:r>
      <w:r w:rsidR="00144B64" w:rsidRPr="00345FDF">
        <w:t>, административных работников, депутатов всех уровней, сенаторов и наемных работников правящих органов</w:t>
      </w:r>
      <w:r w:rsidR="00345FDF" w:rsidRPr="00345FDF">
        <w:t>;</w:t>
      </w:r>
    </w:p>
    <w:p w:rsidR="00345FDF" w:rsidRDefault="00321CB3" w:rsidP="00345FDF">
      <w:r w:rsidRPr="00345FDF">
        <w:t>право распределения и перераспределения прибыли предприятия поручить вышестоящей инстанции под контролем отраслевого органа управления</w:t>
      </w:r>
      <w:r w:rsidR="00144B64" w:rsidRPr="00345FDF">
        <w:t xml:space="preserve"> и отраслевым и независимым профсоюзам</w:t>
      </w:r>
      <w:r w:rsidR="00345FDF" w:rsidRPr="00345FDF">
        <w:t>;</w:t>
      </w:r>
    </w:p>
    <w:p w:rsidR="00345FDF" w:rsidRDefault="00321CB3" w:rsidP="00345FDF">
      <w:r w:rsidRPr="00345FDF">
        <w:t>обеспеченность жильем должна отвечать в полной мере жилищным нормам и в полной мере отвечать текущим и перспективным потребностям шахтеров и членам их семей</w:t>
      </w:r>
      <w:r w:rsidR="00345FDF" w:rsidRPr="00345FDF">
        <w:t>;</w:t>
      </w:r>
    </w:p>
    <w:p w:rsidR="00345FDF" w:rsidRDefault="00321CB3" w:rsidP="00345FDF">
      <w:r w:rsidRPr="00345FDF">
        <w:t>обеспечить угольные регионы необходимой социально-бытовой инфраструктурой в течение периода, потребного для ее создания и реконструкции действующих мощностей, что является первоочередной актуальной и неотложной задачей текущего периода и ближайшей перспективы</w:t>
      </w:r>
      <w:r w:rsidR="00345FDF" w:rsidRPr="00345FDF">
        <w:t>;</w:t>
      </w:r>
    </w:p>
    <w:p w:rsidR="00345FDF" w:rsidRDefault="00321CB3" w:rsidP="00345FDF">
      <w:r w:rsidRPr="00345FDF">
        <w:t>необходимо восстановить</w:t>
      </w:r>
      <w:r w:rsidR="00345FDF">
        <w:t xml:space="preserve"> (</w:t>
      </w:r>
      <w:r w:rsidRPr="00345FDF">
        <w:t>реанимировать или в ряде случаев реставрировать</w:t>
      </w:r>
      <w:r w:rsidR="00345FDF" w:rsidRPr="00345FDF">
        <w:t xml:space="preserve">) </w:t>
      </w:r>
      <w:r w:rsidRPr="00345FDF">
        <w:t>ранее существовавшие факторы морального поощрения работников угольной отрасли в пропорциональном соотношении с материальными стимулами, в том числе</w:t>
      </w:r>
      <w:r w:rsidR="00345FDF" w:rsidRPr="00345FDF">
        <w:t>:</w:t>
      </w:r>
    </w:p>
    <w:p w:rsidR="00345FDF" w:rsidRDefault="00321CB3" w:rsidP="00345FDF">
      <w:r w:rsidRPr="00345FDF">
        <w:t>празднование профессионального праздника Для Шахтеров целесообразно вновь вернуть на прежний уровень с соответствующими наградами наиболее отличившимся работникам</w:t>
      </w:r>
      <w:r w:rsidR="00345FDF" w:rsidRPr="00345FDF">
        <w:t>;</w:t>
      </w:r>
    </w:p>
    <w:p w:rsidR="00345FDF" w:rsidRDefault="00321CB3" w:rsidP="00345FDF">
      <w:r w:rsidRPr="00345FDF">
        <w:t>нагрудные награды должны сопровождаться материальными ежегодными премиями в течение не менее 5-10 лет</w:t>
      </w:r>
      <w:r w:rsidR="00144B64" w:rsidRPr="00345FDF">
        <w:t xml:space="preserve"> после их установления</w:t>
      </w:r>
      <w:r w:rsidR="00345FDF" w:rsidRPr="00345FDF">
        <w:t>;</w:t>
      </w:r>
    </w:p>
    <w:p w:rsidR="00345FDF" w:rsidRDefault="00321CB3" w:rsidP="00345FDF">
      <w:r w:rsidRPr="00345FDF">
        <w:t>давно назрела необходимость и целесообразность отмены оплаты нормативного жилья и коммунально-бытовых услуг</w:t>
      </w:r>
      <w:r w:rsidR="00345FDF">
        <w:t xml:space="preserve"> (</w:t>
      </w:r>
      <w:r w:rsidRPr="00345FDF">
        <w:t>в крайнем случае за счет соответствующего понижения заработной платы и пенсий, что выглядело бы особенно нелепо в условиях самого низкого в цивилизованном мире уровня пенсий и оплаты труда</w:t>
      </w:r>
      <w:r w:rsidR="00345FDF" w:rsidRPr="00345FDF">
        <w:t>);</w:t>
      </w:r>
    </w:p>
    <w:p w:rsidR="00345FDF" w:rsidRDefault="00321CB3" w:rsidP="00345FDF">
      <w:r w:rsidRPr="00345FDF">
        <w:t>нормативы создания объектов здравоохранения в угольных регионах заслуживают пересмотра в соответствии со спецификой производства в угольной отрасли</w:t>
      </w:r>
      <w:r w:rsidR="00345FDF" w:rsidRPr="00345FDF">
        <w:t>;</w:t>
      </w:r>
    </w:p>
    <w:p w:rsidR="00345FDF" w:rsidRDefault="00321CB3" w:rsidP="00345FDF">
      <w:r w:rsidRPr="00345FDF">
        <w:t>приостановить обязательные призывы в армию из угольных регионов вплоть до минования в этом надобности</w:t>
      </w:r>
      <w:r w:rsidR="00345FDF" w:rsidRPr="00345FDF">
        <w:t>;</w:t>
      </w:r>
    </w:p>
    <w:p w:rsidR="00345FDF" w:rsidRDefault="00321CB3" w:rsidP="00345FDF">
      <w:r w:rsidRPr="00345FDF">
        <w:t>создание в угольных регионах специализированных государственных и коммерческих служб</w:t>
      </w:r>
      <w:r w:rsidR="00345FDF">
        <w:t xml:space="preserve"> (</w:t>
      </w:r>
      <w:r w:rsidRPr="00345FDF">
        <w:t>технопарков и других внедренческих фирм</w:t>
      </w:r>
      <w:r w:rsidR="00345FDF" w:rsidRPr="00345FDF">
        <w:t xml:space="preserve">) </w:t>
      </w:r>
      <w:r w:rsidRPr="00345FDF">
        <w:t>по внедрению накопленных и новых изобретений, открытий, рационализаторских предложений с предоставлением им соответствующих административных и юридических прав</w:t>
      </w:r>
      <w:r w:rsidR="00345FDF" w:rsidRPr="00345FDF">
        <w:t>;</w:t>
      </w:r>
    </w:p>
    <w:p w:rsidR="00345FDF" w:rsidRDefault="00321CB3" w:rsidP="00345FDF">
      <w:r w:rsidRPr="00345FDF">
        <w:t xml:space="preserve">упростить порядок оформления патентов за изобретения, открытия, рацпредложения и установить надлежащий контроль за их внедрением в производство как на государственных предприятиях, так и </w:t>
      </w:r>
      <w:r w:rsidR="00144B64" w:rsidRPr="00345FDF">
        <w:t xml:space="preserve">в </w:t>
      </w:r>
      <w:r w:rsidRPr="00345FDF">
        <w:t>частных, кооперативных компаниях, открытых и закрытых акционерных обществах и других подразделениях отрасли</w:t>
      </w:r>
      <w:r w:rsidR="00345FDF" w:rsidRPr="00345FDF">
        <w:t>;</w:t>
      </w:r>
    </w:p>
    <w:p w:rsidR="00345FDF" w:rsidRDefault="00321CB3" w:rsidP="00345FDF">
      <w:r w:rsidRPr="00345FDF">
        <w:t>обеспечить прием в высшие и средние специальные учебные заведения по строительству угольных шахт и разрезов и их эксплуатации без вступительных экзаменов при наличии производственного стажа на угольных предприятиях не менее трех-четырех лет с преимущественной формой заочного обучения</w:t>
      </w:r>
      <w:r w:rsidR="00144B64" w:rsidRPr="00345FDF">
        <w:t xml:space="preserve"> с привлечением использования компьютерной, ауди</w:t>
      </w:r>
      <w:r w:rsidR="002375AE">
        <w:t>о</w:t>
      </w:r>
      <w:r w:rsidR="00345FDF" w:rsidRPr="00345FDF">
        <w:t xml:space="preserve">- </w:t>
      </w:r>
      <w:r w:rsidR="00144B64" w:rsidRPr="00345FDF">
        <w:t>и видеотехники</w:t>
      </w:r>
      <w:r w:rsidR="00345FDF" w:rsidRPr="00345FDF">
        <w:t>.</w:t>
      </w:r>
    </w:p>
    <w:p w:rsidR="00345FDF" w:rsidRDefault="00981EFE" w:rsidP="00981EFE">
      <w:pPr>
        <w:pStyle w:val="2"/>
      </w:pPr>
      <w:r>
        <w:br w:type="page"/>
      </w:r>
      <w:bookmarkStart w:id="30" w:name="_Toc240890937"/>
      <w:r w:rsidR="00321CB3" w:rsidRPr="00345FDF">
        <w:t>Литература</w:t>
      </w:r>
      <w:bookmarkEnd w:id="30"/>
    </w:p>
    <w:p w:rsidR="00981EFE" w:rsidRPr="00981EFE" w:rsidRDefault="00981EFE" w:rsidP="00981EFE"/>
    <w:p w:rsidR="00345FDF" w:rsidRDefault="00564A84" w:rsidP="00981EFE">
      <w:pPr>
        <w:pStyle w:val="a0"/>
      </w:pPr>
      <w:r w:rsidRPr="00345FDF">
        <w:rPr>
          <w:lang w:val="en-US"/>
        </w:rPr>
        <w:t>MolanderP</w:t>
      </w:r>
      <w:r w:rsidR="00345FDF" w:rsidRPr="00345FDF">
        <w:rPr>
          <w:lang w:val="en-US"/>
        </w:rPr>
        <w:t xml:space="preserve">. </w:t>
      </w:r>
      <w:r w:rsidRPr="00345FDF">
        <w:rPr>
          <w:lang w:val="en-US"/>
        </w:rPr>
        <w:t>Statsskulden och budgetprocessen</w:t>
      </w:r>
      <w:r w:rsidR="00345FDF" w:rsidRPr="00345FDF">
        <w:rPr>
          <w:lang w:val="en-US"/>
        </w:rPr>
        <w:t xml:space="preserve">: </w:t>
      </w:r>
      <w:r w:rsidRPr="00345FDF">
        <w:t>Сообщение</w:t>
      </w:r>
      <w:r w:rsidRPr="00345FDF">
        <w:rPr>
          <w:lang w:val="en-US"/>
        </w:rPr>
        <w:t xml:space="preserve"> </w:t>
      </w:r>
      <w:r w:rsidRPr="00345FDF">
        <w:t>к</w:t>
      </w:r>
      <w:r w:rsidRPr="00345FDF">
        <w:rPr>
          <w:lang w:val="en-US"/>
        </w:rPr>
        <w:t xml:space="preserve"> ESO, Ds 1992</w:t>
      </w:r>
      <w:r w:rsidR="00345FDF" w:rsidRPr="00345FDF">
        <w:rPr>
          <w:lang w:val="en-US"/>
        </w:rPr>
        <w:t xml:space="preserve">: </w:t>
      </w:r>
      <w:r w:rsidRPr="00345FDF">
        <w:rPr>
          <w:lang w:val="en-US"/>
        </w:rPr>
        <w:t>126</w:t>
      </w:r>
      <w:r w:rsidR="00345FDF" w:rsidRPr="00345FDF">
        <w:rPr>
          <w:lang w:val="en-US"/>
        </w:rPr>
        <w:t xml:space="preserve">. </w:t>
      </w:r>
      <w:r w:rsidRPr="00345FDF">
        <w:t>Стокгольм</w:t>
      </w:r>
      <w:r w:rsidR="00345FDF" w:rsidRPr="00345FDF">
        <w:t xml:space="preserve">: </w:t>
      </w:r>
      <w:r w:rsidRPr="00345FDF">
        <w:t>Fritzes, 1992</w:t>
      </w:r>
      <w:r w:rsidR="00345FDF" w:rsidRPr="00345FDF">
        <w:t>.</w:t>
      </w:r>
    </w:p>
    <w:p w:rsidR="00345FDF" w:rsidRDefault="00564A84" w:rsidP="00981EFE">
      <w:pPr>
        <w:pStyle w:val="a0"/>
      </w:pPr>
      <w:r w:rsidRPr="00345FDF">
        <w:t>Edin P</w:t>
      </w:r>
      <w:r w:rsidR="00345FDF" w:rsidRPr="00345FDF">
        <w:t xml:space="preserve">. - </w:t>
      </w:r>
      <w:r w:rsidRPr="00345FDF">
        <w:t>A</w:t>
      </w:r>
      <w:r w:rsidR="00345FDF">
        <w:t>.,</w:t>
      </w:r>
      <w:r w:rsidRPr="00345FDF">
        <w:t xml:space="preserve"> Topel R</w:t>
      </w:r>
      <w:r w:rsidR="00345FDF" w:rsidRPr="00345FDF">
        <w:t xml:space="preserve">. </w:t>
      </w:r>
      <w:r w:rsidRPr="00345FDF">
        <w:t>Политика</w:t>
      </w:r>
      <w:r w:rsidR="00345FDF">
        <w:t xml:space="preserve"> (</w:t>
      </w:r>
      <w:r w:rsidRPr="00345FDF">
        <w:t>полис</w:t>
      </w:r>
      <w:r w:rsidR="00345FDF" w:rsidRPr="00345FDF">
        <w:t xml:space="preserve">) </w:t>
      </w:r>
      <w:r w:rsidRPr="00345FDF">
        <w:t>Заработной платы и Реструктурировавший</w:t>
      </w:r>
      <w:r w:rsidR="00345FDF" w:rsidRPr="00345FDF">
        <w:t xml:space="preserve"> - </w:t>
      </w:r>
      <w:r w:rsidRPr="00345FDF">
        <w:t>Шведский Трудовой Рынок начиная с 1960</w:t>
      </w:r>
      <w:r w:rsidR="00345FDF">
        <w:t xml:space="preserve"> // </w:t>
      </w:r>
      <w:r w:rsidRPr="00345FDF">
        <w:t>Преобразование государства всеобщего благоденствия</w:t>
      </w:r>
      <w:r w:rsidR="00345FDF" w:rsidRPr="00345FDF">
        <w:t xml:space="preserve">: </w:t>
      </w:r>
      <w:r w:rsidRPr="00345FDF">
        <w:t>Шведская модель в переходе / R</w:t>
      </w:r>
      <w:r w:rsidR="00345FDF" w:rsidRPr="00345FDF">
        <w:t xml:space="preserve">. </w:t>
      </w:r>
      <w:r w:rsidRPr="00345FDF">
        <w:t>Почетный гражданин, Б</w:t>
      </w:r>
      <w:r w:rsidR="00345FDF" w:rsidRPr="00345FDF">
        <w:t xml:space="preserve">. </w:t>
      </w:r>
      <w:r w:rsidRPr="00345FDF">
        <w:t>Swedenborg, R</w:t>
      </w:r>
      <w:r w:rsidR="00345FDF" w:rsidRPr="00345FDF">
        <w:t xml:space="preserve">. </w:t>
      </w:r>
      <w:r w:rsidRPr="00345FDF">
        <w:t>Topel, редакторы</w:t>
      </w:r>
      <w:r w:rsidR="00345FDF" w:rsidRPr="00345FDF">
        <w:t xml:space="preserve">. </w:t>
      </w:r>
      <w:r w:rsidRPr="00345FDF">
        <w:t>Чикаго</w:t>
      </w:r>
      <w:r w:rsidR="00345FDF" w:rsidRPr="00345FDF">
        <w:t xml:space="preserve">: </w:t>
      </w:r>
      <w:r w:rsidRPr="00345FDF">
        <w:t>NBER и Чикаго U</w:t>
      </w:r>
      <w:r w:rsidR="00345FDF" w:rsidRPr="00345FDF">
        <w:t xml:space="preserve">. </w:t>
      </w:r>
      <w:r w:rsidRPr="00345FDF">
        <w:t>Пресс</w:t>
      </w:r>
      <w:r w:rsidR="00345FDF">
        <w:t xml:space="preserve"> (</w:t>
      </w:r>
      <w:r w:rsidRPr="00345FDF">
        <w:t>печать</w:t>
      </w:r>
      <w:r w:rsidR="00345FDF" w:rsidRPr="00345FDF">
        <w:t>),</w:t>
      </w:r>
      <w:r w:rsidRPr="00345FDF">
        <w:t xml:space="preserve"> 1997</w:t>
      </w:r>
      <w:r w:rsidR="00345FDF" w:rsidRPr="00345FDF">
        <w:t>.</w:t>
      </w:r>
    </w:p>
    <w:p w:rsidR="00345FDF" w:rsidRDefault="00564A84" w:rsidP="00981EFE">
      <w:pPr>
        <w:pStyle w:val="a0"/>
      </w:pPr>
      <w:r w:rsidRPr="00345FDF">
        <w:t>Maddism A</w:t>
      </w:r>
      <w:r w:rsidR="00345FDF" w:rsidRPr="00345FDF">
        <w:t xml:space="preserve">. </w:t>
      </w:r>
      <w:r w:rsidRPr="00345FDF">
        <w:t>Стадии капиталистического развития</w:t>
      </w:r>
      <w:r w:rsidR="00345FDF" w:rsidRPr="00345FDF">
        <w:t xml:space="preserve">. </w:t>
      </w:r>
      <w:r w:rsidRPr="00345FDF">
        <w:t>Оксфорд</w:t>
      </w:r>
      <w:r w:rsidR="00345FDF" w:rsidRPr="00345FDF">
        <w:t xml:space="preserve">: </w:t>
      </w:r>
      <w:r w:rsidRPr="00345FDF">
        <w:t>Оксфорд Univ</w:t>
      </w:r>
      <w:r w:rsidR="00345FDF" w:rsidRPr="00345FDF">
        <w:t xml:space="preserve">. </w:t>
      </w:r>
      <w:r w:rsidRPr="00345FDF">
        <w:t>Пресс</w:t>
      </w:r>
      <w:r w:rsidR="00345FDF">
        <w:t xml:space="preserve"> (</w:t>
      </w:r>
      <w:r w:rsidRPr="00345FDF">
        <w:t>печать</w:t>
      </w:r>
      <w:r w:rsidR="00345FDF" w:rsidRPr="00345FDF">
        <w:t>),</w:t>
      </w:r>
      <w:r w:rsidRPr="00345FDF">
        <w:t xml:space="preserve"> 1982</w:t>
      </w:r>
      <w:r w:rsidR="00345FDF" w:rsidRPr="00345FDF">
        <w:t>.</w:t>
      </w:r>
    </w:p>
    <w:p w:rsidR="00345FDF" w:rsidRDefault="00564A84" w:rsidP="00981EFE">
      <w:pPr>
        <w:pStyle w:val="a0"/>
      </w:pPr>
      <w:r w:rsidRPr="00345FDF">
        <w:t>Naringslivets tillvaxtforutsattningar до 2010</w:t>
      </w:r>
      <w:r w:rsidR="00345FDF" w:rsidRPr="00345FDF">
        <w:t xml:space="preserve">: </w:t>
      </w:r>
      <w:r w:rsidRPr="00345FDF">
        <w:t>Приложение 6 к Langtidsutrednigen / NUTEK</w:t>
      </w:r>
      <w:r w:rsidR="00345FDF">
        <w:t xml:space="preserve"> (</w:t>
      </w:r>
      <w:r w:rsidRPr="00345FDF">
        <w:t>Narings</w:t>
      </w:r>
      <w:r w:rsidR="00345FDF" w:rsidRPr="00345FDF">
        <w:t xml:space="preserve"> - </w:t>
      </w:r>
      <w:r w:rsidRPr="00345FDF">
        <w:t>och Teknikutvecklingsverket</w:t>
      </w:r>
      <w:r w:rsidR="00345FDF" w:rsidRPr="00345FDF">
        <w:t xml:space="preserve">). </w:t>
      </w:r>
      <w:r w:rsidRPr="00345FDF">
        <w:t>Стокгольм</w:t>
      </w:r>
      <w:r w:rsidR="00345FDF" w:rsidRPr="00345FDF">
        <w:t xml:space="preserve">: </w:t>
      </w:r>
      <w:r w:rsidRPr="00345FDF">
        <w:t>Fritzes, 1994</w:t>
      </w:r>
      <w:r w:rsidR="00345FDF" w:rsidRPr="00345FDF">
        <w:t>.</w:t>
      </w:r>
    </w:p>
    <w:p w:rsidR="00345FDF" w:rsidRDefault="00564A84" w:rsidP="00981EFE">
      <w:pPr>
        <w:pStyle w:val="a0"/>
      </w:pPr>
      <w:r w:rsidRPr="00345FDF">
        <w:t>McLure Ch</w:t>
      </w:r>
      <w:r w:rsidR="00345FDF" w:rsidRPr="00345FDF">
        <w:t xml:space="preserve">. </w:t>
      </w:r>
      <w:r w:rsidRPr="00345FDF">
        <w:t>E</w:t>
      </w:r>
      <w:r w:rsidR="00345FDF" w:rsidRPr="00345FDF">
        <w:t xml:space="preserve">. </w:t>
      </w:r>
      <w:r w:rsidRPr="00345FDF">
        <w:t>Младший, Norrman E</w:t>
      </w:r>
      <w:r w:rsidR="00345FDF" w:rsidRPr="00345FDF">
        <w:t xml:space="preserve">. </w:t>
      </w:r>
      <w:r w:rsidRPr="00345FDF">
        <w:t>Налоговая Политика</w:t>
      </w:r>
      <w:r w:rsidR="00345FDF">
        <w:t xml:space="preserve"> (</w:t>
      </w:r>
      <w:r w:rsidRPr="00345FDF">
        <w:t>полис</w:t>
      </w:r>
      <w:r w:rsidR="00345FDF" w:rsidRPr="00345FDF">
        <w:t xml:space="preserve">) </w:t>
      </w:r>
      <w:r w:rsidRPr="00345FDF">
        <w:t>в Швеции</w:t>
      </w:r>
      <w:r w:rsidR="00345FDF">
        <w:t xml:space="preserve"> // </w:t>
      </w:r>
      <w:r w:rsidRPr="00345FDF">
        <w:t>Преобразование государства всеобщего благоденствия</w:t>
      </w:r>
      <w:r w:rsidR="00345FDF" w:rsidRPr="00345FDF">
        <w:t xml:space="preserve">: </w:t>
      </w:r>
      <w:r w:rsidRPr="00345FDF">
        <w:t>Шведская модель в переходе</w:t>
      </w:r>
      <w:r w:rsidR="00345FDF">
        <w:t xml:space="preserve"> // </w:t>
      </w:r>
      <w:r w:rsidRPr="00345FDF">
        <w:t>Преобразование государства всеобщего благоденствия</w:t>
      </w:r>
      <w:r w:rsidR="00345FDF" w:rsidRPr="00345FDF">
        <w:t xml:space="preserve">: </w:t>
      </w:r>
      <w:r w:rsidRPr="00345FDF">
        <w:t>Шведская модель в переходе / R</w:t>
      </w:r>
      <w:r w:rsidR="00345FDF" w:rsidRPr="00345FDF">
        <w:t xml:space="preserve">. </w:t>
      </w:r>
      <w:r w:rsidRPr="00345FDF">
        <w:t>Почетный гражданин, Б</w:t>
      </w:r>
      <w:r w:rsidR="00345FDF" w:rsidRPr="00345FDF">
        <w:t xml:space="preserve">. </w:t>
      </w:r>
      <w:r w:rsidRPr="00345FDF">
        <w:t>Swedenborg, R</w:t>
      </w:r>
      <w:r w:rsidR="00345FDF" w:rsidRPr="00345FDF">
        <w:t xml:space="preserve">. </w:t>
      </w:r>
      <w:r w:rsidRPr="00345FDF">
        <w:t>Topel, редакторы</w:t>
      </w:r>
      <w:r w:rsidR="00345FDF" w:rsidRPr="00345FDF">
        <w:t xml:space="preserve">. </w:t>
      </w:r>
      <w:r w:rsidRPr="00345FDF">
        <w:t>Чикаго</w:t>
      </w:r>
      <w:r w:rsidR="00345FDF" w:rsidRPr="00345FDF">
        <w:t xml:space="preserve">: </w:t>
      </w:r>
      <w:r w:rsidRPr="00345FDF">
        <w:t>NBER и Чикаго Univ</w:t>
      </w:r>
      <w:r w:rsidR="00345FDF" w:rsidRPr="00345FDF">
        <w:t xml:space="preserve">. </w:t>
      </w:r>
      <w:r w:rsidRPr="00345FDF">
        <w:t>Пресс</w:t>
      </w:r>
      <w:r w:rsidR="00345FDF">
        <w:t xml:space="preserve"> (</w:t>
      </w:r>
      <w:r w:rsidRPr="00345FDF">
        <w:t>печать</w:t>
      </w:r>
      <w:r w:rsidR="00345FDF" w:rsidRPr="00345FDF">
        <w:t>),</w:t>
      </w:r>
      <w:r w:rsidRPr="00345FDF">
        <w:t xml:space="preserve"> 1997</w:t>
      </w:r>
      <w:r w:rsidR="00345FDF" w:rsidRPr="00345FDF">
        <w:t>.</w:t>
      </w:r>
    </w:p>
    <w:p w:rsidR="00345FDF" w:rsidRDefault="00564A84" w:rsidP="00981EFE">
      <w:pPr>
        <w:pStyle w:val="a0"/>
      </w:pPr>
      <w:r w:rsidRPr="00345FDF">
        <w:t>Lindbeck A</w:t>
      </w:r>
      <w:r w:rsidR="00345FDF" w:rsidRPr="00345FDF">
        <w:t xml:space="preserve">. </w:t>
      </w:r>
      <w:r w:rsidRPr="00345FDF">
        <w:t>Промахивающийся, Реформа и Отступление Государства всеобщего благоденствия</w:t>
      </w:r>
      <w:r w:rsidR="00345FDF">
        <w:t xml:space="preserve"> // </w:t>
      </w:r>
      <w:r w:rsidRPr="00345FDF">
        <w:t>Экономист</w:t>
      </w:r>
      <w:r w:rsidR="00345FDF">
        <w:t>. 19</w:t>
      </w:r>
      <w:r w:rsidRPr="00345FDF">
        <w:t>94</w:t>
      </w:r>
      <w:r w:rsidR="00345FDF" w:rsidRPr="00345FDF">
        <w:t xml:space="preserve">. </w:t>
      </w:r>
      <w:r w:rsidRPr="00345FDF">
        <w:t>Февраль 142</w:t>
      </w:r>
      <w:r w:rsidR="00345FDF">
        <w:t xml:space="preserve"> (</w:t>
      </w:r>
      <w:r w:rsidRPr="00345FDF">
        <w:t>1</w:t>
      </w:r>
      <w:r w:rsidR="00345FDF" w:rsidRPr="00345FDF">
        <w:t xml:space="preserve">). </w:t>
      </w:r>
      <w:r w:rsidRPr="00345FDF">
        <w:t>С</w:t>
      </w:r>
      <w:r w:rsidR="00345FDF">
        <w:t>.1</w:t>
      </w:r>
      <w:r w:rsidRPr="00345FDF">
        <w:t>-19</w:t>
      </w:r>
      <w:r w:rsidR="00345FDF" w:rsidRPr="00345FDF">
        <w:t>.</w:t>
      </w:r>
    </w:p>
    <w:p w:rsidR="00345FDF" w:rsidRPr="00C70C24" w:rsidRDefault="00564A84" w:rsidP="00981EFE">
      <w:pPr>
        <w:pStyle w:val="a0"/>
        <w:rPr>
          <w:lang w:val="en-US"/>
        </w:rPr>
      </w:pPr>
      <w:r w:rsidRPr="00345FDF">
        <w:rPr>
          <w:lang w:val="en-US"/>
        </w:rPr>
        <w:t>Henrekson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M</w:t>
      </w:r>
      <w:r w:rsidR="00345FDF" w:rsidRPr="00C70C24">
        <w:rPr>
          <w:lang w:val="en-US"/>
        </w:rPr>
        <w:t>.,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Lantto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K</w:t>
      </w:r>
      <w:r w:rsidR="00345FDF" w:rsidRPr="00C70C24">
        <w:rPr>
          <w:lang w:val="en-US"/>
        </w:rPr>
        <w:t>.,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Persson</w:t>
      </w:r>
      <w:r w:rsidRPr="00C70C24">
        <w:rPr>
          <w:lang w:val="en-US"/>
        </w:rPr>
        <w:t xml:space="preserve"> </w:t>
      </w:r>
      <w:r w:rsidRPr="00345FDF">
        <w:t>М</w:t>
      </w:r>
      <w:r w:rsidR="00345FDF" w:rsidRPr="00C70C24">
        <w:rPr>
          <w:lang w:val="en-US"/>
        </w:rPr>
        <w:t xml:space="preserve">. </w:t>
      </w:r>
      <w:r w:rsidRPr="00345FDF">
        <w:rPr>
          <w:lang w:val="en-US"/>
        </w:rPr>
        <w:t>Bruk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och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missbruk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av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sjukforsakringen</w:t>
      </w:r>
      <w:r w:rsidR="00345FDF" w:rsidRPr="00C70C24">
        <w:rPr>
          <w:lang w:val="en-US"/>
        </w:rPr>
        <w:t xml:space="preserve">. - </w:t>
      </w:r>
      <w:r w:rsidRPr="00345FDF">
        <w:t>Стокгольм</w:t>
      </w:r>
      <w:r w:rsidR="00345FDF" w:rsidRPr="00C70C24">
        <w:rPr>
          <w:lang w:val="en-US"/>
        </w:rPr>
        <w:t xml:space="preserve">: </w:t>
      </w:r>
      <w:r w:rsidRPr="00345FDF">
        <w:rPr>
          <w:lang w:val="en-US"/>
        </w:rPr>
        <w:t>SNS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Forlag</w:t>
      </w:r>
      <w:r w:rsidRPr="00C70C24">
        <w:rPr>
          <w:lang w:val="en-US"/>
        </w:rPr>
        <w:t>, 1992</w:t>
      </w:r>
      <w:r w:rsidR="00345FDF" w:rsidRPr="00C70C24">
        <w:rPr>
          <w:lang w:val="en-US"/>
        </w:rPr>
        <w:t>.</w:t>
      </w:r>
    </w:p>
    <w:p w:rsidR="00345FDF" w:rsidRDefault="00564A84" w:rsidP="00981EFE">
      <w:pPr>
        <w:pStyle w:val="a0"/>
      </w:pPr>
      <w:r w:rsidRPr="00345FDF">
        <w:t>Johansson P</w:t>
      </w:r>
      <w:r w:rsidR="00345FDF">
        <w:t>.,</w:t>
      </w:r>
      <w:r w:rsidRPr="00345FDF">
        <w:t xml:space="preserve"> Palme М</w:t>
      </w:r>
      <w:r w:rsidR="00345FDF" w:rsidRPr="00345FDF">
        <w:t xml:space="preserve">. </w:t>
      </w:r>
      <w:r w:rsidRPr="00345FDF">
        <w:t>Экономические Стимулы Затрагивают Отсутствие Работы</w:t>
      </w:r>
      <w:r w:rsidR="00345FDF" w:rsidRPr="00345FDF">
        <w:t xml:space="preserve">? </w:t>
      </w:r>
      <w:r w:rsidRPr="00345FDF">
        <w:t>Эмпирическое Свидетельство</w:t>
      </w:r>
      <w:r w:rsidR="00345FDF">
        <w:t xml:space="preserve"> (</w:t>
      </w:r>
      <w:r w:rsidRPr="00345FDF">
        <w:t>очевидность</w:t>
      </w:r>
      <w:r w:rsidR="00345FDF" w:rsidRPr="00345FDF">
        <w:t>),</w:t>
      </w:r>
      <w:r w:rsidRPr="00345FDF">
        <w:t xml:space="preserve"> использующее Шведские Микро Данные</w:t>
      </w:r>
      <w:r w:rsidR="00345FDF">
        <w:t xml:space="preserve"> // </w:t>
      </w:r>
      <w:r w:rsidRPr="00345FDF">
        <w:t>J</w:t>
      </w:r>
      <w:r w:rsidR="00345FDF" w:rsidRPr="00345FDF">
        <w:t xml:space="preserve">. </w:t>
      </w:r>
      <w:r w:rsidRPr="00345FDF">
        <w:t>Общественная экономика</w:t>
      </w:r>
      <w:r w:rsidR="00345FDF" w:rsidRPr="00345FDF">
        <w:t xml:space="preserve"> - </w:t>
      </w:r>
      <w:r w:rsidRPr="00345FDF">
        <w:t>1996</w:t>
      </w:r>
      <w:r w:rsidR="00345FDF" w:rsidRPr="00345FDF">
        <w:t>. -</w:t>
      </w:r>
      <w:r w:rsidR="00345FDF">
        <w:t xml:space="preserve"> </w:t>
      </w:r>
      <w:r w:rsidRPr="00345FDF">
        <w:t>февраль</w:t>
      </w:r>
      <w:r w:rsidR="00345FDF" w:rsidRPr="00345FDF">
        <w:t>. -</w:t>
      </w:r>
      <w:r w:rsidR="00345FDF">
        <w:t xml:space="preserve"> </w:t>
      </w:r>
      <w:r w:rsidRPr="00345FDF">
        <w:t>59</w:t>
      </w:r>
      <w:r w:rsidR="00345FDF">
        <w:t xml:space="preserve"> (</w:t>
      </w:r>
      <w:r w:rsidRPr="00345FDF">
        <w:t>2</w:t>
      </w:r>
      <w:r w:rsidR="00345FDF" w:rsidRPr="00345FDF">
        <w:t>). -</w:t>
      </w:r>
      <w:r w:rsidR="00345FDF">
        <w:t xml:space="preserve"> </w:t>
      </w:r>
      <w:r w:rsidRPr="00345FDF">
        <w:t>p</w:t>
      </w:r>
      <w:r w:rsidR="00345FDF">
        <w:t>. 19</w:t>
      </w:r>
      <w:r w:rsidRPr="00345FDF">
        <w:t>5-218</w:t>
      </w:r>
      <w:r w:rsidR="00345FDF" w:rsidRPr="00345FDF">
        <w:t>.</w:t>
      </w:r>
    </w:p>
    <w:p w:rsidR="00345FDF" w:rsidRDefault="00B55559" w:rsidP="00981EFE">
      <w:pPr>
        <w:pStyle w:val="a0"/>
        <w:rPr>
          <w:lang w:val="en-US"/>
        </w:rPr>
      </w:pPr>
      <w:r w:rsidRPr="00345FDF">
        <w:rPr>
          <w:lang w:val="en-US"/>
        </w:rPr>
        <w:t>Bond</w:t>
      </w:r>
      <w:r w:rsidR="00345FDF">
        <w:rPr>
          <w:lang w:val="en-US"/>
        </w:rPr>
        <w:t xml:space="preserve"> (</w:t>
      </w:r>
      <w:r w:rsidR="00564A84" w:rsidRPr="00345FDF">
        <w:t>Связь</w:t>
      </w:r>
      <w:r w:rsidR="00345FDF" w:rsidRPr="00345FDF">
        <w:rPr>
          <w:lang w:val="en-US"/>
        </w:rPr>
        <w:t xml:space="preserve">) </w:t>
      </w:r>
      <w:r w:rsidR="00564A84" w:rsidRPr="00345FDF">
        <w:rPr>
          <w:lang w:val="en-US"/>
        </w:rPr>
        <w:t>om Socialvard</w:t>
      </w:r>
      <w:r w:rsidR="00345FDF">
        <w:rPr>
          <w:lang w:val="en-US"/>
        </w:rPr>
        <w:t xml:space="preserve"> // </w:t>
      </w:r>
      <w:r w:rsidR="00564A84" w:rsidRPr="00345FDF">
        <w:rPr>
          <w:lang w:val="en-US"/>
        </w:rPr>
        <w:t>Socialstyrelsen</w:t>
      </w:r>
      <w:r w:rsidR="00345FDF" w:rsidRPr="00345FDF">
        <w:rPr>
          <w:lang w:val="en-US"/>
        </w:rPr>
        <w:t xml:space="preserve"> [</w:t>
      </w:r>
      <w:r w:rsidR="00564A84" w:rsidRPr="00345FDF">
        <w:t>Стокгольм</w:t>
      </w:r>
      <w:r w:rsidR="00345FDF" w:rsidRPr="00345FDF">
        <w:rPr>
          <w:lang w:val="en-US"/>
        </w:rPr>
        <w:t>]</w:t>
      </w:r>
      <w:r w:rsidR="00345FDF">
        <w:rPr>
          <w:lang w:val="en-US"/>
        </w:rPr>
        <w:t>. 19</w:t>
      </w:r>
      <w:r w:rsidR="00564A84" w:rsidRPr="00345FDF">
        <w:rPr>
          <w:lang w:val="en-US"/>
        </w:rPr>
        <w:t>9</w:t>
      </w:r>
      <w:r w:rsidR="00345FDF">
        <w:rPr>
          <w:lang w:val="en-US"/>
        </w:rPr>
        <w:t>4.4</w:t>
      </w:r>
    </w:p>
    <w:p w:rsidR="00345FDF" w:rsidRDefault="00564A84" w:rsidP="00981EFE">
      <w:pPr>
        <w:pStyle w:val="a0"/>
        <w:rPr>
          <w:lang w:val="en-US"/>
        </w:rPr>
      </w:pPr>
      <w:r w:rsidRPr="00345FDF">
        <w:rPr>
          <w:lang w:val="en-US"/>
        </w:rPr>
        <w:t>Salonen T</w:t>
      </w:r>
      <w:r w:rsidR="00345FDF" w:rsidRPr="00345FDF">
        <w:rPr>
          <w:lang w:val="en-US"/>
        </w:rPr>
        <w:t xml:space="preserve">. </w:t>
      </w:r>
      <w:r w:rsidRPr="00345FDF">
        <w:rPr>
          <w:lang w:val="en-US"/>
        </w:rPr>
        <w:t>Sammanfattning av overvaltringsstudie forsta halvaret 1996</w:t>
      </w:r>
      <w:r w:rsidR="00345FDF" w:rsidRPr="00345FDF">
        <w:rPr>
          <w:lang w:val="en-US"/>
        </w:rPr>
        <w:t>. -</w:t>
      </w:r>
      <w:r w:rsidR="00345FDF">
        <w:rPr>
          <w:lang w:val="en-US"/>
        </w:rPr>
        <w:t xml:space="preserve"> </w:t>
      </w:r>
      <w:r w:rsidRPr="00345FDF">
        <w:t>Социальный</w:t>
      </w:r>
      <w:r w:rsidR="00345FDF" w:rsidRPr="00345FDF">
        <w:rPr>
          <w:lang w:val="en-US"/>
        </w:rPr>
        <w:t xml:space="preserve"> - </w:t>
      </w:r>
      <w:r w:rsidRPr="00345FDF">
        <w:rPr>
          <w:lang w:val="en-US"/>
        </w:rPr>
        <w:t>hoskolan, Lunk Univ</w:t>
      </w:r>
      <w:r w:rsidR="00345FDF">
        <w:rPr>
          <w:lang w:val="en-US"/>
        </w:rPr>
        <w:t>.,</w:t>
      </w:r>
      <w:r w:rsidRPr="00345FDF">
        <w:rPr>
          <w:lang w:val="en-US"/>
        </w:rPr>
        <w:t xml:space="preserve"> </w:t>
      </w:r>
      <w:r w:rsidRPr="00345FDF">
        <w:t>Швеция</w:t>
      </w:r>
      <w:r w:rsidR="00345FDF" w:rsidRPr="00345FDF">
        <w:rPr>
          <w:lang w:val="en-US"/>
        </w:rPr>
        <w:t>. -</w:t>
      </w:r>
      <w:r w:rsidR="00345FDF">
        <w:rPr>
          <w:lang w:val="en-US"/>
        </w:rPr>
        <w:t xml:space="preserve"> </w:t>
      </w:r>
      <w:r w:rsidRPr="00345FDF">
        <w:t>Рукопись</w:t>
      </w:r>
      <w:r w:rsidR="00345FDF" w:rsidRPr="00345FDF">
        <w:rPr>
          <w:lang w:val="en-US"/>
        </w:rPr>
        <w:t>.</w:t>
      </w:r>
    </w:p>
    <w:p w:rsidR="00345FDF" w:rsidRDefault="000E71B3" w:rsidP="00981EFE">
      <w:pPr>
        <w:pStyle w:val="a0"/>
      </w:pPr>
      <w:r w:rsidRPr="00345FDF">
        <w:t>Энжел, Энглунд, Содерстрем</w:t>
      </w:r>
      <w:r w:rsidR="00345FDF" w:rsidRPr="00345FDF">
        <w:t xml:space="preserve">. </w:t>
      </w:r>
      <w:r w:rsidRPr="00345FDF">
        <w:t>Социальная политика Швеции</w:t>
      </w:r>
      <w:r w:rsidR="00345FDF" w:rsidRPr="00345FDF">
        <w:t xml:space="preserve">. </w:t>
      </w:r>
      <w:r w:rsidRPr="00345FDF">
        <w:t>Теория и практика</w:t>
      </w:r>
      <w:r w:rsidR="00345FDF">
        <w:t>. 19</w:t>
      </w:r>
      <w:r w:rsidRPr="00345FDF">
        <w:t>91</w:t>
      </w:r>
      <w:r w:rsidR="00345FDF" w:rsidRPr="00345FDF">
        <w:t xml:space="preserve">. </w:t>
      </w:r>
      <w:r w:rsidRPr="00345FDF">
        <w:t>Социальная политика</w:t>
      </w:r>
      <w:r w:rsidR="00345FDF" w:rsidRPr="00345FDF">
        <w:t>. -</w:t>
      </w:r>
      <w:r w:rsidR="00345FDF">
        <w:t xml:space="preserve"> </w:t>
      </w:r>
      <w:r w:rsidRPr="00345FDF">
        <w:t>Стокгольм, 1995, 104 с</w:t>
      </w:r>
      <w:r w:rsidR="00345FDF" w:rsidRPr="00345FDF">
        <w:t>).</w:t>
      </w:r>
    </w:p>
    <w:p w:rsidR="00345FDF" w:rsidRDefault="000E71B3" w:rsidP="00981EFE">
      <w:pPr>
        <w:pStyle w:val="a0"/>
      </w:pPr>
      <w:r w:rsidRPr="00345FDF">
        <w:t>Schon L</w:t>
      </w:r>
      <w:r w:rsidR="00345FDF" w:rsidRPr="00345FDF">
        <w:t xml:space="preserve">. </w:t>
      </w:r>
      <w:r w:rsidRPr="00345FDF">
        <w:t>Omvandling och obalans, монстр я svensk ekonomisk utvekling</w:t>
      </w:r>
      <w:r w:rsidR="00345FDF" w:rsidRPr="00345FDF">
        <w:t xml:space="preserve">: </w:t>
      </w:r>
      <w:r w:rsidRPr="00345FDF">
        <w:t>Опытное Сообщение 3 в Долгосрочном Сообщении</w:t>
      </w:r>
      <w:r w:rsidR="00345FDF" w:rsidRPr="00345FDF">
        <w:t>. -</w:t>
      </w:r>
      <w:r w:rsidR="00345FDF">
        <w:t xml:space="preserve"> </w:t>
      </w:r>
      <w:r w:rsidRPr="00345FDF">
        <w:t>Стокгольм</w:t>
      </w:r>
      <w:r w:rsidR="00345FDF" w:rsidRPr="00345FDF">
        <w:t xml:space="preserve">: </w:t>
      </w:r>
      <w:r w:rsidRPr="00345FDF">
        <w:t>Fritzes, 1994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>Lundstrom A</w:t>
      </w:r>
      <w:r w:rsidR="00345FDF" w:rsidRPr="00345FDF">
        <w:t xml:space="preserve">. </w:t>
      </w:r>
      <w:r w:rsidRPr="00345FDF">
        <w:t>и другие</w:t>
      </w:r>
      <w:r w:rsidR="00345FDF" w:rsidRPr="00345FDF">
        <w:t xml:space="preserve">. </w:t>
      </w:r>
      <w:r w:rsidRPr="00345FDF">
        <w:t>Nya och sma foretagens катят меня svensk ekonomi</w:t>
      </w:r>
      <w:r w:rsidR="00345FDF" w:rsidRPr="00345FDF">
        <w:t xml:space="preserve">: </w:t>
      </w:r>
      <w:r w:rsidRPr="00345FDF">
        <w:t>Опытное сообщение Номер 18</w:t>
      </w:r>
      <w:r w:rsidR="00345FDF" w:rsidRPr="00345FDF">
        <w:t xml:space="preserve">. </w:t>
      </w:r>
      <w:r w:rsidRPr="00345FDF">
        <w:t>Стокгольм</w:t>
      </w:r>
      <w:r w:rsidR="00345FDF" w:rsidRPr="00345FDF">
        <w:t xml:space="preserve">: </w:t>
      </w:r>
      <w:r w:rsidRPr="00345FDF">
        <w:t>Frizes, 1993</w:t>
      </w:r>
      <w:r w:rsidR="00345FDF" w:rsidRPr="00345FDF">
        <w:t>.</w:t>
      </w:r>
      <w:r w:rsidR="00345FDF">
        <w:t xml:space="preserve"> (</w:t>
      </w:r>
      <w:r w:rsidRPr="00345FDF">
        <w:t>Nya villkor для ekonomi och politik, СУ 1993</w:t>
      </w:r>
      <w:r w:rsidR="00345FDF" w:rsidRPr="00345FDF">
        <w:t xml:space="preserve">: </w:t>
      </w:r>
      <w:r w:rsidRPr="00345FDF">
        <w:t>16</w:t>
      </w:r>
      <w:r w:rsidR="00345FDF" w:rsidRPr="00345FDF">
        <w:t>).</w:t>
      </w:r>
    </w:p>
    <w:p w:rsidR="00345FDF" w:rsidRDefault="000E71B3" w:rsidP="00981EFE">
      <w:pPr>
        <w:pStyle w:val="a0"/>
      </w:pPr>
      <w:r w:rsidRPr="00345FDF">
        <w:t>LydallH</w:t>
      </w:r>
      <w:r w:rsidR="00345FDF" w:rsidRPr="00345FDF">
        <w:t xml:space="preserve">. </w:t>
      </w:r>
      <w:r w:rsidRPr="00345FDF">
        <w:t>Структура дохода</w:t>
      </w:r>
      <w:r w:rsidR="00345FDF" w:rsidRPr="00345FDF">
        <w:t xml:space="preserve">. </w:t>
      </w:r>
      <w:r w:rsidRPr="00345FDF">
        <w:t>Лондон</w:t>
      </w:r>
      <w:r w:rsidR="00345FDF" w:rsidRPr="00345FDF">
        <w:t xml:space="preserve">: </w:t>
      </w:r>
      <w:r w:rsidRPr="00345FDF">
        <w:t>Оксфорд Univ</w:t>
      </w:r>
      <w:r w:rsidR="00345FDF" w:rsidRPr="00345FDF">
        <w:t xml:space="preserve">. </w:t>
      </w:r>
      <w:r w:rsidRPr="00345FDF">
        <w:t>Пресс</w:t>
      </w:r>
      <w:r w:rsidR="00345FDF">
        <w:t xml:space="preserve"> (</w:t>
      </w:r>
      <w:r w:rsidRPr="00345FDF">
        <w:t>печать</w:t>
      </w:r>
      <w:r w:rsidR="00345FDF" w:rsidRPr="00345FDF">
        <w:t>),</w:t>
      </w:r>
      <w:r w:rsidRPr="00345FDF">
        <w:t xml:space="preserve"> 1968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>Heclo H</w:t>
      </w:r>
      <w:r w:rsidR="00345FDF">
        <w:t>.,</w:t>
      </w:r>
      <w:r w:rsidRPr="00345FDF">
        <w:t xml:space="preserve"> Madsen H</w:t>
      </w:r>
      <w:r w:rsidR="00345FDF" w:rsidRPr="00345FDF">
        <w:t xml:space="preserve">. </w:t>
      </w:r>
      <w:r w:rsidRPr="00345FDF">
        <w:t>Политика</w:t>
      </w:r>
      <w:r w:rsidR="00345FDF">
        <w:t xml:space="preserve"> (</w:t>
      </w:r>
      <w:r w:rsidRPr="00345FDF">
        <w:t>полис</w:t>
      </w:r>
      <w:r w:rsidR="00345FDF" w:rsidRPr="00345FDF">
        <w:t xml:space="preserve">) </w:t>
      </w:r>
      <w:r w:rsidRPr="00345FDF">
        <w:t>и политика в Швеции</w:t>
      </w:r>
      <w:r w:rsidR="00345FDF" w:rsidRPr="00345FDF">
        <w:t xml:space="preserve">: </w:t>
      </w:r>
      <w:r w:rsidRPr="00345FDF">
        <w:t>Принципиальный прагматизм</w:t>
      </w:r>
      <w:r w:rsidR="00345FDF" w:rsidRPr="00345FDF">
        <w:t>. -</w:t>
      </w:r>
      <w:r w:rsidR="00345FDF">
        <w:t xml:space="preserve"> </w:t>
      </w:r>
      <w:r w:rsidRPr="00345FDF">
        <w:t>Филадельфия</w:t>
      </w:r>
      <w:r w:rsidR="00345FDF" w:rsidRPr="00345FDF">
        <w:t xml:space="preserve">: </w:t>
      </w:r>
      <w:r w:rsidRPr="00345FDF">
        <w:t>Храм Univ</w:t>
      </w:r>
      <w:r w:rsidR="00345FDF" w:rsidRPr="00345FDF">
        <w:t xml:space="preserve">. </w:t>
      </w:r>
      <w:r w:rsidRPr="00345FDF">
        <w:t>Пресс</w:t>
      </w:r>
      <w:r w:rsidR="00345FDF">
        <w:t xml:space="preserve"> (</w:t>
      </w:r>
      <w:r w:rsidRPr="00345FDF">
        <w:t>печать</w:t>
      </w:r>
      <w:r w:rsidR="00345FDF" w:rsidRPr="00345FDF">
        <w:t>),</w:t>
      </w:r>
      <w:r w:rsidRPr="00345FDF">
        <w:t xml:space="preserve"> 1987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>Jonung L</w:t>
      </w:r>
      <w:r w:rsidR="00345FDF" w:rsidRPr="00345FDF">
        <w:t xml:space="preserve">. </w:t>
      </w:r>
      <w:r w:rsidRPr="00345FDF">
        <w:t>Норма Нута Викселла Ценовой Стабилизации и Шведской Валютной политики в 1930-ых</w:t>
      </w:r>
      <w:r w:rsidR="00345FDF">
        <w:t xml:space="preserve"> // </w:t>
      </w:r>
      <w:r w:rsidRPr="00345FDF">
        <w:t>J</w:t>
      </w:r>
      <w:r w:rsidR="00345FDF" w:rsidRPr="00345FDF">
        <w:t xml:space="preserve">. </w:t>
      </w:r>
      <w:r w:rsidRPr="00345FDF">
        <w:t>Monet</w:t>
      </w:r>
      <w:r w:rsidR="00345FDF" w:rsidRPr="00345FDF">
        <w:t xml:space="preserve">. </w:t>
      </w:r>
      <w:r w:rsidRPr="00345FDF">
        <w:t>Экономика</w:t>
      </w:r>
      <w:r w:rsidR="00345FDF" w:rsidRPr="00345FDF">
        <w:t xml:space="preserve"> - </w:t>
      </w:r>
      <w:r w:rsidRPr="00345FDF">
        <w:t>1979</w:t>
      </w:r>
      <w:r w:rsidR="00345FDF" w:rsidRPr="00345FDF">
        <w:t>. -</w:t>
      </w:r>
      <w:r w:rsidR="00345FDF">
        <w:t xml:space="preserve"> </w:t>
      </w:r>
      <w:r w:rsidRPr="00345FDF">
        <w:t>октябрь</w:t>
      </w:r>
      <w:r w:rsidR="00345FDF" w:rsidRPr="00345FDF">
        <w:t xml:space="preserve"> - </w:t>
      </w:r>
      <w:r w:rsidRPr="00345FDF">
        <w:t>5</w:t>
      </w:r>
      <w:r w:rsidR="00345FDF">
        <w:t xml:space="preserve"> (</w:t>
      </w:r>
      <w:r w:rsidRPr="00345FDF">
        <w:t>4</w:t>
      </w:r>
      <w:r w:rsidR="00345FDF" w:rsidRPr="00345FDF">
        <w:t>). -</w:t>
      </w:r>
      <w:r w:rsidR="00345FDF">
        <w:t xml:space="preserve"> </w:t>
      </w:r>
      <w:r w:rsidRPr="00345FDF">
        <w:t>P</w:t>
      </w:r>
      <w:r w:rsidR="00345FDF">
        <w:t>.4</w:t>
      </w:r>
      <w:r w:rsidRPr="00345FDF">
        <w:t>59-496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>Брауенерхельм</w:t>
      </w:r>
      <w:r w:rsidR="00345FDF" w:rsidRPr="00345FDF">
        <w:t xml:space="preserve">. </w:t>
      </w:r>
      <w:r w:rsidRPr="00345FDF">
        <w:t>Проблемы шведской индустрии</w:t>
      </w:r>
      <w:r w:rsidR="00345FDF" w:rsidRPr="00345FDF">
        <w:t>.</w:t>
      </w:r>
      <w:r w:rsidR="00345FDF">
        <w:t xml:space="preserve"> // </w:t>
      </w:r>
      <w:r w:rsidRPr="00345FDF">
        <w:t>Лангаваген / редактор</w:t>
      </w:r>
      <w:r w:rsidR="00345FDF">
        <w:t xml:space="preserve">.П. </w:t>
      </w:r>
      <w:r w:rsidRPr="00345FDF">
        <w:t>Брауенерхельм</w:t>
      </w:r>
      <w:r w:rsidR="00345FDF" w:rsidRPr="00345FDF">
        <w:t xml:space="preserve">. </w:t>
      </w:r>
      <w:r w:rsidRPr="00345FDF">
        <w:t>Стокгольм, 1993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 xml:space="preserve">Логово </w:t>
      </w:r>
      <w:r w:rsidRPr="00345FDF">
        <w:rPr>
          <w:lang w:val="en-US"/>
        </w:rPr>
        <w:t>offentliga</w:t>
      </w:r>
      <w:r w:rsidRPr="00345FDF">
        <w:t xml:space="preserve"> </w:t>
      </w:r>
      <w:r w:rsidRPr="00345FDF">
        <w:rPr>
          <w:lang w:val="en-US"/>
        </w:rPr>
        <w:t>sektorns</w:t>
      </w:r>
      <w:r w:rsidRPr="00345FDF">
        <w:t xml:space="preserve"> </w:t>
      </w:r>
      <w:r w:rsidRPr="00345FDF">
        <w:rPr>
          <w:lang w:val="en-US"/>
        </w:rPr>
        <w:t>produktivitetsutveckling</w:t>
      </w:r>
      <w:r w:rsidRPr="00345FDF">
        <w:t xml:space="preserve"> 1980-199</w:t>
      </w:r>
      <w:r w:rsidR="00345FDF">
        <w:t>2/</w:t>
      </w:r>
      <w:r w:rsidRPr="00345FDF">
        <w:rPr>
          <w:lang w:val="en-US"/>
        </w:rPr>
        <w:t>ESO</w:t>
      </w:r>
      <w:r w:rsidR="00345FDF">
        <w:t xml:space="preserve"> (</w:t>
      </w:r>
      <w:r w:rsidRPr="00345FDF">
        <w:t>Эксперт</w:t>
      </w:r>
      <w:r w:rsidR="00345FDF" w:rsidRPr="00345FDF">
        <w:t xml:space="preserve"> - </w:t>
      </w:r>
      <w:r w:rsidRPr="00345FDF">
        <w:rPr>
          <w:lang w:val="en-US"/>
        </w:rPr>
        <w:t>gruppen</w:t>
      </w:r>
      <w:r w:rsidRPr="00345FDF">
        <w:t xml:space="preserve"> для </w:t>
      </w:r>
      <w:r w:rsidRPr="00345FDF">
        <w:rPr>
          <w:lang w:val="en-US"/>
        </w:rPr>
        <w:t>Studier</w:t>
      </w:r>
      <w:r w:rsidRPr="00345FDF">
        <w:t xml:space="preserve"> я </w:t>
      </w:r>
      <w:r w:rsidRPr="00345FDF">
        <w:rPr>
          <w:lang w:val="en-US"/>
        </w:rPr>
        <w:t>Offentlig</w:t>
      </w:r>
      <w:r w:rsidRPr="00345FDF">
        <w:t xml:space="preserve"> </w:t>
      </w:r>
      <w:r w:rsidRPr="00345FDF">
        <w:rPr>
          <w:lang w:val="en-US"/>
        </w:rPr>
        <w:t>Ekonomi</w:t>
      </w:r>
      <w:r w:rsidR="00345FDF" w:rsidRPr="00345FDF">
        <w:t xml:space="preserve">). </w:t>
      </w:r>
      <w:r w:rsidRPr="00345FDF">
        <w:t>Стокгольм</w:t>
      </w:r>
      <w:r w:rsidR="00345FDF" w:rsidRPr="00345FDF">
        <w:t xml:space="preserve">: </w:t>
      </w:r>
      <w:r w:rsidRPr="00345FDF">
        <w:t>Finansdepartementet, 1994</w:t>
      </w:r>
      <w:r w:rsidR="00345FDF" w:rsidRPr="00345FDF">
        <w:t>.</w:t>
      </w:r>
      <w:r w:rsidR="00345FDF">
        <w:t xml:space="preserve"> (</w:t>
      </w:r>
      <w:r w:rsidRPr="00345FDF">
        <w:t>Ds 1994</w:t>
      </w:r>
      <w:r w:rsidR="00345FDF" w:rsidRPr="00345FDF">
        <w:t xml:space="preserve">; </w:t>
      </w:r>
      <w:r w:rsidRPr="00345FDF">
        <w:t>240</w:t>
      </w:r>
      <w:r w:rsidR="00345FDF" w:rsidRPr="00345FDF">
        <w:t>).</w:t>
      </w:r>
    </w:p>
    <w:p w:rsidR="00345FDF" w:rsidRDefault="000E71B3" w:rsidP="00981EFE">
      <w:pPr>
        <w:pStyle w:val="a0"/>
      </w:pPr>
      <w:r w:rsidRPr="00345FDF">
        <w:rPr>
          <w:lang w:val="en-US"/>
        </w:rPr>
        <w:t>Lindbeck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A</w:t>
      </w:r>
      <w:r w:rsidR="00345FDF" w:rsidRPr="00C70C24">
        <w:rPr>
          <w:lang w:val="en-US"/>
        </w:rPr>
        <w:t>.,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Nyberg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S</w:t>
      </w:r>
      <w:r w:rsidR="00345FDF" w:rsidRPr="00C70C24">
        <w:rPr>
          <w:lang w:val="en-US"/>
        </w:rPr>
        <w:t>.,</w:t>
      </w:r>
      <w:r w:rsidRPr="00C70C24">
        <w:rPr>
          <w:lang w:val="en-US"/>
        </w:rPr>
        <w:t xml:space="preserve"> </w:t>
      </w:r>
      <w:r w:rsidRPr="00345FDF">
        <w:rPr>
          <w:lang w:val="en-US"/>
        </w:rPr>
        <w:t>WeibullJ</w:t>
      </w:r>
      <w:r w:rsidR="00345FDF" w:rsidRPr="00C70C24">
        <w:rPr>
          <w:lang w:val="en-US"/>
        </w:rPr>
        <w:t xml:space="preserve">. </w:t>
      </w:r>
      <w:r w:rsidRPr="00345FDF">
        <w:t>W</w:t>
      </w:r>
      <w:r w:rsidR="00345FDF" w:rsidRPr="00345FDF">
        <w:t xml:space="preserve">. </w:t>
      </w:r>
      <w:r w:rsidRPr="00345FDF">
        <w:t>Социальные Нормы, Государство всеобщего благоденствия, и Голосование</w:t>
      </w:r>
      <w:r w:rsidR="00345FDF">
        <w:t xml:space="preserve"> (</w:t>
      </w:r>
      <w:r w:rsidRPr="00345FDF">
        <w:t>утверждение</w:t>
      </w:r>
      <w:r w:rsidR="00345FDF" w:rsidRPr="00345FDF">
        <w:t xml:space="preserve">). </w:t>
      </w:r>
      <w:r w:rsidRPr="00345FDF">
        <w:t>Стокгольм, 1996</w:t>
      </w:r>
      <w:r w:rsidR="00345FDF" w:rsidRPr="00345FDF">
        <w:t>.</w:t>
      </w:r>
      <w:r w:rsidR="00345FDF">
        <w:t xml:space="preserve"> (</w:t>
      </w:r>
      <w:r w:rsidRPr="00345FDF">
        <w:t>Занятия</w:t>
      </w:r>
      <w:r w:rsidR="00345FDF">
        <w:t xml:space="preserve"> (</w:t>
      </w:r>
      <w:r w:rsidRPr="00345FDF">
        <w:t>изучения</w:t>
      </w:r>
      <w:r w:rsidR="00345FDF" w:rsidRPr="00345FDF">
        <w:t xml:space="preserve">) </w:t>
      </w:r>
      <w:r w:rsidRPr="00345FDF">
        <w:t>/ Inst</w:t>
      </w:r>
      <w:r w:rsidR="00345FDF" w:rsidRPr="00345FDF">
        <w:t xml:space="preserve">. </w:t>
      </w:r>
      <w:r w:rsidRPr="00345FDF">
        <w:t>Для Интернируют</w:t>
      </w:r>
      <w:r w:rsidR="00345FDF" w:rsidRPr="00345FDF">
        <w:t xml:space="preserve">. </w:t>
      </w:r>
      <w:r w:rsidRPr="00345FDF">
        <w:t>Экономический</w:t>
      </w:r>
      <w:r w:rsidR="00345FDF" w:rsidRPr="00345FDF">
        <w:t xml:space="preserve">. </w:t>
      </w:r>
      <w:r w:rsidRPr="00345FDF">
        <w:t>Univ</w:t>
      </w:r>
      <w:r w:rsidR="00345FDF" w:rsidRPr="00345FDF">
        <w:t xml:space="preserve">. </w:t>
      </w:r>
      <w:r w:rsidRPr="00345FDF">
        <w:t>Из Стокгольма</w:t>
      </w:r>
      <w:r w:rsidR="00345FDF" w:rsidRPr="00345FDF">
        <w:t xml:space="preserve">; </w:t>
      </w:r>
      <w:r w:rsidRPr="00345FDF">
        <w:t>Бумага Семинара № 608</w:t>
      </w:r>
      <w:r w:rsidR="00345FDF" w:rsidRPr="00345FDF">
        <w:t>).</w:t>
      </w:r>
    </w:p>
    <w:p w:rsidR="00345FDF" w:rsidRDefault="000E71B3" w:rsidP="00981EFE">
      <w:pPr>
        <w:pStyle w:val="a0"/>
      </w:pPr>
      <w:r w:rsidRPr="00345FDF">
        <w:t>Марри Р</w:t>
      </w:r>
      <w:r w:rsidR="00345FDF" w:rsidRPr="00345FDF">
        <w:t xml:space="preserve">. </w:t>
      </w:r>
      <w:r w:rsidRPr="00345FDF">
        <w:t>Производительность Общественного сектора в Швеции</w:t>
      </w:r>
      <w:r w:rsidR="00345FDF" w:rsidRPr="00345FDF">
        <w:t xml:space="preserve">. </w:t>
      </w:r>
      <w:r w:rsidRPr="00345FDF">
        <w:t>Стокгольм</w:t>
      </w:r>
      <w:r w:rsidR="00345FDF" w:rsidRPr="00345FDF">
        <w:t xml:space="preserve">: </w:t>
      </w:r>
      <w:r w:rsidRPr="00345FDF">
        <w:t>Finansdepartementet, 1996</w:t>
      </w:r>
      <w:r w:rsidR="00345FDF" w:rsidRPr="00345FDF">
        <w:t xml:space="preserve">. </w:t>
      </w:r>
      <w:r w:rsidRPr="00345FDF">
        <w:t>Рукопись</w:t>
      </w:r>
      <w:r w:rsidR="00345FDF" w:rsidRPr="00345FDF">
        <w:t>.</w:t>
      </w:r>
    </w:p>
    <w:p w:rsidR="00345FDF" w:rsidRDefault="000E71B3" w:rsidP="00981EFE">
      <w:pPr>
        <w:pStyle w:val="a0"/>
      </w:pPr>
      <w:r w:rsidRPr="00345FDF">
        <w:t>SCB</w:t>
      </w:r>
      <w:r w:rsidR="00345FDF">
        <w:t xml:space="preserve"> (</w:t>
      </w:r>
      <w:r w:rsidRPr="00345FDF">
        <w:t>Статистика Швеция</w:t>
      </w:r>
      <w:r w:rsidR="00345FDF" w:rsidRPr="00345FDF">
        <w:t xml:space="preserve">) </w:t>
      </w:r>
      <w:r w:rsidRPr="00345FDF">
        <w:t>База данных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Лебедева Л</w:t>
      </w:r>
      <w:r w:rsidR="00345FDF">
        <w:t xml:space="preserve">.Ф. </w:t>
      </w:r>
      <w:r w:rsidRPr="00345FDF">
        <w:rPr>
          <w:kern w:val="36"/>
        </w:rPr>
        <w:t>Государственное регулирование социального обеспечения в</w:t>
      </w:r>
      <w:r w:rsidR="00345FDF">
        <w:rPr>
          <w:kern w:val="36"/>
        </w:rPr>
        <w:t xml:space="preserve"> </w:t>
      </w:r>
      <w:r w:rsidRPr="00345FDF">
        <w:rPr>
          <w:kern w:val="36"/>
        </w:rPr>
        <w:t>США</w:t>
      </w:r>
      <w:r w:rsidR="00345FDF" w:rsidRPr="00345FDF">
        <w:rPr>
          <w:kern w:val="36"/>
        </w:rPr>
        <w:t xml:space="preserve">: </w:t>
      </w:r>
      <w:r w:rsidRPr="00345FDF">
        <w:rPr>
          <w:kern w:val="36"/>
        </w:rPr>
        <w:t>стратегические проблемы и</w:t>
      </w:r>
      <w:r w:rsidR="00345FDF">
        <w:rPr>
          <w:kern w:val="36"/>
        </w:rPr>
        <w:t xml:space="preserve"> </w:t>
      </w:r>
      <w:r w:rsidRPr="00345FDF">
        <w:rPr>
          <w:kern w:val="36"/>
        </w:rPr>
        <w:t>основные направления развития</w:t>
      </w:r>
      <w:r w:rsidR="00345FDF" w:rsidRPr="00345FDF">
        <w:rPr>
          <w:kern w:val="36"/>
        </w:rPr>
        <w:t xml:space="preserve">. </w:t>
      </w:r>
      <w:r w:rsidRPr="00345FDF">
        <w:t>РОССИЙСКАЯ АКАДЕМИЯ НАУК Институт Соединенных Штатов Америки и</w:t>
      </w:r>
      <w:r w:rsidR="00345FDF">
        <w:t xml:space="preserve"> </w:t>
      </w:r>
      <w:r w:rsidRPr="00345FDF">
        <w:t>Канады</w:t>
      </w:r>
      <w:r w:rsidR="00345FDF" w:rsidRPr="00345FDF">
        <w:t>.</w:t>
      </w:r>
    </w:p>
    <w:p w:rsidR="003046FD" w:rsidRPr="00345FDF" w:rsidRDefault="00345FDF" w:rsidP="00981EFE">
      <w:pPr>
        <w:pStyle w:val="a0"/>
      </w:pPr>
      <w:r>
        <w:t xml:space="preserve">А. </w:t>
      </w:r>
      <w:r w:rsidR="00321CB3" w:rsidRPr="00345FDF">
        <w:t>А</w:t>
      </w:r>
      <w:r w:rsidRPr="00345FDF">
        <w:t xml:space="preserve">. </w:t>
      </w:r>
      <w:r w:rsidR="00321CB3" w:rsidRPr="00345FDF">
        <w:t>Соболевская</w:t>
      </w:r>
      <w:r w:rsidRPr="00345FDF">
        <w:t xml:space="preserve">. </w:t>
      </w:r>
      <w:r w:rsidR="00321CB3" w:rsidRPr="00345FDF">
        <w:t>Новые тенденции в оплате труда в США</w:t>
      </w:r>
      <w:r>
        <w:t>. 20</w:t>
      </w:r>
      <w:r w:rsidR="00321CB3" w:rsidRPr="00345FDF">
        <w:t>04</w:t>
      </w:r>
    </w:p>
    <w:p w:rsidR="00493D43" w:rsidRDefault="00321CB3" w:rsidP="00981EFE">
      <w:pPr>
        <w:pStyle w:val="a0"/>
      </w:pPr>
      <w:r w:rsidRPr="00345FDF">
        <w:t>Чингос П</w:t>
      </w:r>
      <w:r w:rsidR="00345FDF">
        <w:t xml:space="preserve">.Т. </w:t>
      </w:r>
      <w:r w:rsidRPr="00345FDF">
        <w:t>Оплата по результату</w:t>
      </w:r>
      <w:r w:rsidR="00345FDF" w:rsidRPr="00345FDF">
        <w:t xml:space="preserve">. </w:t>
      </w:r>
      <w:r w:rsidRPr="00345FDF">
        <w:t>Из опыта оплаты труда персонала в США</w:t>
      </w:r>
      <w:r w:rsidR="00345FDF" w:rsidRPr="00345FDF">
        <w:t xml:space="preserve">. </w:t>
      </w:r>
    </w:p>
    <w:p w:rsidR="00345FDF" w:rsidRDefault="00321CB3" w:rsidP="00981EFE">
      <w:pPr>
        <w:pStyle w:val="a0"/>
      </w:pPr>
      <w:r w:rsidRPr="00345FDF">
        <w:t>Татарников А</w:t>
      </w:r>
      <w:r w:rsidR="00345FDF">
        <w:t xml:space="preserve">.А. </w:t>
      </w:r>
      <w:r w:rsidRPr="00345FDF">
        <w:t>Оплата труда в странах с рыночной экономикой</w:t>
      </w:r>
      <w:r w:rsidR="00345FDF" w:rsidRPr="00345FDF">
        <w:t xml:space="preserve">. </w:t>
      </w:r>
      <w:r w:rsidR="00345FDF">
        <w:t>-</w:t>
      </w:r>
      <w:r w:rsidRPr="00345FDF">
        <w:t xml:space="preserve"> М</w:t>
      </w:r>
      <w:r w:rsidR="00345FDF">
        <w:t>.:</w:t>
      </w:r>
      <w:r w:rsidR="00345FDF" w:rsidRPr="00345FDF">
        <w:t xml:space="preserve"> </w:t>
      </w:r>
      <w:r w:rsidRPr="00345FDF">
        <w:t>ИНФРА-М, 1992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Ассар Линдбек</w:t>
      </w:r>
      <w:r w:rsidR="00345FDF" w:rsidRPr="00345FDF">
        <w:t xml:space="preserve">. </w:t>
      </w:r>
      <w:r w:rsidRPr="00345FDF">
        <w:t>Шведский эксперимент</w:t>
      </w:r>
      <w:r w:rsidR="00345FDF" w:rsidRPr="00345FDF">
        <w:t>.</w:t>
      </w:r>
      <w:r w:rsidR="00345FDF">
        <w:t xml:space="preserve"> "</w:t>
      </w:r>
      <w:r w:rsidRPr="00345FDF">
        <w:t>Росбалт</w:t>
      </w:r>
      <w:r w:rsidR="00345FDF">
        <w:t>". 20</w:t>
      </w:r>
      <w:r w:rsidRPr="00345FDF">
        <w:t>03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Государственный институт урегулирования трудовых споров</w:t>
      </w:r>
      <w:r w:rsidR="00345FDF">
        <w:t xml:space="preserve"> (</w:t>
      </w:r>
      <w:r w:rsidRPr="00345FDF">
        <w:t>Medlingsinstitutet</w:t>
      </w:r>
      <w:r w:rsidR="00345FDF" w:rsidRPr="00345FDF">
        <w:t xml:space="preserve">). </w:t>
      </w:r>
      <w:r w:rsidRPr="00345FDF">
        <w:t>Обзор коллективных договоров за 2004г</w:t>
      </w:r>
      <w:r w:rsidR="00345FDF">
        <w:t>.;</w:t>
      </w:r>
      <w:r w:rsidR="00345FDF" w:rsidRPr="00345FDF">
        <w:t xml:space="preserve"> </w:t>
      </w:r>
      <w:r w:rsidRPr="00345FDF">
        <w:t>Центральное объединение профсоюзов, статистика по зарплатам за 2004г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Зайцев В</w:t>
      </w:r>
      <w:r w:rsidR="00345FDF">
        <w:t xml:space="preserve">.К. </w:t>
      </w:r>
      <w:r w:rsidRPr="00345FDF">
        <w:t>Система национальных счетов и государственное программирование в Японии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Наука, 1984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Информационно-аналитический материал Отдела аналитического обеспечения законодательной деятельности</w:t>
      </w:r>
      <w:r w:rsidR="00345FDF" w:rsidRPr="00345FDF">
        <w:t xml:space="preserve"> </w:t>
      </w:r>
      <w:r w:rsidRPr="00345FDF">
        <w:t>аппарата Государственной Думы</w:t>
      </w:r>
      <w:r w:rsidR="00345FDF">
        <w:t xml:space="preserve"> "</w:t>
      </w:r>
      <w:r w:rsidRPr="00345FDF">
        <w:t>О социально-экономической ситуации в России</w:t>
      </w:r>
      <w:r w:rsidR="00345FDF">
        <w:t xml:space="preserve">". </w:t>
      </w:r>
      <w:r w:rsidRPr="00345FDF">
        <w:t>Выпуск № 1</w:t>
      </w:r>
      <w:r w:rsidR="00345FDF">
        <w:t xml:space="preserve"> (</w:t>
      </w:r>
      <w:r w:rsidRPr="00345FDF">
        <w:t>55</w:t>
      </w:r>
      <w:r w:rsidR="00345FDF" w:rsidRPr="00345FDF">
        <w:t xml:space="preserve">) </w:t>
      </w:r>
      <w:r w:rsidRPr="00345FDF">
        <w:t>Москва</w:t>
      </w:r>
      <w:r w:rsidR="00345FDF">
        <w:t>. 20</w:t>
      </w:r>
      <w:r w:rsidRPr="00345FDF">
        <w:t>08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Социальная защита населения</w:t>
      </w:r>
      <w:r w:rsidR="00345FDF" w:rsidRPr="00345FDF">
        <w:t xml:space="preserve">. </w:t>
      </w:r>
      <w:r w:rsidRPr="00345FDF">
        <w:t>Под редакцией проф</w:t>
      </w:r>
      <w:r w:rsidR="00345FDF">
        <w:t xml:space="preserve">.Н.М. </w:t>
      </w:r>
      <w:r w:rsidRPr="00345FDF">
        <w:t>Римашевской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ИСЭПН РАН, 2002, с</w:t>
      </w:r>
      <w:r w:rsidR="00345FDF">
        <w:t>.1</w:t>
      </w:r>
      <w:r w:rsidRPr="00345FDF">
        <w:t>42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Клепач А</w:t>
      </w:r>
      <w:r w:rsidR="00345FDF" w:rsidRPr="00345FDF">
        <w:t xml:space="preserve">. </w:t>
      </w:r>
      <w:r w:rsidRPr="00345FDF">
        <w:t>и др</w:t>
      </w:r>
      <w:r w:rsidR="00345FDF" w:rsidRPr="00345FDF">
        <w:t xml:space="preserve">. </w:t>
      </w:r>
      <w:r w:rsidRPr="00345FDF">
        <w:t>Экономический рост России</w:t>
      </w:r>
      <w:r w:rsidR="00345FDF" w:rsidRPr="00345FDF">
        <w:t xml:space="preserve">: </w:t>
      </w:r>
      <w:r w:rsidRPr="00345FDF">
        <w:t>амбиции и реальные факты</w:t>
      </w:r>
      <w:r w:rsidR="00345FDF" w:rsidRPr="00345FDF">
        <w:t xml:space="preserve">. </w:t>
      </w:r>
      <w:r w:rsidRPr="00345FDF">
        <w:t>Россия в цифрах, 2002 М</w:t>
      </w:r>
      <w:r w:rsidR="00345FDF">
        <w:t>.:</w:t>
      </w:r>
      <w:r w:rsidR="00345FDF" w:rsidRPr="00345FDF">
        <w:t xml:space="preserve"> </w:t>
      </w:r>
      <w:r w:rsidRPr="00345FDF">
        <w:t>Госкомстат России, 2002</w:t>
      </w:r>
      <w:r w:rsidR="00345FDF" w:rsidRPr="00345FDF">
        <w:t xml:space="preserve">. </w:t>
      </w:r>
      <w:r w:rsidRPr="00345FDF">
        <w:t>с</w:t>
      </w:r>
      <w:r w:rsidR="00345FDF">
        <w:t>.2</w:t>
      </w:r>
      <w:r w:rsidRPr="00345FDF">
        <w:t>7, 29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Узяков М</w:t>
      </w:r>
      <w:r w:rsidR="00345FDF">
        <w:t xml:space="preserve">.Н. </w:t>
      </w:r>
      <w:r w:rsidRPr="00345FDF">
        <w:t>Трансформация российской экономики и возможности экономического роста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Издательство ИСЭПН</w:t>
      </w:r>
      <w:r w:rsidR="00345FDF">
        <w:t>. 20</w:t>
      </w:r>
      <w:r w:rsidRPr="00345FDF">
        <w:t>00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Френкель А</w:t>
      </w:r>
      <w:r w:rsidR="00345FDF">
        <w:t xml:space="preserve">.А. </w:t>
      </w:r>
      <w:r w:rsidRPr="00345FDF">
        <w:t>Прогноз развития экономики России на 2002-2003 годы</w:t>
      </w:r>
      <w:r w:rsidR="00345FDF">
        <w:t xml:space="preserve"> // </w:t>
      </w:r>
      <w:r w:rsidRPr="00345FDF">
        <w:t>Вопросы статистики, 2002, №9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Смирнов С</w:t>
      </w:r>
      <w:r w:rsidR="00345FDF" w:rsidRPr="00345FDF">
        <w:t xml:space="preserve">. </w:t>
      </w:r>
      <w:r w:rsidRPr="00345FDF">
        <w:t>Оптимизм пошел на убыть</w:t>
      </w:r>
      <w:r w:rsidR="00345FDF">
        <w:t xml:space="preserve"> // </w:t>
      </w:r>
      <w:r w:rsidRPr="00345FDF">
        <w:t>Эксперт, 2002, №6</w:t>
      </w:r>
      <w:r w:rsidR="00345FDF" w:rsidRPr="00345FDF">
        <w:t>;</w:t>
      </w:r>
    </w:p>
    <w:p w:rsidR="003046FD" w:rsidRPr="00345FDF" w:rsidRDefault="00321CB3" w:rsidP="00981EFE">
      <w:pPr>
        <w:pStyle w:val="a0"/>
      </w:pPr>
      <w:r w:rsidRPr="00345FDF">
        <w:t>Прогноз функционирования экономики Российской Федерации</w:t>
      </w:r>
      <w:r w:rsidR="00345FDF">
        <w:t xml:space="preserve"> (</w:t>
      </w:r>
      <w:r w:rsidRPr="00345FDF">
        <w:t>по материалам</w:t>
      </w:r>
    </w:p>
    <w:p w:rsidR="00345FDF" w:rsidRDefault="00321CB3" w:rsidP="00981EFE">
      <w:pPr>
        <w:pStyle w:val="a0"/>
      </w:pPr>
      <w:r w:rsidRPr="00345FDF">
        <w:t>Минэкономразвития России</w:t>
      </w:r>
      <w:r w:rsidR="00345FDF" w:rsidRPr="00345FDF">
        <w:t>)</w:t>
      </w:r>
      <w:r w:rsidR="00345FDF">
        <w:t xml:space="preserve"> // </w:t>
      </w:r>
      <w:r w:rsidRPr="00345FDF">
        <w:t>Экономист, 2000, №6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Социально-экономическое положение России 2002</w:t>
      </w:r>
      <w:r w:rsidR="00345FDF" w:rsidRPr="00345FDF">
        <w:t xml:space="preserve">. </w:t>
      </w:r>
      <w:r w:rsidRPr="00345FDF">
        <w:t>М</w:t>
      </w:r>
      <w:r w:rsidR="00345FDF">
        <w:t>.:</w:t>
      </w:r>
      <w:r w:rsidR="00345FDF" w:rsidRPr="00345FDF">
        <w:t xml:space="preserve"> </w:t>
      </w:r>
      <w:r w:rsidRPr="00345FDF">
        <w:t>Госкомстат России, 2002</w:t>
      </w:r>
      <w:r w:rsidR="00345FDF" w:rsidRPr="00345FDF">
        <w:t>.</w:t>
      </w:r>
    </w:p>
    <w:p w:rsidR="00345FDF" w:rsidRDefault="00321CB3" w:rsidP="00981EFE">
      <w:pPr>
        <w:pStyle w:val="a0"/>
      </w:pPr>
      <w:r w:rsidRPr="00345FDF">
        <w:t>РИА</w:t>
      </w:r>
      <w:r w:rsidR="00345FDF">
        <w:t xml:space="preserve"> "</w:t>
      </w:r>
      <w:r w:rsidRPr="00345FDF">
        <w:t>Новости</w:t>
      </w:r>
      <w:r w:rsidR="00345FDF">
        <w:t>"</w:t>
      </w:r>
      <w:r w:rsidRPr="00345FDF">
        <w:t>, 22 сентября ИТАР-ТАСС, 12 сентября РосБизнесКонсалтинг</w:t>
      </w:r>
      <w:r w:rsidR="00345FDF" w:rsidRPr="00345FDF">
        <w:t xml:space="preserve"> </w:t>
      </w:r>
      <w:r w:rsidRPr="00345FDF">
        <w:t>Росбалт</w:t>
      </w:r>
      <w:r w:rsidR="00345FDF">
        <w:t xml:space="preserve">,19 </w:t>
      </w:r>
      <w:r w:rsidRPr="00345FDF">
        <w:t>сентября</w:t>
      </w:r>
      <w:r w:rsidR="00345FDF" w:rsidRPr="00345FDF">
        <w:t xml:space="preserve"> </w:t>
      </w:r>
      <w:r w:rsidRPr="00345FDF">
        <w:t>РосБизнесКонсалтинг</w:t>
      </w:r>
      <w:r w:rsidR="00345FDF" w:rsidRPr="00345FDF">
        <w:t xml:space="preserve"> </w:t>
      </w:r>
      <w:r w:rsidRPr="00345FDF">
        <w:t>Regions</w:t>
      </w:r>
      <w:r w:rsidR="00345FDF">
        <w:t>.ru</w:t>
      </w:r>
      <w:r w:rsidRPr="00345FDF">
        <w:t>, 17 сентября</w:t>
      </w:r>
    </w:p>
    <w:p w:rsidR="00345FDF" w:rsidRDefault="00345FDF" w:rsidP="00493D43">
      <w:pPr>
        <w:pStyle w:val="a0"/>
      </w:pPr>
      <w:r w:rsidRPr="00345FDF">
        <w:t xml:space="preserve"> </w:t>
      </w:r>
      <w:r w:rsidR="00321CB3" w:rsidRPr="00345FDF">
        <w:t>Здравомыслов</w:t>
      </w:r>
      <w:r>
        <w:t xml:space="preserve"> </w:t>
      </w:r>
      <w:r w:rsidR="00321CB3" w:rsidRPr="00345FDF">
        <w:t>А</w:t>
      </w:r>
      <w:r>
        <w:t xml:space="preserve">.Г., </w:t>
      </w:r>
      <w:r w:rsidR="00321CB3" w:rsidRPr="00345FDF">
        <w:t>Ядов</w:t>
      </w:r>
      <w:r>
        <w:t xml:space="preserve"> </w:t>
      </w:r>
      <w:r w:rsidR="00321CB3" w:rsidRPr="00345FDF">
        <w:t>В</w:t>
      </w:r>
      <w:r>
        <w:t xml:space="preserve">.А. </w:t>
      </w:r>
      <w:r w:rsidR="00321CB3" w:rsidRPr="00345FDF">
        <w:t>Человек и его работа в СССР и после</w:t>
      </w:r>
      <w:r w:rsidRPr="00345FDF">
        <w:t xml:space="preserve">. </w:t>
      </w:r>
      <w:r w:rsidR="00321CB3" w:rsidRPr="00345FDF">
        <w:t>М</w:t>
      </w:r>
      <w:r>
        <w:t>.:</w:t>
      </w:r>
      <w:r w:rsidRPr="00345FDF">
        <w:t xml:space="preserve"> </w:t>
      </w:r>
      <w:r w:rsidR="00321CB3" w:rsidRPr="00345FDF">
        <w:t>Аспект-Пресс, 2003</w:t>
      </w:r>
      <w:r w:rsidRPr="00345FDF">
        <w:t>.</w:t>
      </w:r>
      <w:bookmarkStart w:id="31" w:name="_GoBack"/>
      <w:bookmarkEnd w:id="31"/>
    </w:p>
    <w:sectPr w:rsidR="00345FDF" w:rsidSect="00345FDF">
      <w:headerReference w:type="default" r:id="rId14"/>
      <w:type w:val="continuous"/>
      <w:pgSz w:w="11906" w:h="16838"/>
      <w:pgMar w:top="1134" w:right="850" w:bottom="1134" w:left="1701" w:header="680" w:footer="567" w:gutter="0"/>
      <w:pgNumType w:start="1"/>
      <w:cols w:space="40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B63" w:rsidRDefault="00283B63">
      <w:pPr>
        <w:spacing w:line="240" w:lineRule="auto"/>
      </w:pPr>
      <w:r>
        <w:separator/>
      </w:r>
    </w:p>
  </w:endnote>
  <w:endnote w:type="continuationSeparator" w:id="0">
    <w:p w:rsidR="00283B63" w:rsidRDefault="00283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B63" w:rsidRDefault="00283B63">
      <w:pPr>
        <w:spacing w:line="240" w:lineRule="auto"/>
      </w:pPr>
      <w:r>
        <w:separator/>
      </w:r>
    </w:p>
  </w:footnote>
  <w:footnote w:type="continuationSeparator" w:id="0">
    <w:p w:rsidR="00283B63" w:rsidRDefault="00283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C24" w:rsidRDefault="004541CF" w:rsidP="00345FDF">
    <w:pPr>
      <w:pStyle w:val="a9"/>
      <w:framePr w:wrap="auto" w:vAnchor="text" w:hAnchor="margin" w:xAlign="right" w:y="1"/>
      <w:rPr>
        <w:rStyle w:val="afd"/>
      </w:rPr>
    </w:pPr>
    <w:r>
      <w:rPr>
        <w:rStyle w:val="afd"/>
      </w:rPr>
      <w:t>2</w:t>
    </w:r>
  </w:p>
  <w:p w:rsidR="00C70C24" w:rsidRDefault="00C70C24" w:rsidP="00345FDF">
    <w:pPr>
      <w:pStyle w:val="a9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>
    <w:nsid w:val="02965359"/>
    <w:multiLevelType w:val="multilevel"/>
    <w:tmpl w:val="75D02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7742A"/>
    <w:multiLevelType w:val="multilevel"/>
    <w:tmpl w:val="7214F90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3AF0622"/>
    <w:multiLevelType w:val="multilevel"/>
    <w:tmpl w:val="0D54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D67F8F"/>
    <w:multiLevelType w:val="multilevel"/>
    <w:tmpl w:val="E8602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9AB170A"/>
    <w:multiLevelType w:val="multilevel"/>
    <w:tmpl w:val="31F2A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0BD1100A"/>
    <w:multiLevelType w:val="multilevel"/>
    <w:tmpl w:val="F864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0E2018D3"/>
    <w:multiLevelType w:val="multilevel"/>
    <w:tmpl w:val="32FA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114B2FEF"/>
    <w:multiLevelType w:val="hybridMultilevel"/>
    <w:tmpl w:val="B08A0E0A"/>
    <w:lvl w:ilvl="0" w:tplc="8D8228D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129D3944"/>
    <w:multiLevelType w:val="hybridMultilevel"/>
    <w:tmpl w:val="40BCC200"/>
    <w:lvl w:ilvl="0" w:tplc="5394E7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3" w:hanging="360"/>
      </w:pPr>
    </w:lvl>
    <w:lvl w:ilvl="2" w:tplc="0419001B">
      <w:start w:val="1"/>
      <w:numFmt w:val="lowerRoman"/>
      <w:lvlText w:val="%3."/>
      <w:lvlJc w:val="right"/>
      <w:pPr>
        <w:ind w:left="1833" w:hanging="180"/>
      </w:pPr>
    </w:lvl>
    <w:lvl w:ilvl="3" w:tplc="0419000F">
      <w:start w:val="1"/>
      <w:numFmt w:val="decimal"/>
      <w:lvlText w:val="%4."/>
      <w:lvlJc w:val="left"/>
      <w:pPr>
        <w:ind w:left="2553" w:hanging="360"/>
      </w:pPr>
    </w:lvl>
    <w:lvl w:ilvl="4" w:tplc="04190019">
      <w:start w:val="1"/>
      <w:numFmt w:val="lowerLetter"/>
      <w:lvlText w:val="%5."/>
      <w:lvlJc w:val="left"/>
      <w:pPr>
        <w:ind w:left="3273" w:hanging="360"/>
      </w:pPr>
    </w:lvl>
    <w:lvl w:ilvl="5" w:tplc="0419001B">
      <w:start w:val="1"/>
      <w:numFmt w:val="lowerRoman"/>
      <w:lvlText w:val="%6."/>
      <w:lvlJc w:val="right"/>
      <w:pPr>
        <w:ind w:left="3993" w:hanging="180"/>
      </w:pPr>
    </w:lvl>
    <w:lvl w:ilvl="6" w:tplc="0419000F">
      <w:start w:val="1"/>
      <w:numFmt w:val="decimal"/>
      <w:lvlText w:val="%7."/>
      <w:lvlJc w:val="left"/>
      <w:pPr>
        <w:ind w:left="4713" w:hanging="360"/>
      </w:pPr>
    </w:lvl>
    <w:lvl w:ilvl="7" w:tplc="04190019">
      <w:start w:val="1"/>
      <w:numFmt w:val="lowerLetter"/>
      <w:lvlText w:val="%8."/>
      <w:lvlJc w:val="left"/>
      <w:pPr>
        <w:ind w:left="5433" w:hanging="360"/>
      </w:pPr>
    </w:lvl>
    <w:lvl w:ilvl="8" w:tplc="0419001B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14D15800"/>
    <w:multiLevelType w:val="multilevel"/>
    <w:tmpl w:val="7F68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C5404E0"/>
    <w:multiLevelType w:val="multilevel"/>
    <w:tmpl w:val="6792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6926101"/>
    <w:multiLevelType w:val="multilevel"/>
    <w:tmpl w:val="830C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814429B"/>
    <w:multiLevelType w:val="multilevel"/>
    <w:tmpl w:val="CC02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B43BAC"/>
    <w:multiLevelType w:val="multilevel"/>
    <w:tmpl w:val="E8884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D3B7D8D"/>
    <w:multiLevelType w:val="multilevel"/>
    <w:tmpl w:val="978C3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8F4C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3342B7"/>
    <w:multiLevelType w:val="multilevel"/>
    <w:tmpl w:val="3C3C2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CC20DE"/>
    <w:multiLevelType w:val="multilevel"/>
    <w:tmpl w:val="5536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03B5761"/>
    <w:multiLevelType w:val="hybridMultilevel"/>
    <w:tmpl w:val="DEEEE652"/>
    <w:lvl w:ilvl="0" w:tplc="25941B40">
      <w:start w:val="291"/>
      <w:numFmt w:val="decimal"/>
      <w:lvlText w:val="%1."/>
      <w:lvlJc w:val="left"/>
      <w:pPr>
        <w:tabs>
          <w:tab w:val="num" w:pos="1215"/>
        </w:tabs>
        <w:ind w:left="1215" w:hanging="42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1">
    <w:nsid w:val="41DB1DED"/>
    <w:multiLevelType w:val="multilevel"/>
    <w:tmpl w:val="ACB4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41C2AAF"/>
    <w:multiLevelType w:val="hybridMultilevel"/>
    <w:tmpl w:val="F358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F360EF"/>
    <w:multiLevelType w:val="multilevel"/>
    <w:tmpl w:val="FA20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E1F1B9A"/>
    <w:multiLevelType w:val="multilevel"/>
    <w:tmpl w:val="4B4C1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0CE0A06"/>
    <w:multiLevelType w:val="multilevel"/>
    <w:tmpl w:val="5680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0B012C"/>
    <w:multiLevelType w:val="hybridMultilevel"/>
    <w:tmpl w:val="030AFE44"/>
    <w:lvl w:ilvl="0" w:tplc="BD0E6C5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C746C33"/>
    <w:multiLevelType w:val="multilevel"/>
    <w:tmpl w:val="7B6E9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1F179C"/>
    <w:multiLevelType w:val="multilevel"/>
    <w:tmpl w:val="E65E6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6F2A690B"/>
    <w:multiLevelType w:val="multilevel"/>
    <w:tmpl w:val="10D6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C47CA4"/>
    <w:multiLevelType w:val="multilevel"/>
    <w:tmpl w:val="CFAC9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703A6A"/>
    <w:multiLevelType w:val="hybridMultilevel"/>
    <w:tmpl w:val="9F50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50C42"/>
    <w:multiLevelType w:val="multilevel"/>
    <w:tmpl w:val="DD12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7AD50EFA"/>
    <w:multiLevelType w:val="multilevel"/>
    <w:tmpl w:val="64DA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7C690AC4"/>
    <w:multiLevelType w:val="hybridMultilevel"/>
    <w:tmpl w:val="4AC870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CF05B38"/>
    <w:multiLevelType w:val="hybridMultilevel"/>
    <w:tmpl w:val="9BAA3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0C0480"/>
    <w:multiLevelType w:val="multilevel"/>
    <w:tmpl w:val="9B020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4"/>
  </w:num>
  <w:num w:numId="2">
    <w:abstractNumId w:val="33"/>
  </w:num>
  <w:num w:numId="3">
    <w:abstractNumId w:val="14"/>
  </w:num>
  <w:num w:numId="4">
    <w:abstractNumId w:val="7"/>
  </w:num>
  <w:num w:numId="5">
    <w:abstractNumId w:val="21"/>
  </w:num>
  <w:num w:numId="6">
    <w:abstractNumId w:val="29"/>
  </w:num>
  <w:num w:numId="7">
    <w:abstractNumId w:val="30"/>
  </w:num>
  <w:num w:numId="8">
    <w:abstractNumId w:val="25"/>
  </w:num>
  <w:num w:numId="9">
    <w:abstractNumId w:val="27"/>
  </w:num>
  <w:num w:numId="10">
    <w:abstractNumId w:val="10"/>
  </w:num>
  <w:num w:numId="11">
    <w:abstractNumId w:val="12"/>
  </w:num>
  <w:num w:numId="12">
    <w:abstractNumId w:val="23"/>
  </w:num>
  <w:num w:numId="13">
    <w:abstractNumId w:val="28"/>
  </w:num>
  <w:num w:numId="14">
    <w:abstractNumId w:val="2"/>
  </w:num>
  <w:num w:numId="15">
    <w:abstractNumId w:val="6"/>
  </w:num>
  <w:num w:numId="16">
    <w:abstractNumId w:val="3"/>
  </w:num>
  <w:num w:numId="17">
    <w:abstractNumId w:val="18"/>
  </w:num>
  <w:num w:numId="18">
    <w:abstractNumId w:val="13"/>
  </w:num>
  <w:num w:numId="19">
    <w:abstractNumId w:val="19"/>
  </w:num>
  <w:num w:numId="20">
    <w:abstractNumId w:val="0"/>
  </w:num>
  <w:num w:numId="21">
    <w:abstractNumId w:val="36"/>
  </w:num>
  <w:num w:numId="22">
    <w:abstractNumId w:val="32"/>
  </w:num>
  <w:num w:numId="23">
    <w:abstractNumId w:val="5"/>
  </w:num>
  <w:num w:numId="24">
    <w:abstractNumId w:val="16"/>
  </w:num>
  <w:num w:numId="25">
    <w:abstractNumId w:val="15"/>
  </w:num>
  <w:num w:numId="26">
    <w:abstractNumId w:val="20"/>
  </w:num>
  <w:num w:numId="27">
    <w:abstractNumId w:val="1"/>
  </w:num>
  <w:num w:numId="28">
    <w:abstractNumId w:val="11"/>
  </w:num>
  <w:num w:numId="29">
    <w:abstractNumId w:val="34"/>
  </w:num>
  <w:num w:numId="30">
    <w:abstractNumId w:val="31"/>
  </w:num>
  <w:num w:numId="31">
    <w:abstractNumId w:val="22"/>
  </w:num>
  <w:num w:numId="32">
    <w:abstractNumId w:val="26"/>
  </w:num>
  <w:num w:numId="33">
    <w:abstractNumId w:val="9"/>
  </w:num>
  <w:num w:numId="34">
    <w:abstractNumId w:val="35"/>
  </w:num>
  <w:num w:numId="35">
    <w:abstractNumId w:val="8"/>
  </w:num>
  <w:num w:numId="36">
    <w:abstractNumId w:val="17"/>
  </w:num>
  <w:num w:numId="37">
    <w:abstractNumId w:val="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6FD"/>
    <w:rsid w:val="00074ED1"/>
    <w:rsid w:val="000B5996"/>
    <w:rsid w:val="000D5519"/>
    <w:rsid w:val="000E71B3"/>
    <w:rsid w:val="00144B64"/>
    <w:rsid w:val="0016596D"/>
    <w:rsid w:val="001C36CE"/>
    <w:rsid w:val="002375AE"/>
    <w:rsid w:val="00263073"/>
    <w:rsid w:val="00265D27"/>
    <w:rsid w:val="00283B63"/>
    <w:rsid w:val="002B0C90"/>
    <w:rsid w:val="003046FD"/>
    <w:rsid w:val="00321CB3"/>
    <w:rsid w:val="00345FDF"/>
    <w:rsid w:val="004541CF"/>
    <w:rsid w:val="004570B6"/>
    <w:rsid w:val="00493D43"/>
    <w:rsid w:val="004C2F05"/>
    <w:rsid w:val="005051D5"/>
    <w:rsid w:val="00564A84"/>
    <w:rsid w:val="0064229C"/>
    <w:rsid w:val="00644B7B"/>
    <w:rsid w:val="00674D20"/>
    <w:rsid w:val="007B4483"/>
    <w:rsid w:val="00981EFE"/>
    <w:rsid w:val="009B4697"/>
    <w:rsid w:val="009D658F"/>
    <w:rsid w:val="00A1120D"/>
    <w:rsid w:val="00AB18A5"/>
    <w:rsid w:val="00AB3D7B"/>
    <w:rsid w:val="00B55559"/>
    <w:rsid w:val="00C70C24"/>
    <w:rsid w:val="00C80093"/>
    <w:rsid w:val="00D05E4D"/>
    <w:rsid w:val="00D11907"/>
    <w:rsid w:val="00E608B4"/>
    <w:rsid w:val="00EF43D2"/>
    <w:rsid w:val="00F500BD"/>
    <w:rsid w:val="00F511A6"/>
    <w:rsid w:val="00F83F73"/>
    <w:rsid w:val="00F92B14"/>
    <w:rsid w:val="00FA187C"/>
    <w:rsid w:val="00FC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95FC1679-8628-465E-B279-D7077328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45FDF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45FD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45FD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45FD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45FD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45FD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45FD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45FD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45FD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046FD"/>
    <w:rPr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styleId="a6">
    <w:name w:val="Hyperlink"/>
    <w:uiPriority w:val="99"/>
    <w:rsid w:val="00345FDF"/>
    <w:rPr>
      <w:color w:val="0000FF"/>
      <w:u w:val="single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7">
    <w:name w:val="Balloon Text"/>
    <w:basedOn w:val="a2"/>
    <w:link w:val="a8"/>
    <w:uiPriority w:val="99"/>
    <w:semiHidden/>
    <w:rsid w:val="003046FD"/>
    <w:pPr>
      <w:spacing w:line="240" w:lineRule="auto"/>
    </w:pPr>
    <w:rPr>
      <w:rFonts w:ascii="Tahoma" w:hAnsi="Tahoma" w:cs="Tahoma"/>
      <w:sz w:val="16"/>
      <w:szCs w:val="16"/>
    </w:rPr>
  </w:style>
  <w:style w:type="paragraph" w:styleId="21">
    <w:name w:val="Body Text Indent 2"/>
    <w:basedOn w:val="a2"/>
    <w:link w:val="22"/>
    <w:uiPriority w:val="99"/>
    <w:rsid w:val="00345FDF"/>
    <w:pPr>
      <w:shd w:val="clear" w:color="auto" w:fill="FFFFFF"/>
      <w:tabs>
        <w:tab w:val="left" w:pos="163"/>
      </w:tabs>
      <w:ind w:firstLine="360"/>
    </w:p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9">
    <w:name w:val="header"/>
    <w:basedOn w:val="a2"/>
    <w:next w:val="aa"/>
    <w:link w:val="11"/>
    <w:uiPriority w:val="99"/>
    <w:rsid w:val="00345FD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b">
    <w:name w:val="footer"/>
    <w:basedOn w:val="a2"/>
    <w:link w:val="ac"/>
    <w:uiPriority w:val="99"/>
    <w:semiHidden/>
    <w:rsid w:val="00345FDF"/>
    <w:pPr>
      <w:tabs>
        <w:tab w:val="center" w:pos="4819"/>
        <w:tab w:val="right" w:pos="9639"/>
      </w:tabs>
    </w:pPr>
  </w:style>
  <w:style w:type="character" w:customStyle="1" w:styleId="11">
    <w:name w:val="Верхний колонтитул Знак1"/>
    <w:link w:val="a9"/>
    <w:uiPriority w:val="99"/>
    <w:locked/>
    <w:rsid w:val="003046FD"/>
    <w:rPr>
      <w:noProof/>
      <w:kern w:val="16"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3046FD"/>
    <w:rPr>
      <w:sz w:val="28"/>
      <w:szCs w:val="28"/>
      <w:lang w:val="ru-RU" w:eastAsia="ru-RU"/>
    </w:rPr>
  </w:style>
  <w:style w:type="character" w:customStyle="1" w:styleId="210">
    <w:name w:val="Знак Знак21"/>
    <w:uiPriority w:val="99"/>
    <w:semiHidden/>
    <w:locked/>
    <w:rsid w:val="00345FDF"/>
    <w:rPr>
      <w:noProof/>
      <w:kern w:val="16"/>
      <w:sz w:val="28"/>
      <w:szCs w:val="28"/>
      <w:lang w:val="ru-RU" w:eastAsia="ru-RU"/>
    </w:rPr>
  </w:style>
  <w:style w:type="character" w:customStyle="1" w:styleId="10">
    <w:name w:val="Заголовок 1 Знак"/>
    <w:link w:val="1"/>
    <w:uiPriority w:val="99"/>
    <w:locked/>
    <w:rsid w:val="003046FD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3046FD"/>
    <w:rPr>
      <w:rFonts w:ascii="Tahoma" w:hAnsi="Tahoma" w:cs="Tahoma"/>
      <w:sz w:val="16"/>
      <w:szCs w:val="16"/>
    </w:rPr>
  </w:style>
  <w:style w:type="paragraph" w:styleId="ad">
    <w:name w:val="Normal (Web)"/>
    <w:basedOn w:val="a2"/>
    <w:uiPriority w:val="99"/>
    <w:rsid w:val="00345FDF"/>
    <w:pPr>
      <w:spacing w:before="100" w:beforeAutospacing="1" w:after="100" w:afterAutospacing="1"/>
    </w:pPr>
    <w:rPr>
      <w:lang w:val="uk-UA" w:eastAsia="uk-UA"/>
    </w:rPr>
  </w:style>
  <w:style w:type="paragraph" w:customStyle="1" w:styleId="h1">
    <w:name w:val="h1"/>
    <w:basedOn w:val="a2"/>
    <w:uiPriority w:val="99"/>
    <w:rsid w:val="003046FD"/>
    <w:pPr>
      <w:spacing w:line="240" w:lineRule="auto"/>
      <w:jc w:val="center"/>
    </w:pPr>
    <w:rPr>
      <w:rFonts w:ascii="Verdana" w:hAnsi="Verdana" w:cs="Verdana"/>
      <w:b/>
      <w:bCs/>
      <w:color w:val="CC3333"/>
      <w:sz w:val="20"/>
      <w:szCs w:val="20"/>
    </w:rPr>
  </w:style>
  <w:style w:type="paragraph" w:customStyle="1" w:styleId="p2">
    <w:name w:val="p2"/>
    <w:basedOn w:val="a2"/>
    <w:uiPriority w:val="99"/>
    <w:rsid w:val="003046FD"/>
    <w:pPr>
      <w:spacing w:line="240" w:lineRule="auto"/>
    </w:pPr>
    <w:rPr>
      <w:rFonts w:ascii="Arial" w:hAnsi="Arial" w:cs="Arial"/>
      <w:color w:val="000000"/>
      <w:sz w:val="20"/>
      <w:szCs w:val="20"/>
    </w:rPr>
  </w:style>
  <w:style w:type="paragraph" w:customStyle="1" w:styleId="z1">
    <w:name w:val="z1"/>
    <w:basedOn w:val="a2"/>
    <w:uiPriority w:val="99"/>
    <w:rsid w:val="003046FD"/>
    <w:pPr>
      <w:spacing w:line="240" w:lineRule="auto"/>
      <w:jc w:val="center"/>
    </w:pPr>
    <w:rPr>
      <w:rFonts w:ascii="Arial" w:hAnsi="Arial" w:cs="Arial"/>
      <w:b/>
      <w:bCs/>
      <w:color w:val="1A1A1A"/>
      <w:sz w:val="20"/>
      <w:szCs w:val="20"/>
    </w:rPr>
  </w:style>
  <w:style w:type="paragraph" w:customStyle="1" w:styleId="z2">
    <w:name w:val="z2"/>
    <w:basedOn w:val="a2"/>
    <w:uiPriority w:val="99"/>
    <w:rsid w:val="003046FD"/>
    <w:pPr>
      <w:spacing w:line="240" w:lineRule="auto"/>
      <w:jc w:val="right"/>
    </w:pPr>
    <w:rPr>
      <w:rFonts w:ascii="Arial" w:hAnsi="Arial" w:cs="Arial"/>
      <w:color w:val="1A1A1A"/>
      <w:sz w:val="20"/>
      <w:szCs w:val="20"/>
    </w:rPr>
  </w:style>
  <w:style w:type="character" w:styleId="ae">
    <w:name w:val="Strong"/>
    <w:uiPriority w:val="99"/>
    <w:qFormat/>
    <w:rsid w:val="003046FD"/>
    <w:rPr>
      <w:b/>
      <w:bCs/>
    </w:rPr>
  </w:style>
  <w:style w:type="paragraph" w:customStyle="1" w:styleId="tit2">
    <w:name w:val="tit2"/>
    <w:basedOn w:val="a2"/>
    <w:uiPriority w:val="99"/>
    <w:rsid w:val="003046FD"/>
    <w:pPr>
      <w:spacing w:line="240" w:lineRule="auto"/>
    </w:pPr>
    <w:rPr>
      <w:rFonts w:ascii="Arial" w:hAnsi="Arial" w:cs="Arial"/>
      <w:b/>
      <w:bCs/>
      <w:color w:val="1A1A1A"/>
      <w:sz w:val="26"/>
      <w:szCs w:val="26"/>
    </w:rPr>
  </w:style>
  <w:style w:type="character" w:styleId="af">
    <w:name w:val="FollowedHyperlink"/>
    <w:uiPriority w:val="99"/>
    <w:semiHidden/>
    <w:rsid w:val="003046FD"/>
    <w:rPr>
      <w:rFonts w:ascii="Arial" w:hAnsi="Arial" w:cs="Arial"/>
      <w:b/>
      <w:bCs/>
      <w:color w:val="CC3333"/>
      <w:sz w:val="18"/>
      <w:szCs w:val="18"/>
      <w:u w:val="none"/>
      <w:effect w:val="none"/>
    </w:rPr>
  </w:style>
  <w:style w:type="paragraph" w:customStyle="1" w:styleId="tit1">
    <w:name w:val="tit1"/>
    <w:basedOn w:val="a2"/>
    <w:uiPriority w:val="99"/>
    <w:rsid w:val="003046FD"/>
    <w:pPr>
      <w:spacing w:line="240" w:lineRule="auto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headline">
    <w:name w:val="headline"/>
    <w:basedOn w:val="a2"/>
    <w:uiPriority w:val="99"/>
    <w:rsid w:val="003046FD"/>
    <w:pPr>
      <w:spacing w:line="240" w:lineRule="auto"/>
    </w:pPr>
    <w:rPr>
      <w:rFonts w:ascii="Arial" w:hAnsi="Arial" w:cs="Arial"/>
      <w:b/>
      <w:bCs/>
      <w:color w:val="006000"/>
      <w:sz w:val="16"/>
      <w:szCs w:val="16"/>
    </w:rPr>
  </w:style>
  <w:style w:type="paragraph" w:customStyle="1" w:styleId="menu">
    <w:name w:val="menu"/>
    <w:basedOn w:val="a2"/>
    <w:uiPriority w:val="99"/>
    <w:rsid w:val="003046FD"/>
    <w:pPr>
      <w:spacing w:line="240" w:lineRule="auto"/>
    </w:pPr>
    <w:rPr>
      <w:rFonts w:ascii="Arial" w:hAnsi="Arial" w:cs="Arial"/>
      <w:color w:val="FFFFFF"/>
      <w:sz w:val="18"/>
      <w:szCs w:val="18"/>
    </w:rPr>
  </w:style>
  <w:style w:type="paragraph" w:customStyle="1" w:styleId="jst">
    <w:name w:val="jst"/>
    <w:basedOn w:val="a2"/>
    <w:uiPriority w:val="99"/>
    <w:rsid w:val="003046FD"/>
    <w:pPr>
      <w:spacing w:line="240" w:lineRule="auto"/>
    </w:pPr>
    <w:rPr>
      <w:rFonts w:ascii="Arial" w:hAnsi="Arial" w:cs="Arial"/>
      <w:color w:val="1A1A1A"/>
      <w:sz w:val="20"/>
      <w:szCs w:val="20"/>
    </w:rPr>
  </w:style>
  <w:style w:type="paragraph" w:customStyle="1" w:styleId="nomer">
    <w:name w:val="nomer"/>
    <w:basedOn w:val="a2"/>
    <w:uiPriority w:val="99"/>
    <w:rsid w:val="003046FD"/>
    <w:pPr>
      <w:spacing w:line="240" w:lineRule="auto"/>
    </w:pPr>
    <w:rPr>
      <w:rFonts w:ascii="Arial" w:hAnsi="Arial" w:cs="Arial"/>
      <w:b/>
      <w:bCs/>
      <w:color w:val="666600"/>
      <w:sz w:val="18"/>
      <w:szCs w:val="18"/>
    </w:rPr>
  </w:style>
  <w:style w:type="paragraph" w:customStyle="1" w:styleId="tlink">
    <w:name w:val="tlink"/>
    <w:basedOn w:val="a2"/>
    <w:uiPriority w:val="99"/>
    <w:rsid w:val="003046FD"/>
    <w:pPr>
      <w:spacing w:line="240" w:lineRule="auto"/>
    </w:pPr>
    <w:rPr>
      <w:rFonts w:ascii="Arial" w:hAnsi="Arial" w:cs="Arial"/>
      <w:color w:val="CC3333"/>
      <w:sz w:val="20"/>
      <w:szCs w:val="20"/>
    </w:rPr>
  </w:style>
  <w:style w:type="paragraph" w:customStyle="1" w:styleId="p3">
    <w:name w:val="p3"/>
    <w:basedOn w:val="a2"/>
    <w:uiPriority w:val="99"/>
    <w:rsid w:val="003046FD"/>
    <w:pPr>
      <w:spacing w:line="240" w:lineRule="auto"/>
      <w:ind w:firstLine="257"/>
    </w:pPr>
    <w:rPr>
      <w:rFonts w:ascii="Arial" w:hAnsi="Arial" w:cs="Arial"/>
      <w:color w:val="1A1A1A"/>
      <w:sz w:val="20"/>
      <w:szCs w:val="20"/>
    </w:rPr>
  </w:style>
  <w:style w:type="paragraph" w:customStyle="1" w:styleId="z3">
    <w:name w:val="z3"/>
    <w:basedOn w:val="a2"/>
    <w:uiPriority w:val="99"/>
    <w:rsid w:val="003046FD"/>
    <w:pPr>
      <w:spacing w:line="240" w:lineRule="auto"/>
    </w:pPr>
    <w:rPr>
      <w:rFonts w:ascii="Arial" w:hAnsi="Arial" w:cs="Arial"/>
      <w:b/>
      <w:bCs/>
      <w:color w:val="1A1A1A"/>
      <w:sz w:val="20"/>
      <w:szCs w:val="20"/>
    </w:rPr>
  </w:style>
  <w:style w:type="character" w:customStyle="1" w:styleId="z11">
    <w:name w:val="z11"/>
    <w:uiPriority w:val="99"/>
    <w:rsid w:val="003046FD"/>
    <w:rPr>
      <w:b/>
      <w:bCs/>
    </w:rPr>
  </w:style>
  <w:style w:type="paragraph" w:styleId="aa">
    <w:name w:val="Body Text"/>
    <w:basedOn w:val="a2"/>
    <w:link w:val="af0"/>
    <w:uiPriority w:val="99"/>
    <w:rsid w:val="00345FDF"/>
    <w:pPr>
      <w:ind w:firstLine="0"/>
    </w:pPr>
  </w:style>
  <w:style w:type="paragraph" w:customStyle="1" w:styleId="caaieiaie2">
    <w:name w:val="caaieiaie 2"/>
    <w:basedOn w:val="a2"/>
    <w:next w:val="a2"/>
    <w:uiPriority w:val="99"/>
    <w:rsid w:val="003046FD"/>
    <w:pPr>
      <w:keepNext/>
      <w:spacing w:line="240" w:lineRule="auto"/>
      <w:ind w:firstLine="709"/>
    </w:pPr>
  </w:style>
  <w:style w:type="character" w:customStyle="1" w:styleId="af0">
    <w:name w:val="Основной текст Знак"/>
    <w:link w:val="aa"/>
    <w:uiPriority w:val="99"/>
    <w:semiHidden/>
    <w:locked/>
    <w:rsid w:val="003046FD"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046FD"/>
    <w:rPr>
      <w:b/>
      <w:bCs/>
      <w:sz w:val="30"/>
      <w:szCs w:val="30"/>
      <w:lang w:val="ru-RU" w:eastAsia="ru-RU"/>
    </w:rPr>
  </w:style>
  <w:style w:type="character" w:customStyle="1" w:styleId="genmed1">
    <w:name w:val="genmed1"/>
    <w:uiPriority w:val="99"/>
    <w:rsid w:val="003046FD"/>
    <w:rPr>
      <w:color w:val="000000"/>
      <w:sz w:val="17"/>
      <w:szCs w:val="17"/>
    </w:rPr>
  </w:style>
  <w:style w:type="character" w:customStyle="1" w:styleId="22">
    <w:name w:val="Основной текст с отступом 2 Знак"/>
    <w:link w:val="21"/>
    <w:uiPriority w:val="99"/>
    <w:locked/>
    <w:rsid w:val="003046FD"/>
    <w:rPr>
      <w:sz w:val="28"/>
      <w:szCs w:val="28"/>
      <w:lang w:val="ru-RU" w:eastAsia="ru-RU"/>
    </w:rPr>
  </w:style>
  <w:style w:type="table" w:styleId="af1">
    <w:name w:val="Table Grid"/>
    <w:basedOn w:val="a4"/>
    <w:uiPriority w:val="99"/>
    <w:rsid w:val="00345FD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Heading">
    <w:name w:val="Heading"/>
    <w:uiPriority w:val="99"/>
    <w:rsid w:val="003046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tbl">
    <w:name w:val="tbl"/>
    <w:basedOn w:val="a2"/>
    <w:uiPriority w:val="99"/>
    <w:rsid w:val="003046F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line="240" w:lineRule="auto"/>
    </w:pPr>
    <w:rPr>
      <w:rFonts w:ascii="Verdana" w:hAnsi="Verdana" w:cs="Verdana"/>
      <w:sz w:val="16"/>
      <w:szCs w:val="16"/>
    </w:rPr>
  </w:style>
  <w:style w:type="paragraph" w:styleId="af2">
    <w:name w:val="footnote text"/>
    <w:basedOn w:val="a2"/>
    <w:link w:val="af3"/>
    <w:autoRedefine/>
    <w:uiPriority w:val="99"/>
    <w:semiHidden/>
    <w:rsid w:val="00345FDF"/>
    <w:rPr>
      <w:sz w:val="20"/>
      <w:szCs w:val="20"/>
    </w:rPr>
  </w:style>
  <w:style w:type="paragraph" w:styleId="af4">
    <w:name w:val="List Paragraph"/>
    <w:basedOn w:val="a2"/>
    <w:uiPriority w:val="99"/>
    <w:qFormat/>
    <w:rsid w:val="00D11907"/>
    <w:pPr>
      <w:ind w:left="720"/>
    </w:pPr>
  </w:style>
  <w:style w:type="character" w:customStyle="1" w:styleId="af3">
    <w:name w:val="Текст сноски Знак"/>
    <w:link w:val="af2"/>
    <w:uiPriority w:val="99"/>
    <w:semiHidden/>
    <w:locked/>
    <w:rsid w:val="003046FD"/>
    <w:rPr>
      <w:lang w:val="ru-RU" w:eastAsia="ru-RU"/>
    </w:rPr>
  </w:style>
  <w:style w:type="table" w:styleId="-1">
    <w:name w:val="Table Web 1"/>
    <w:basedOn w:val="a4"/>
    <w:uiPriority w:val="99"/>
    <w:rsid w:val="00345FD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5">
    <w:name w:val="Верхний колонтитул Знак"/>
    <w:uiPriority w:val="99"/>
    <w:rsid w:val="00345FDF"/>
    <w:rPr>
      <w:kern w:val="16"/>
      <w:sz w:val="24"/>
      <w:szCs w:val="24"/>
    </w:rPr>
  </w:style>
  <w:style w:type="paragraph" w:customStyle="1" w:styleId="af6">
    <w:name w:val="выделение"/>
    <w:uiPriority w:val="99"/>
    <w:rsid w:val="00345FDF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7"/>
    <w:uiPriority w:val="99"/>
    <w:rsid w:val="00345FD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345FDF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9"/>
    <w:uiPriority w:val="99"/>
    <w:locked/>
    <w:rsid w:val="00345FD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9">
    <w:name w:val="Plain Text"/>
    <w:basedOn w:val="a2"/>
    <w:link w:val="12"/>
    <w:uiPriority w:val="99"/>
    <w:rsid w:val="00345FDF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345FDF"/>
    <w:rPr>
      <w:sz w:val="28"/>
      <w:szCs w:val="28"/>
      <w:lang w:val="ru-RU" w:eastAsia="ru-RU"/>
    </w:rPr>
  </w:style>
  <w:style w:type="character" w:styleId="afb">
    <w:name w:val="endnote reference"/>
    <w:uiPriority w:val="99"/>
    <w:semiHidden/>
    <w:rsid w:val="00345FDF"/>
    <w:rPr>
      <w:vertAlign w:val="superscript"/>
    </w:rPr>
  </w:style>
  <w:style w:type="character" w:styleId="afc">
    <w:name w:val="footnote reference"/>
    <w:uiPriority w:val="99"/>
    <w:semiHidden/>
    <w:rsid w:val="00345FD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45FDF"/>
    <w:pPr>
      <w:numPr>
        <w:numId w:val="36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d">
    <w:name w:val="page number"/>
    <w:uiPriority w:val="99"/>
    <w:rsid w:val="00345FDF"/>
  </w:style>
  <w:style w:type="character" w:customStyle="1" w:styleId="afe">
    <w:name w:val="номер страницы"/>
    <w:uiPriority w:val="99"/>
    <w:rsid w:val="00345FDF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45FDF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345FD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45FD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45FD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45FDF"/>
    <w:pPr>
      <w:ind w:left="958"/>
    </w:pPr>
  </w:style>
  <w:style w:type="paragraph" w:styleId="32">
    <w:name w:val="Body Text Indent 3"/>
    <w:basedOn w:val="a2"/>
    <w:link w:val="33"/>
    <w:uiPriority w:val="99"/>
    <w:rsid w:val="00345FD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paragraph" w:customStyle="1" w:styleId="aff">
    <w:name w:val="содержание"/>
    <w:uiPriority w:val="99"/>
    <w:rsid w:val="00345FD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45FDF"/>
    <w:pPr>
      <w:numPr>
        <w:numId w:val="3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45FDF"/>
    <w:pPr>
      <w:numPr>
        <w:numId w:val="38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45FD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45FDF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345FD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45FDF"/>
    <w:rPr>
      <w:i/>
      <w:iCs/>
    </w:rPr>
  </w:style>
  <w:style w:type="paragraph" w:customStyle="1" w:styleId="aff0">
    <w:name w:val="ТАБЛИЦА"/>
    <w:next w:val="a2"/>
    <w:autoRedefine/>
    <w:uiPriority w:val="99"/>
    <w:rsid w:val="00345FD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1">
    <w:name w:val="Стиль ТАБЛИЦА + Междустр.интервал:  полуторный"/>
    <w:basedOn w:val="aff0"/>
    <w:uiPriority w:val="99"/>
    <w:rsid w:val="00345FDF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345FDF"/>
  </w:style>
  <w:style w:type="table" w:customStyle="1" w:styleId="15">
    <w:name w:val="Стиль таблицы1"/>
    <w:uiPriority w:val="99"/>
    <w:rsid w:val="00345FDF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basedOn w:val="a2"/>
    <w:autoRedefine/>
    <w:uiPriority w:val="99"/>
    <w:rsid w:val="00345FDF"/>
    <w:pPr>
      <w:spacing w:line="240" w:lineRule="auto"/>
      <w:ind w:firstLine="0"/>
      <w:jc w:val="center"/>
    </w:pPr>
    <w:rPr>
      <w:sz w:val="20"/>
      <w:szCs w:val="20"/>
    </w:rPr>
  </w:style>
  <w:style w:type="paragraph" w:styleId="aff3">
    <w:name w:val="endnote text"/>
    <w:basedOn w:val="a2"/>
    <w:link w:val="aff4"/>
    <w:uiPriority w:val="99"/>
    <w:semiHidden/>
    <w:rsid w:val="00345FDF"/>
    <w:rPr>
      <w:sz w:val="20"/>
      <w:szCs w:val="20"/>
    </w:rPr>
  </w:style>
  <w:style w:type="character" w:customStyle="1" w:styleId="aff4">
    <w:name w:val="Текст концевой сноски Знак"/>
    <w:link w:val="aff3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5">
    <w:name w:val="титут"/>
    <w:autoRedefine/>
    <w:uiPriority w:val="99"/>
    <w:rsid w:val="00345FD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41027</Words>
  <Characters>233856</Characters>
  <Application>Microsoft Office Word</Application>
  <DocSecurity>0</DocSecurity>
  <Lines>1948</Lines>
  <Paragraphs>548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зарубежного и российского опыта социального обеспечения населения</vt:lpstr>
    </vt:vector>
  </TitlesOfParts>
  <Company>ННЦ</Company>
  <LinksUpToDate>false</LinksUpToDate>
  <CharactersWithSpaces>274335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зарубежного и российского опыта социального обеспечения населения</dc:title>
  <dc:subject/>
  <dc:creator>Ник Леб</dc:creator>
  <cp:keywords/>
  <dc:description/>
  <cp:lastModifiedBy>admin</cp:lastModifiedBy>
  <cp:revision>2</cp:revision>
  <dcterms:created xsi:type="dcterms:W3CDTF">2014-02-20T17:30:00Z</dcterms:created>
  <dcterms:modified xsi:type="dcterms:W3CDTF">2014-02-20T17:30:00Z</dcterms:modified>
</cp:coreProperties>
</file>