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33E" w:rsidRDefault="00AA1B14">
      <w:pPr>
        <w:pStyle w:val="1"/>
        <w:jc w:val="center"/>
      </w:pPr>
      <w:r>
        <w:t>Психические расстройства при сексуальных дисгармониях</w:t>
      </w:r>
    </w:p>
    <w:p w:rsidR="0063233E" w:rsidRPr="00AA1B14" w:rsidRDefault="00AA1B14">
      <w:pPr>
        <w:pStyle w:val="a3"/>
      </w:pPr>
      <w:r>
        <w:t> .Д. Кибрик, О.А. Проховник</w:t>
      </w:r>
    </w:p>
    <w:p w:rsidR="0063233E" w:rsidRDefault="00AA1B14">
      <w:pPr>
        <w:pStyle w:val="a3"/>
      </w:pPr>
      <w:r>
        <w:t>Семейно-сексуальные дисгармонии занимают важное место в сексологической практике. Они влияют на качество жизни, климат в семье и часто сопровождаются выраженной аффективной реакцией, которая приводит к заниженной самооценке, отсутствию жизненных интересов и пессимистическому взгляду на будущее. У психически здоровых людей на почве интимно-личных конфликтов и внутрисемейных сексуальных дисгармоний часто возникает риск суицидоопасных состояний, поэтому для предотвращения суицидов необходимо ранее выявление и коррекция личностных переживаний.</w:t>
      </w:r>
    </w:p>
    <w:p w:rsidR="0063233E" w:rsidRDefault="00AA1B14">
      <w:pPr>
        <w:pStyle w:val="a3"/>
      </w:pPr>
      <w:r>
        <w:t>Семейно-сексуальные дисгармонии – это конфликт внутри и межличностных семейно-сексуальных отношений, вызывающих дезадаптацию в социально-психологическом плане, выражающуюся в виде сексуальных дисфункций.</w:t>
      </w:r>
    </w:p>
    <w:p w:rsidR="0063233E" w:rsidRDefault="00AA1B14">
      <w:pPr>
        <w:pStyle w:val="a3"/>
      </w:pPr>
      <w:r>
        <w:t>Обследовано 28 супружеских пар с сексуальными дисгармониями. Наиболее частыми жалобами при обращении за помощью были: нарушения сексуальной функции или снижение сексуального влечения у мужчин и гениталгии у женщин, которые послужили основанием для разграничения всех обследуемых на 2 группы. К первой группе были отнесены пары, где у партнера из-за психологической травмы возникло функциональное сексуальное нарушение, не связанное с соматической или с психической патологией, когда при попытке произвести половой акт произошло фиаско. Психастенические особенности личности, сочетающиеся со слабой половой конституцией, а также недостаточное понимание причин возникшей неудачи приводило к сексуальной изоляции. В этой группе в зависимости от возрастных особенностей можно выделить 3 подгруппы:</w:t>
      </w:r>
    </w:p>
    <w:p w:rsidR="0063233E" w:rsidRDefault="00AA1B14">
      <w:pPr>
        <w:pStyle w:val="a3"/>
      </w:pPr>
      <w:r>
        <w:t>к первой подгруппе относятся молодые люди в возрасте до 25 лет с дебютантными формами сексуальных расстройств. Первичная неудача, связанная с ситуационной слабой эрекцией, невозможностью добиться дефлорации, незнание техники полового акта, является психогенной травмой, приводящей к невротической фиксации и развитию коитофобии.</w:t>
      </w:r>
    </w:p>
    <w:p w:rsidR="0063233E" w:rsidRDefault="00AA1B14">
      <w:pPr>
        <w:pStyle w:val="a3"/>
      </w:pPr>
      <w:r>
        <w:t>Во второй группе мужчины в возрасте от 25-55 лет испытывают сексуальные сложности из-за неправильной оценки своих возможностей, проводя аналогии с сексуальным опытом в более молодом возрасте. Для них характерен сниженный фон настроения, расстройство сна, появление тревоги, осознание своей ненужности. Нарушения в сексуальной сфере обычно в виде слабой эрекции или ускоренного семяизвержения воспринимались как личная катастрофа, что являлось причиной возникновения преживаний ипохондрического содержания.</w:t>
      </w:r>
    </w:p>
    <w:p w:rsidR="0063233E" w:rsidRDefault="00AA1B14">
      <w:pPr>
        <w:pStyle w:val="a3"/>
      </w:pPr>
      <w:r>
        <w:t>В третьей группе у мужчин после 55 лет возникали проблемы из-за физиологического возрастного снижения сексуальной функции, психотравмирующих ситуаций и соматической патологии. Депрессивные мысли о половой слабости сочетались с высокой значимостью сексуальной активности.</w:t>
      </w:r>
    </w:p>
    <w:p w:rsidR="0063233E" w:rsidRDefault="00AA1B14">
      <w:pPr>
        <w:pStyle w:val="a3"/>
      </w:pPr>
      <w:r>
        <w:t>Большое значение в возникновении подобных расстройств отводилось поведению партнера, реакция которого из-за незнания особенностей мужской физиологии, неадекватного поведения и отказа вникать в проблему, усугубляло ситуацию. При каждом удобном случае она манипулировала партнером и пыталась извлечь выгоду из сложившейся ситуации. Мужчина же в силу сложившихся жизненных стереотипов поведения и психологической и сексуальной зависимости от партнерши шел на уступки и исполнял все ее требования, поскольку женщина предьявляла ему жалобы на аноргазмию, развивающуюся фригидность и др. Подобное было свойственно женщинам-лидерам с властным характером. При сексуальном обследовании у таких пациентов отклонений от сексуальной нормы не выявляется. После психотерапевтической беседы с врачом с разъяснением причин нарушения расстройства сексуальная функция полностью восстанавливается.</w:t>
      </w:r>
    </w:p>
    <w:p w:rsidR="0063233E" w:rsidRDefault="00AA1B14">
      <w:pPr>
        <w:pStyle w:val="a3"/>
      </w:pPr>
      <w:r>
        <w:t>Во второй группе со сниженным сексуальным влечением у партнера пациенты приходят с жалобой, на снижение сексуального интереса к конкретному партнеру. Возможно два варианта возникновения такого расстройства: либо полное отсутствие либидо к противоположному полу, либо охлаждение чувств к партнерши из-за долгого совместного проживания или несовпадения ценностных ориентаций.</w:t>
      </w:r>
    </w:p>
    <w:p w:rsidR="0063233E" w:rsidRDefault="00AA1B14">
      <w:pPr>
        <w:pStyle w:val="a3"/>
      </w:pPr>
      <w:r>
        <w:t>В первом варианте убежденность о несоответствии  поведения женщины сексуальным предпочтениям мужчины виделся основной источник проблемы. Однако дальнейшее клиническое исследование выявляло психопатологические расстройства в виде шизотипических или ипохондрических проявлений со страхом одиночества и ощущением неполноценности, приводящего к сексуальной изоляции. Мужчины при этом предпочитали различные формы аутоэротизма или искусственные приемы. В структуре их взаимоотношений главную роль приобретали платонические отношения с партнером и снижение значимости сексуального фактора.</w:t>
      </w:r>
    </w:p>
    <w:p w:rsidR="0063233E" w:rsidRDefault="00AA1B14">
      <w:pPr>
        <w:pStyle w:val="a3"/>
      </w:pPr>
      <w:r>
        <w:t>Во втором варианте главную роль играли длительно существующие семейные конфликты интимно-личного характера, приводящие к утрате стереотипов привычных сексуальных отношений. Анализ брачного потенциала давал основание говорить о несовместимых ценностных ориентациях по 5 брачным факторам. Это подчеркивало сниженную адаптивность к разнообразным психотравмирующим влияниям, что и приводило к утяжелению конфликтной ситуации в семье с отсутствием конструктивных предложений по нормализации семейно-сексуальных отношений.</w:t>
      </w:r>
    </w:p>
    <w:p w:rsidR="0063233E" w:rsidRDefault="00AA1B14">
      <w:pPr>
        <w:pStyle w:val="a3"/>
      </w:pPr>
      <w:r>
        <w:t>Основными принципами психотерапевтической коррекции семейно-сексуальной дисгармонии являются: этапность, комплексность, индивидуализация, а главной целью - достижение гармонии, когда психологическая, сексуально-поведенческая и сексуально-физиологическая взаимная адаптация пары характеризуется уровнем полового влечения, а половая активность соответствует половой конституции партнеров, что обеспечивает оптимальную суммацию эротических ощущений их полному психосексуальному удовлетворению.</w:t>
      </w:r>
      <w:bookmarkStart w:id="0" w:name="_GoBack"/>
      <w:bookmarkEnd w:id="0"/>
    </w:p>
    <w:sectPr w:rsidR="006323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B14"/>
    <w:rsid w:val="004C44D6"/>
    <w:rsid w:val="0063233E"/>
    <w:rsid w:val="00AA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28238-6D29-4D90-9C3E-C1488F85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</Words>
  <Characters>4745</Characters>
  <Application>Microsoft Office Word</Application>
  <DocSecurity>0</DocSecurity>
  <Lines>39</Lines>
  <Paragraphs>11</Paragraphs>
  <ScaleCrop>false</ScaleCrop>
  <Company>diakov.net</Company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Психические расстройства при сексуальных дисгармониях</dc:title>
  <dc:subject/>
  <dc:creator>Irina</dc:creator>
  <cp:keywords/>
  <dc:description/>
  <cp:lastModifiedBy>Irina</cp:lastModifiedBy>
  <cp:revision>2</cp:revision>
  <dcterms:created xsi:type="dcterms:W3CDTF">2014-08-02T17:26:00Z</dcterms:created>
  <dcterms:modified xsi:type="dcterms:W3CDTF">2014-08-02T17:26:00Z</dcterms:modified>
</cp:coreProperties>
</file>