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DC5" w:rsidRDefault="002E2DC5" w:rsidP="00C036B9">
      <w:pPr>
        <w:spacing w:before="225" w:after="100" w:afterAutospacing="1" w:line="375" w:lineRule="atLeast"/>
        <w:jc w:val="center"/>
        <w:outlineLvl w:val="0"/>
        <w:rPr>
          <w:rFonts w:ascii="Tahoma" w:hAnsi="Tahoma" w:cs="Tahoma"/>
          <w:b/>
          <w:bCs/>
          <w:color w:val="003399"/>
          <w:kern w:val="36"/>
          <w:sz w:val="32"/>
          <w:szCs w:val="32"/>
        </w:rPr>
      </w:pPr>
    </w:p>
    <w:p w:rsidR="00606267" w:rsidRPr="00C036B9" w:rsidRDefault="00606267" w:rsidP="00C036B9">
      <w:pPr>
        <w:spacing w:before="225" w:after="100" w:afterAutospacing="1" w:line="375" w:lineRule="atLeast"/>
        <w:jc w:val="center"/>
        <w:outlineLvl w:val="0"/>
        <w:rPr>
          <w:rFonts w:ascii="Tahoma" w:hAnsi="Tahoma" w:cs="Tahoma"/>
          <w:b/>
          <w:bCs/>
          <w:color w:val="003399"/>
          <w:kern w:val="36"/>
          <w:sz w:val="32"/>
          <w:szCs w:val="32"/>
        </w:rPr>
      </w:pPr>
      <w:r w:rsidRPr="00C036B9">
        <w:rPr>
          <w:rFonts w:ascii="Tahoma" w:hAnsi="Tahoma" w:cs="Tahoma"/>
          <w:b/>
          <w:bCs/>
          <w:color w:val="003399"/>
          <w:kern w:val="36"/>
          <w:sz w:val="32"/>
          <w:szCs w:val="32"/>
        </w:rPr>
        <w:t>Характеристика 1С:Бухгалтерии 8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Программный продукт "1С:Бухгалтерия 8" включает технологическую платформу "1С:Предприятие 8" и конфигурацию (прикладное решение) "Бухгалтерия предприятия".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Конфигурация "Бухгалтерия предприятия" предназначена для автоматизации бухгалтерского и налогового учета, включая подготовку обязательной (регламентированной) отчетности в организации. Бухгалтерский и налоговый учет ведется в соответствии с действующим законодательством Российской Федерации.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 8" поддерживает решение всех задач бухгалтерской службы предприятия, если бухгалтерская служба полностью отвечает за учет на предприятии, включая, например, выписку первичных документов, учет продаж и т. д. Данное прикладное решение также можно использовать только для ведения бухгалтерского и налогового учета.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состав конфигурации включен план счетов бухгалтерского учета, соответствующий Приказу Минфина РФ "Об утверждении плана счетов бухгалтерского учета финансово-хозяйственной деятельности организаций и инструкции по его применению" от 31 октября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color w:val="000000"/>
          <w:sz w:val="18"/>
          <w:szCs w:val="18"/>
        </w:rPr>
        <w:t>2000 г. № 94н (в редакции Приказа Минфина РФ от 07.05.2003 № 38н). Состав счетов, организация аналитического, валютного, количественного учета на счетах соответствуют требованиям законодательства по ведению бухгалтерского учета и отражению данных в отчетности. При необходимости пользователи могут самостоятельно создавать дополнительные субсчета и разрезы аналитического учета.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"от документа" и типовые операции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Основным способом отражения хозяйственных операций в учете является ввод документов программы, соответствующих первичным бухгалтерским документам. Кроме того, допускается непосредственный ввод отдельных проводок. Для группового ввода проводок можно использовать типовые операции – простой инструмент автоматизации, легко и быстро настраиваемый пользователем.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Средства для быстрого освоения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Помощник ввода сведений об организации предназначен для заполнения начальных сведений об организации.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Стартовый помощник предназначен для ввода основных сведений, необходимых для начала работы с программой.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 корреспонденции счетов или содержанию хозяйственной операции справочник корреспонденций подскажет бухгалтеру, как нужно отразить ту или иную операцию в программе.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Электронное пособие "Быстрое освоение 1С:Бухгалтерии 8", предназначенное для начинающих пользователей программы, поможет быстро освоить основные приемы работы с программой.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Панель функций помогает начинающим пользователям осваивать программу быстрее, а опытным пользователям эффективнее выполнять ежедневные задачи. Основные разделы учета (Банк, Касса, Производство, Зарплата) представлены в виде схем работы и отображают последовательность операций.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Центр антикризисного управления создан специально для получения руководителем оперативной информации о финансовом состоянии и финансовых результатах деятельности организации.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Монитор бухгалтера позволяет оперативно и в удобной форме получать данные по остаткам на расчетных счетах и в кассе, о суммах дебиторской и кредиторской задолженности, о сроках сдачи отчетности, а также о сроках уплаты налогов.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Календарь бухгалтера заблаговременно оповещает о наступлении предусмотренных законодательством сроков уплаты налогов и представления отчетности.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состав поставляемого комплекта входит демонстрационная база. В ней уже введены документы, описывающие хозяйственную деятельность различных организаций. Для более удобной навигации по документам демонстрационной базы предназначен Путеводитель по демонстрационной базе.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Ведение учета деятельности нескольких организаций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 8" позволяет вести бухгалтерский и налоговый учет хозяйственной деятельности нескольких организаций. Учет по каждой организации можно вести в отдельной информационной базе. В то же время конфигурация предоставляет возможность использовать общую информационную базу для ведения учета нескольких учреждений – юридических лиц. Это удобно, если их хозяйственная деятельность тесно связана между собой: можно использовать общие списки товаров, контрагентов (деловых партнеров), работников, складов (мест хранения) и т. д., а обязательную отчетность формировать раздельно.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Поддержка разных систем налогообложения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программе для коммерческих организаций и индивидуальных предпринимателей поддерживаются следующие системы налогообложения:</w:t>
      </w:r>
    </w:p>
    <w:p w:rsidR="00606267" w:rsidRPr="00C036B9" w:rsidRDefault="00606267" w:rsidP="00C036B9">
      <w:pPr>
        <w:numPr>
          <w:ilvl w:val="0"/>
          <w:numId w:val="1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общая система налогообложения (налог на прибыль для организаций в соответствии с гл. 25 НК РФ),</w:t>
      </w:r>
    </w:p>
    <w:p w:rsidR="00606267" w:rsidRPr="00C036B9" w:rsidRDefault="00606267" w:rsidP="00C036B9">
      <w:pPr>
        <w:numPr>
          <w:ilvl w:val="0"/>
          <w:numId w:val="1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упрощенная система налогообложения (гл. 26.2 НК РФ),</w:t>
      </w:r>
    </w:p>
    <w:p w:rsidR="00606267" w:rsidRPr="00C036B9" w:rsidRDefault="00606267" w:rsidP="00C036B9">
      <w:pPr>
        <w:numPr>
          <w:ilvl w:val="0"/>
          <w:numId w:val="1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система налогообложения в виде единого налога на вмененный доход для отдельных видов деятельности (гл. 26.3 НК РФ).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материально-производственных запасов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Учет товаров, материалов и готовой продукции реализован согласно ПБУ 5/01 "Учет материально-производственных запасов" и методическим указаниям по его применению. Поддерживаются следующие способы оценки материально-производственных запасов при их выбытии:</w:t>
      </w:r>
    </w:p>
    <w:p w:rsidR="00606267" w:rsidRPr="00C036B9" w:rsidRDefault="00606267" w:rsidP="00C036B9">
      <w:pPr>
        <w:numPr>
          <w:ilvl w:val="0"/>
          <w:numId w:val="2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 средней себестоимости,</w:t>
      </w:r>
    </w:p>
    <w:p w:rsidR="00606267" w:rsidRPr="00C036B9" w:rsidRDefault="00606267" w:rsidP="00C036B9">
      <w:pPr>
        <w:numPr>
          <w:ilvl w:val="0"/>
          <w:numId w:val="2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 себестоимости первых по времени приобретения материально-производственных запасов (способ ФИФО).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поддержки способов оценки ФИФО на счетах учета материально-производственных запасов ведется партионный учет. Различные способы оценки могут применяться независимо для каждой организации. В бухгалтерском и налоговом учете организации способы оценки МПЗ совпадают.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Складской учет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 складам может вестись количественный или количественно-суммовой учет. В первом случае оценка товаров и материалов для целей бухгалтерского и налогового учета не зависит от того, с какого склада они получены. Складской учет может быть отключен, если в нем нет необходимости.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информационной базе можно отразить результаты инвентаризации, автоматически сверяемые с данными учета. На основании инвентаризации отражается выявление излишков и списание недостач.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торговых операций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 учет операций поступления и реализации товаров и услуг. При продаже товаров выписываются счета на оплату, оформляются накладные и счета-фактуры. Все операции по оптовой торговле учитываются в разрезе договоров с покупателями и поставщиками. Для импортных товаров учитываются данные о стране происхождения и номере грузовой таможенной декларации.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розничной торговли поддерживается как оперативное отражение розничной реализации, так и отражение продаж по результатам инвентаризации. Товары в рознице могут учитываться по покупным или по продажным ценам. Для розничных продаж поддерживается оплата банковскими кредитами и использование платежных карт.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Автоматизировано отражение возвратов товаров от покупателя и поставщику.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Поддерживается использование нескольких типов цен, например: оптовая, мелкооптовая, розничная, закупочная и т. п. Это упрощает отражение операций поступления и реализации.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комиссионной торговли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 учет комиссионной торговли как в отношении товаров, взятых на комиссию (у комитента), так и переданных для дальнейшей реализации (комиссионеру). Поддерживается отражение операций по передаче товаров на субкомиссию. При формировании отчета комитенту или регистрации отчета комиссионера можно сразу произвести расчет и отразить удержание комиссионного вознаграждения.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агентских договоров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 учет агентских услуг со стороны агента (оказание услуг от своего имени, но за счет принципала) и со стороны принципала (оказание услуг через агента).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операций с тарой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Автоматизированы операции по учету возвратной многооборотной тары. Учтена специфика налогообложения таких операций и расчетов с поставщиками и покупателями.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банковских и кассовых операций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Реализован учет движения наличных и безналичных денежных средств и валютных операций. Поддерживается ввод и печать платежных поручений, приходных и расходных кассовых ордеров. Реализован учет денежных документов.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На основании кассовых документов формируется кассовая книга установленного образца.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Автоматизированы операции по расчетам с поставщиками, покупателями и подотчетными лицами (включая перечисление денежных средств на банковские карты сотрудников или корпоративные банковские карты), внесение наличных на расчетный счет и получение наличных по денежному чеку, приобретение и продажа иностранной валюты. При отражении операций суммы платежей автоматически разбиваются на аванс и оплату.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Платежные поручения на уплату налогов (взносов) можно формировать автоматически.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Реализован механизм обмена информацией с программами типа "Клиент банка".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расчетов с контрагентами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Учет расчетов с поставщиками и покупателями можно вести в рублях, условных единицах и иностранной валюте. Курсовые разницы по каждой операции рассчитываются автоматически.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Расчеты с контрагентами в конфигурации всегда ведутся с точностью до документа расчетов. При оформлении документов поступления и реализации можно использовать как общие цены для всех контрагентов, так и индивидуальные для конкретного договора.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Способ погашения задолженности по договору можно указать непосредственно в документах оплаты. Способ зачета авансов указывается в документах поступления и реализации.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основных средств и нематериальных активов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Учет основных средств и нематериальных активов ведется в соответствии с ПБУ 6/01 "Учет основных средств" и ПБУ 14/2007 "Учет нематериальных активов". Автоматизированы основные операции по учету: поступление, принятие к учету, начисление износа (амортизации), модернизация, передача, списание, инвентаризация. Возможно распределение сумм начисленной амортизации за месяц в налоговом учете между несколькими счетами или объектами аналитического учета.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основного и вспомогательного производства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 расчет себестоимости продукции и услуг, выпускаемых основным и вспомогательным производством, учет переработки давальческого сырья, учет спецодежды, спецоснастки, инвентаря и хозяйственных принадлежностей. В течение месяца учет выпущенной готовой продукции ведется по плановой себестоимости. В конце месяца рассчитывается фактическая себестоимость выпущенной продукции и оказанных услуг.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полуфабрикатов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сложных технологических процессов, предполагающих промежуточные стадии с выпуском полуфабрикатов, поддерживается складской учет полуфабрикатов и автоматический расчет их себестоимости.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косвенных расходов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 8" поддерживает учет различных расходов, не связанных напрямую с выпуском продукции, оказанием работ, услуг, – косвенных расходов. В конце месяца производится автоматическое списание косвенных расходов.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учета общехозяйственных расходов поддерживается применение метода "директ-костинг". Этот метод предусматривает, что общехозяйственные расходы списываются в месяце их возникновения и полностью относятся на расходы текущего периода. Если в организации метод "директ-костинг" не применяется, то общехозяйственные расходы распределяются между стоимостью произведенной продукции и незавершенным производством.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При списании косвенных расходов возможно применение различных методов распределения по номенклатурным группам продукции (услуг). Для косвенных расходов возможны следующие базы распределения: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объем выпуска,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плановая себестоимость,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оплата труда,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материальные затраты,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выручка,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прямые затраты,</w:t>
      </w:r>
    </w:p>
    <w:p w:rsidR="00606267" w:rsidRPr="00C036B9" w:rsidRDefault="00606267" w:rsidP="00C036B9">
      <w:pPr>
        <w:numPr>
          <w:ilvl w:val="0"/>
          <w:numId w:val="3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отдельные статьи прямых затрат.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НДС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Учет НДС реализован в соответствии с нормами гл. 21 НК РФ. Автоматизировано заполнение книги покупок и книги продаж. Для целей учета НДС ведется раздельный учет операций, облагаемых НДС и не подлежащих налогообложению согласно ст. 149 НК РФ. Отслеживаются сложные хозяйственные ситуации в учете НДС при реализации с применением ставки НДС 0 %, при строительстве хозяйственным способом, а также при исполнении организацией обязанностей налогового агента. Суммы НДС по косвенным расходам в соответствии со ст. 170 НК РФ могут быть распределены по операциям реализации, облагаемым НДС и освобожденным от уплаты НДС.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Помощник по учету НДС контролирует порядок выполнения регламентных операций.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заработной платы, кадровый и персонифицированный учет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"1С:Бухгалтерии 8" ведется учет движения персонала, включая учет работников по основному месту работы и по совместительству. При этом внутреннее совместительство поддерживается опционально, то есть поддержку можно отключить, если на предприятии это не принято. Обеспечивается формирование унифицированных форм по трудовому законодательству.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Автоматизированы следующие операции:</w:t>
      </w:r>
    </w:p>
    <w:p w:rsidR="00606267" w:rsidRPr="00C036B9" w:rsidRDefault="00606267" w:rsidP="00C036B9">
      <w:pPr>
        <w:numPr>
          <w:ilvl w:val="0"/>
          <w:numId w:val="4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начисление зарплаты работникам предприятия по окладу с возможностью указать способ отражения в учете отдельно для каждого вида начисления;</w:t>
      </w:r>
    </w:p>
    <w:p w:rsidR="00606267" w:rsidRPr="00C036B9" w:rsidRDefault="00606267" w:rsidP="00C036B9">
      <w:pPr>
        <w:numPr>
          <w:ilvl w:val="0"/>
          <w:numId w:val="4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ведение взаиморасчетов с работниками вплоть до выплаты зарплаты и перечисления зарплаты на карточные счета работников;</w:t>
      </w:r>
    </w:p>
    <w:p w:rsidR="00606267" w:rsidRPr="00C036B9" w:rsidRDefault="00606267" w:rsidP="00C036B9">
      <w:pPr>
        <w:numPr>
          <w:ilvl w:val="0"/>
          <w:numId w:val="4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депонирование;</w:t>
      </w:r>
    </w:p>
    <w:p w:rsidR="00606267" w:rsidRPr="00C036B9" w:rsidRDefault="00606267" w:rsidP="00C036B9">
      <w:pPr>
        <w:numPr>
          <w:ilvl w:val="0"/>
          <w:numId w:val="4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исчисление регламентированных законодательством налогов и взносов, облагаемой базой которых служит заработная плата работников организаций;</w:t>
      </w:r>
    </w:p>
    <w:p w:rsidR="00606267" w:rsidRPr="00C036B9" w:rsidRDefault="00606267" w:rsidP="00C036B9">
      <w:pPr>
        <w:numPr>
          <w:ilvl w:val="0"/>
          <w:numId w:val="4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формирование соответствующих отчетов (по НДФЛ, налогам (взносам) с ФОТ), включая подготовку отчетности для системы персонифицированного учета ПФР.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При выполнении расчетов учитывается наличие на предприятии инвалидов, налоговых нерезидентов.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упрощения работы с документами по учету кадров и заработной платы реализован Помощник по учету зарплаты.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анализа начисленной заработной платы и налогов (взносов) с ФОТ предназначены отчеты "Анализ расходов на оплату труда", "Анализ начисленных налогов и взносов".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Налоговый учет по налогу на прибыль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Налоговый учет по налогу на прибыль ведется на тех же счетах, что и бухгалтерский учет. Это упрощает сопоставление данных бухгалтерского и налогового учета и выполнение требований ПБУ 18/02 "Учет расчетов по налогу на прибыль". По данным налогового учета автоматически формируются налоговые регистры и налоговая декларация по налогу на прибыль.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выявления ошибок налогового учета и учета разниц в оценке активов и обязательств предназначен отчет "Анализ состояния налогового учета по налогу на прибыль".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Упрощенная система налогообложения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 учет хозяйственной деятельности организаций, применяющих упрощенную систему налогообложения. Налоговый учет по УСН ведется в соответствии с гл. 26.2 НК РФ. Поддерживаются следующие объекты налогообложения:</w:t>
      </w:r>
    </w:p>
    <w:p w:rsidR="00606267" w:rsidRPr="00C036B9" w:rsidRDefault="00606267" w:rsidP="00C036B9">
      <w:pPr>
        <w:numPr>
          <w:ilvl w:val="0"/>
          <w:numId w:val="5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доходы,</w:t>
      </w:r>
    </w:p>
    <w:p w:rsidR="00606267" w:rsidRPr="00C036B9" w:rsidRDefault="00606267" w:rsidP="00C036B9">
      <w:pPr>
        <w:numPr>
          <w:ilvl w:val="0"/>
          <w:numId w:val="5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доходы, уменьшенные на величину расходов.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Книга учета доходов и расходов формируется автоматически.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анализа структуры доходов и расходов налогового учета по УСН предназначен отчет "Анализ состояния налогового учета по УСН".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деятельности, облагаемой единым налогом на вмененный доход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Независимо от того, применяет ли организация УСН или общую систему налогообложения, некоторые виды ее деятельности могут облагаться единым налогом на вмененный доход (ЕНВД). В конфигурации предусмотрено разделение учета доходов и расходов, связанных с деятельностью, облагаемой и не облагаемой ЕНВД. Расходы, которые нельзя отнести к определенному виду деятельности в момент их совершения, можно распределять автоматически по завершении периода.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Учет доходов и расходов индивидуальных предпринимателей – плательщиков НДФЛ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Учет доходов и расходов индивидуальных предпринимателей, применяющих общую систему налогообложения, ведется в соответствии с Порядком учета доходов и расходов, и хозяйственных операций для индивидуальных предпринимателей, утвержденным приказом Минфина РФ от 13.08.2002 № 86н/БГ-3-04/430, главами 23 и 25 НК РФ.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Автоматически формируется Книга учета доходов и расходов и хозяйственных операций по форме, утвержденной приказом Минфина РФ от 13.08.2002 № 86н/БГ-3-04/430, и налоговая декларация по НДФЛ.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Завершающие операции месяца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Автоматизированы регламентные операции, выполняемые по окончании месяца, в том числе переоценка валюты, списание расходов будущих периодов, определение финансовых результатов и другие. Помощник закрытия месяца позволяет определить необходимые регламентные операции закрытия месяца и выполнить их в правильной последовательности и без ошибок.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состав конфигурации входит набор отчетов "Справки-расчеты", отражающих расчеты, связанные с проведением регламентных операций по закрытию месяца: "Распределение косвенных расходов", "Расчет налога на прибыль и другие".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Стандартные бухгалтерские отчеты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Конфигурация предоставляет пользователю набор стандартных отчетов, которые позволяют анализировать данные по остаткам, оборотам счетов и по проводкам в самых различных разрезах. При формировании отчетов настраивается группировка, отбор и сортировка выводимой в отчет информации, исходя из специфики деятельности организации и выполняемых пользователем функций.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Регламентированная отчетность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программу включены обязательные (регламентированные) отчеты, предназначенные для представления собственникам организации и контролирующим государственным органам, включая формы бухгалтерской отчетности, налоговые декларации, отчеты для органов статистики и государственных фондов.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Регламентированные отчеты, для которых такая возможность предусмотрена нормативными документами, могут быть выгружены в электронном виде. В программе поддерживается технология нанесения двухмерного штрихкода на листы налоговых деклараций.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Регламентированная отчетность о доходах физических лиц формируется автоматически и для представления в налоговые органы может быть записана на магнитный носитель (дискету). Для представления в ПФР сведений об исчисленном страховом стаже и уплаченных страховых взносах ведется персонифицированный учет работников. Соответствующая отчетность также может записываться на магнитный носитель.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Сервисные возможности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Контроль и исключение ошибочных ситуаций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 8 ПРОФ" предоставляет развитые средства контроля работы пользователя на различных этапах работы с программой:</w:t>
      </w:r>
    </w:p>
    <w:p w:rsidR="00606267" w:rsidRPr="00C036B9" w:rsidRDefault="00606267" w:rsidP="00C036B9">
      <w:pPr>
        <w:numPr>
          <w:ilvl w:val="0"/>
          <w:numId w:val="6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контроль корректности и полноты вводимых данных,</w:t>
      </w:r>
    </w:p>
    <w:p w:rsidR="00606267" w:rsidRPr="00C036B9" w:rsidRDefault="00606267" w:rsidP="00C036B9">
      <w:pPr>
        <w:numPr>
          <w:ilvl w:val="0"/>
          <w:numId w:val="6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контроль остатков при списании (перемещении) материальных ценностей,</w:t>
      </w:r>
    </w:p>
    <w:p w:rsidR="00606267" w:rsidRPr="00C036B9" w:rsidRDefault="00606267" w:rsidP="00C036B9">
      <w:pPr>
        <w:numPr>
          <w:ilvl w:val="0"/>
          <w:numId w:val="6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контроль модификации и удаления документов, введенных ранее "даты запрета редактирования",</w:t>
      </w:r>
    </w:p>
    <w:p w:rsidR="00606267" w:rsidRPr="00C036B9" w:rsidRDefault="00606267" w:rsidP="00C036B9">
      <w:pPr>
        <w:numPr>
          <w:ilvl w:val="0"/>
          <w:numId w:val="6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контроль целостности и непротиворечивости информации при удалении данных.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Загрузка классификаторов и курса валют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Программа предусматривает загрузку справочников и классификаторов:</w:t>
      </w:r>
    </w:p>
    <w:p w:rsidR="00606267" w:rsidRPr="00C036B9" w:rsidRDefault="00606267" w:rsidP="00C036B9">
      <w:pPr>
        <w:numPr>
          <w:ilvl w:val="0"/>
          <w:numId w:val="7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классификатора БИК (справочника банковских идентификационных кодов участников расчетов на территории Российской Федерации),</w:t>
      </w:r>
    </w:p>
    <w:p w:rsidR="00606267" w:rsidRPr="00C036B9" w:rsidRDefault="00606267" w:rsidP="00C036B9">
      <w:pPr>
        <w:numPr>
          <w:ilvl w:val="0"/>
          <w:numId w:val="7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адресных классификаторов ФНС,</w:t>
      </w:r>
    </w:p>
    <w:p w:rsidR="00606267" w:rsidRPr="00C036B9" w:rsidRDefault="00606267" w:rsidP="00C036B9">
      <w:pPr>
        <w:numPr>
          <w:ilvl w:val="0"/>
          <w:numId w:val="7"/>
        </w:numPr>
        <w:spacing w:before="100" w:beforeAutospacing="1" w:after="45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курса валют с сайта РБК.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Загрузка осуществляется с сайта фирмы "1С" или других информационных сайтов, а также из файлов, поставляемых на ИТС или в составе обновлений конфигурации.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Поиск данных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конфигурации реализован полнотекстовый поиск по данным информационной базы. Поиск можно вести по нескольким словам, с использованием поисковых операторов или по точной фразе.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Управление доступом к учетным данным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Реализована возможность ввода ограничений на доступ к учетным данным отдельных организаций (юридических лиц). Пользователь с ограниченными правами доступа не имеет возможности не только как-либо изменить, но даже прочитать закрытые для него данные.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Использование торгового оборудования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 8 ПРОФ" поддерживает работу с кассовыми аппаратами (фискальными регистраторами).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Работа с распределенными информационными базами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работы с распределенными информационными базами в конфигурацию включены планы обмена для автоматизации обмена данными между информационными базами.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Интернет-поддержка пользователей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Пользователи программы могут непосредственно при работе с программой подготавливать и отправлять в фирму "1С" мнения об использовании программы, обращения в отдел технической поддержки, а также получать и просматривать ответы отдела технической поддержки. Также пользователи могут принять участие в опросе пользователей программы, проводимом фирмой "1С" в целях изучения проблем, возникающих в процессе эксплуатации.</w:t>
      </w:r>
    </w:p>
    <w:p w:rsidR="00606267" w:rsidRPr="00C036B9" w:rsidRDefault="00606267" w:rsidP="00C036B9">
      <w:pPr>
        <w:spacing w:after="0" w:line="240" w:lineRule="auto"/>
        <w:outlineLvl w:val="3"/>
        <w:rPr>
          <w:rFonts w:ascii="Tahoma" w:hAnsi="Tahoma" w:cs="Tahoma"/>
          <w:b/>
          <w:bCs/>
          <w:color w:val="000000"/>
          <w:sz w:val="20"/>
          <w:szCs w:val="20"/>
        </w:rPr>
      </w:pPr>
      <w:r w:rsidRPr="00C036B9">
        <w:rPr>
          <w:rFonts w:ascii="Tahoma" w:hAnsi="Tahoma" w:cs="Tahoma"/>
          <w:b/>
          <w:bCs/>
          <w:color w:val="000000"/>
          <w:sz w:val="20"/>
          <w:szCs w:val="20"/>
        </w:rPr>
        <w:t>Автоматическое обновление конфигурации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В конфигурацию включен помощник обновления конфигурации, который позволяет получить информацию о последних обновлениях, размещенных на сайте поддержки пользователей в сети Интернет, и автоматически установить обнаруженные обновления. Если файл обновления уже получен, то помощник позволяет провести обновление с использованием файла поставки обновления (.cfu) или файла поставки конфигурации (.cf) из любого локального или сетевого каталога.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outlineLvl w:val="2"/>
        <w:rPr>
          <w:rFonts w:ascii="Tahoma" w:hAnsi="Tahoma" w:cs="Tahoma"/>
          <w:b/>
          <w:bCs/>
          <w:color w:val="003399"/>
          <w:sz w:val="24"/>
          <w:szCs w:val="24"/>
        </w:rPr>
      </w:pPr>
      <w:r w:rsidRPr="00C036B9">
        <w:rPr>
          <w:rFonts w:ascii="Tahoma" w:hAnsi="Tahoma" w:cs="Tahoma"/>
          <w:b/>
          <w:bCs/>
          <w:color w:val="003399"/>
          <w:sz w:val="24"/>
          <w:szCs w:val="24"/>
        </w:rPr>
        <w:t>Версии "1С:Бухгалтерии 8"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"1С:Бухгалтерия 8" выпускается в трех версиях, предназначенных для ведения бухгалтерского и налогового учета: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базовая</w:t>
      </w:r>
      <w:r w:rsidRPr="00C036B9">
        <w:rPr>
          <w:rFonts w:ascii="Verdana" w:hAnsi="Verdana"/>
          <w:color w:val="000000"/>
          <w:sz w:val="18"/>
          <w:szCs w:val="18"/>
        </w:rPr>
        <w:t>, ПРОФ и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КОРП</w:t>
      </w:r>
      <w:r w:rsidRPr="00C036B9">
        <w:rPr>
          <w:rFonts w:ascii="Verdana" w:hAnsi="Verdana"/>
          <w:color w:val="000000"/>
          <w:sz w:val="18"/>
          <w:szCs w:val="18"/>
        </w:rPr>
        <w:t>.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Базовая версия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color w:val="000000"/>
          <w:sz w:val="18"/>
          <w:szCs w:val="18"/>
        </w:rPr>
        <w:t>представляет собой однопользовательский аналог версии ПРОФ "1С:Бухгалтерии 8". Предусмотрены две специализированные поставки базовой версии, предварительно настроенные на особые режимы учета: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"1С:Упрощенка 8"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color w:val="000000"/>
          <w:sz w:val="18"/>
          <w:szCs w:val="18"/>
        </w:rPr>
        <w:t>и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"1С:Предприниматель 8"</w:t>
      </w:r>
      <w:r w:rsidRPr="00C036B9">
        <w:rPr>
          <w:rFonts w:ascii="Verdana" w:hAnsi="Verdana"/>
          <w:color w:val="000000"/>
          <w:sz w:val="18"/>
          <w:szCs w:val="18"/>
        </w:rPr>
        <w:t>.</w:t>
      </w:r>
    </w:p>
    <w:p w:rsidR="00606267" w:rsidRPr="00C036B9" w:rsidRDefault="00606267" w:rsidP="00C036B9">
      <w:pPr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 w:rsidRPr="00C036B9">
        <w:rPr>
          <w:rFonts w:ascii="Verdana" w:hAnsi="Verdana"/>
          <w:color w:val="000000"/>
          <w:sz w:val="18"/>
          <w:szCs w:val="18"/>
        </w:rPr>
        <w:t>Для освоения программы "1С:Бухгалтерия 8" и обучения ведению компьютеризированного бухгалтерского учета в системе "1С:Предприятие 8" предназначена</w:t>
      </w:r>
      <w:r w:rsidRPr="00C036B9">
        <w:rPr>
          <w:rFonts w:ascii="Verdana" w:hAnsi="Verdana"/>
          <w:color w:val="000000"/>
          <w:sz w:val="18"/>
        </w:rPr>
        <w:t> </w:t>
      </w:r>
      <w:r w:rsidRPr="00C036B9">
        <w:rPr>
          <w:rFonts w:ascii="Verdana" w:hAnsi="Verdana"/>
          <w:b/>
          <w:bCs/>
          <w:color w:val="C10000"/>
          <w:sz w:val="18"/>
          <w:u w:val="single"/>
        </w:rPr>
        <w:t>учебная версия</w:t>
      </w:r>
      <w:r w:rsidRPr="00C036B9">
        <w:rPr>
          <w:rFonts w:ascii="Verdana" w:hAnsi="Verdana"/>
          <w:color w:val="000000"/>
          <w:sz w:val="18"/>
          <w:szCs w:val="18"/>
        </w:rPr>
        <w:t>.</w:t>
      </w:r>
    </w:p>
    <w:p w:rsidR="00606267" w:rsidRDefault="00606267">
      <w:bookmarkStart w:id="0" w:name="_GoBack"/>
      <w:bookmarkEnd w:id="0"/>
    </w:p>
    <w:sectPr w:rsidR="00606267" w:rsidSect="00354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0744"/>
    <w:multiLevelType w:val="multilevel"/>
    <w:tmpl w:val="F928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B4C05"/>
    <w:multiLevelType w:val="multilevel"/>
    <w:tmpl w:val="5E82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A7D87"/>
    <w:multiLevelType w:val="multilevel"/>
    <w:tmpl w:val="9E800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F1B81"/>
    <w:multiLevelType w:val="multilevel"/>
    <w:tmpl w:val="B8EC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5C0648"/>
    <w:multiLevelType w:val="multilevel"/>
    <w:tmpl w:val="6746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BF1A98"/>
    <w:multiLevelType w:val="multilevel"/>
    <w:tmpl w:val="FD20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C01B5E"/>
    <w:multiLevelType w:val="multilevel"/>
    <w:tmpl w:val="5344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6B9"/>
    <w:rsid w:val="00242DCC"/>
    <w:rsid w:val="002E2DC5"/>
    <w:rsid w:val="00354E68"/>
    <w:rsid w:val="00606267"/>
    <w:rsid w:val="00800492"/>
    <w:rsid w:val="00C036B9"/>
    <w:rsid w:val="00F87AF6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9A9F9-475E-4923-A9DD-10CD1E24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C036B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C036B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C036B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036B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locked/>
    <w:rsid w:val="00C036B9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locked/>
    <w:rsid w:val="00C036B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semiHidden/>
    <w:rsid w:val="00C036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036B9"/>
    <w:rPr>
      <w:rFonts w:cs="Times New Roman"/>
    </w:rPr>
  </w:style>
  <w:style w:type="character" w:styleId="a4">
    <w:name w:val="Hyperlink"/>
    <w:basedOn w:val="a0"/>
    <w:semiHidden/>
    <w:rsid w:val="00C036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1С:Бухгалтерии 8</vt:lpstr>
    </vt:vector>
  </TitlesOfParts>
  <Company>Microsoft</Company>
  <LinksUpToDate>false</LinksUpToDate>
  <CharactersWithSpaces>20378</CharactersWithSpaces>
  <SharedDoc>false</SharedDoc>
  <HLinks>
    <vt:vector size="36" baseType="variant">
      <vt:variant>
        <vt:i4>2687079</vt:i4>
      </vt:variant>
      <vt:variant>
        <vt:i4>15</vt:i4>
      </vt:variant>
      <vt:variant>
        <vt:i4>0</vt:i4>
      </vt:variant>
      <vt:variant>
        <vt:i4>5</vt:i4>
      </vt:variant>
      <vt:variant>
        <vt:lpwstr>http://www.v8.1c.ru/edu</vt:lpwstr>
      </vt:variant>
      <vt:variant>
        <vt:lpwstr/>
      </vt:variant>
      <vt:variant>
        <vt:i4>7667825</vt:i4>
      </vt:variant>
      <vt:variant>
        <vt:i4>12</vt:i4>
      </vt:variant>
      <vt:variant>
        <vt:i4>0</vt:i4>
      </vt:variant>
      <vt:variant>
        <vt:i4>5</vt:i4>
      </vt:variant>
      <vt:variant>
        <vt:lpwstr>http://www.v8.1c.ru/pboul/</vt:lpwstr>
      </vt:variant>
      <vt:variant>
        <vt:lpwstr/>
      </vt:variant>
      <vt:variant>
        <vt:i4>1114137</vt:i4>
      </vt:variant>
      <vt:variant>
        <vt:i4>9</vt:i4>
      </vt:variant>
      <vt:variant>
        <vt:i4>0</vt:i4>
      </vt:variant>
      <vt:variant>
        <vt:i4>5</vt:i4>
      </vt:variant>
      <vt:variant>
        <vt:lpwstr>http://www.v8.1c.ru/usn/</vt:lpwstr>
      </vt:variant>
      <vt:variant>
        <vt:lpwstr/>
      </vt:variant>
      <vt:variant>
        <vt:i4>589830</vt:i4>
      </vt:variant>
      <vt:variant>
        <vt:i4>6</vt:i4>
      </vt:variant>
      <vt:variant>
        <vt:i4>0</vt:i4>
      </vt:variant>
      <vt:variant>
        <vt:i4>5</vt:i4>
      </vt:variant>
      <vt:variant>
        <vt:lpwstr>http://v8.1c.ru/buhv8/324.htm</vt:lpwstr>
      </vt:variant>
      <vt:variant>
        <vt:lpwstr/>
      </vt:variant>
      <vt:variant>
        <vt:i4>589829</vt:i4>
      </vt:variant>
      <vt:variant>
        <vt:i4>3</vt:i4>
      </vt:variant>
      <vt:variant>
        <vt:i4>0</vt:i4>
      </vt:variant>
      <vt:variant>
        <vt:i4>5</vt:i4>
      </vt:variant>
      <vt:variant>
        <vt:lpwstr>http://v8.1c.ru/buhv8/327.htm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http://v8.1c.ru/buhv8/324.htm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1С:Бухгалтерии 8</dc:title>
  <dc:subject/>
  <dc:creator>Admin</dc:creator>
  <cp:keywords/>
  <dc:description/>
  <cp:lastModifiedBy>Irina</cp:lastModifiedBy>
  <cp:revision>2</cp:revision>
  <dcterms:created xsi:type="dcterms:W3CDTF">2014-08-19T15:22:00Z</dcterms:created>
  <dcterms:modified xsi:type="dcterms:W3CDTF">2014-08-19T15:22:00Z</dcterms:modified>
</cp:coreProperties>
</file>