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381" w:rsidRPr="00466E06" w:rsidRDefault="00B84381" w:rsidP="00B84381">
      <w:pPr>
        <w:spacing w:before="120"/>
        <w:jc w:val="center"/>
        <w:rPr>
          <w:b/>
          <w:sz w:val="32"/>
        </w:rPr>
      </w:pPr>
      <w:r w:rsidRPr="00466E06">
        <w:rPr>
          <w:b/>
          <w:sz w:val="32"/>
        </w:rPr>
        <w:t>Пиар в многонациональной среде</w:t>
      </w:r>
    </w:p>
    <w:p w:rsidR="00B84381" w:rsidRPr="00466E06" w:rsidRDefault="00B84381" w:rsidP="00B84381">
      <w:pPr>
        <w:spacing w:before="120"/>
        <w:jc w:val="center"/>
        <w:rPr>
          <w:b/>
          <w:sz w:val="28"/>
        </w:rPr>
      </w:pPr>
      <w:bookmarkStart w:id="0" w:name="_Toc151382551"/>
      <w:r w:rsidRPr="00466E06">
        <w:rPr>
          <w:b/>
          <w:sz w:val="28"/>
        </w:rPr>
        <w:t>Введение</w:t>
      </w:r>
      <w:bookmarkEnd w:id="0"/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Российская Федерация – государство многонациональное. Именно поэтому внутренний PR страны – дело важное и деликатное, требующее неустанного внимания и быстрой реакции.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Психологическое восприятие индивидом социально-политических процессов обусловлено многими детерминантами, важнейшей из которых является национальный фактор (характер), выступающий основой психологического склада нации, определяющий особенности среды, психологии конкретного человека и группы, способствующий формированию у них определенного типа с доминирующими политическими предпочтениями, методами и способами достижения своих интересов. Заметно влияние национального характера на их политическую культуру, политические позиции, способы ориентации и действий в политическом пространстве.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Поэтому анализ национального фактора (характера), который играет важнейшую роль в формировании политической позиции, выборе типа политического участия индивидов и групп, для политической психологии является актуальным.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В своей работе службы ПР должны руководствоваться принципами коммуникаций, которые способствуют конструктивному взаимодействию всех сил общества, заинтересованных в его позитивном развитии: адресности, постоянства, доступности, достоверности, своевременности, гласности, этичности</w:t>
      </w:r>
      <w:r w:rsidRPr="00C02CE2">
        <w:footnoteReference w:id="1"/>
      </w:r>
      <w:r w:rsidRPr="00C02CE2">
        <w:t>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Современная социальная среда характеризуется ростом культурного разнообразия ее участников. Успешное ведение ПР в мультикультурной среде государственного управления предполагает знание и использование культур разных народов, региональной специфики деловых (управленческих) коммуникаций (что особенно важно для многонациональных, многоконфессиональных стран и полисубъектных федеративных государств, каким является Россия). Мультинациональные и межрегиональные коммуникации становятся все более значимой сферой в государственном управлении, что обусловлено рядом факторов: глобализацией (обретением общемировых масштабов); интернационализацией (межнациональным общением); регионализацией (ростом взаимосвязей различных регионов); сокращением пространства и времени коммуникаций. Культурные проблемы нередко становятся более серьезным препятствием для управленческого успеха социальных коммуникаций, чем технические или финансовые.</w:t>
      </w:r>
    </w:p>
    <w:p w:rsidR="00B84381" w:rsidRPr="00466E06" w:rsidRDefault="00B84381" w:rsidP="00B84381">
      <w:pPr>
        <w:spacing w:before="120"/>
        <w:jc w:val="center"/>
        <w:rPr>
          <w:b/>
          <w:sz w:val="28"/>
        </w:rPr>
      </w:pPr>
      <w:bookmarkStart w:id="1" w:name="_Toc151382552"/>
      <w:r w:rsidRPr="00466E06">
        <w:rPr>
          <w:b/>
          <w:sz w:val="28"/>
        </w:rPr>
        <w:t>1. Учет российского менталитета в современной практике паблик рилейшнз.</w:t>
      </w:r>
      <w:bookmarkEnd w:id="1"/>
      <w:r w:rsidRPr="00466E06">
        <w:rPr>
          <w:b/>
          <w:sz w:val="28"/>
        </w:rPr>
        <w:t xml:space="preserve">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Паблик рилейшнз (связи с общественностью) в качестве современной коммуникационной практики пришли в Россию с Запада. Модная технология стала быстро осваиваться: публичные люди, в основном политики, оценили ПР-деятельность как очень эффективное средство формирования общественного мнения и приобретения желаемого статуса. Но создаваемые на скорую руку проекты копировали западные методики. Адаптация привнесенных приемов происходила почти повсеместно без учета российского менталитета, грамотного сочетания универсального и специфически местного. И это, на наш взгляд, во многом определило развитие ПР-индустрии в стране, отношение общества к данной деятельности</w:t>
      </w:r>
      <w:r w:rsidRPr="00C02CE2">
        <w:footnoteReference w:id="2"/>
      </w:r>
      <w:r w:rsidRPr="00C02CE2">
        <w:t xml:space="preserve">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Создание эффективных ПР-текстов, разработка плана ПР-кампании в целом требует знания местного колорита, характера аудитории. Заметим, что при этом очень важно не увязнуть в глубокомысленных рассуждениях о национальной специфике, порой прикрывая тем самым собственный консерватизм, неспособность освоить новые технологии. Реализацию различных, даже самых удачных, идей должна предварять кропотливая работа по изучению культурных, социальных, экономических, политических и других особенностей пространства деятельности.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Отметим ту совокупность черт, которая чаще всего отмечается исследователями, дающими характеристику типу российского менталитета</w:t>
      </w:r>
      <w:r w:rsidRPr="00C02CE2">
        <w:footnoteReference w:id="3"/>
      </w:r>
      <w:r w:rsidRPr="00C02CE2">
        <w:t>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1. Отсутствие установки на индивидуализм, на развитие своей личности ради победы в жизненной конкуренции.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2. Стремление избегать решений на уровне личного выбора.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3. Отсутствие привязанности к владению частной собственностью.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4. Отсутствие предрасположенности к уступчивости, компромиссам.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5. Сильная зависимость от воспринимаемой информации.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6. Отсутствие должной целеустремленности, склонности к постоянной сосредоточенной деятельности.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7. Отсутствие бережливости.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8. Склонность к экстремальному поведению.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9. Готовность совмещать в своем восприятии противоположное.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10. Распространенный в сознании россиян феномен двоемыслия.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В соответствии с приведенными выше особенностями национального характера настоящее и тем более будущее паблик рилейшнз в России выглядит весьма сложным. «В принципе PR плохо укладывается в особенности российского духовного опыта. Не православное это дело – работать над репутацией, имиджем. Получается, то ли свое истинное лицо скрыть хочет человек, то ли личину какую-нибудь надеть. А ведь о душе думать надо». С другой стороны связи с общественностью существовали уже в первые времена российской государственности. И если понимать ПР не как однонаправленную манипулятивную деятельность, а конвенциональную коммуникативную деятельность, целью которой является «согласие, заключение договора в ситуации конфликта и поддержание договора», то следует говорить о мастерстве пиарменов. Они обязаны учитывать особенности, в том числе и ментальные, аудитории.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Рассмотренные взгляды на особенности русского национального характера, в общем-то, являются традиционными. Практически все исследователи подчеркивают, что в российской цивилизации огромную роль играют традиционные начала</w:t>
      </w:r>
      <w:r w:rsidRPr="00C02CE2">
        <w:footnoteReference w:id="4"/>
      </w:r>
      <w:r w:rsidRPr="00C02CE2">
        <w:t>. Соборность, коллективизм, служение своему народу (т.е. приоритет общественных интересов над личными заботами), антипрагматический настрой, – все это существенные черты отечественной культуры. А в качестве основных составляющих характера русского человека называются терпение, открытость, эмоциональность, общительность, свободолюбие.</w:t>
      </w:r>
    </w:p>
    <w:p w:rsidR="00B84381" w:rsidRPr="00466E06" w:rsidRDefault="00B84381" w:rsidP="00B84381">
      <w:pPr>
        <w:spacing w:before="120"/>
        <w:jc w:val="center"/>
        <w:rPr>
          <w:b/>
          <w:sz w:val="28"/>
        </w:rPr>
      </w:pPr>
      <w:bookmarkStart w:id="2" w:name="_Toc151382553"/>
      <w:r w:rsidRPr="00466E06">
        <w:rPr>
          <w:b/>
          <w:sz w:val="28"/>
        </w:rPr>
        <w:t>2. Использование технологий Public Relations в реализации этнонациональной политики.</w:t>
      </w:r>
      <w:bookmarkEnd w:id="2"/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PR-технологии в системе этнонациональной политики – есть совокупность методов, подходов, механизмов и инструментария необходимых для создания социально-политико-психологической среды, благоприятной для коэволюции и соразвития всех элементов этносистемы, достижения высокого уровня национальной терпимости и толерантности, а также поддержания межнационального мира и согласия в обществе посредством эффективного управления общественными отношениями</w:t>
      </w:r>
      <w:r w:rsidRPr="00C02CE2">
        <w:footnoteReference w:id="5"/>
      </w:r>
      <w:r w:rsidRPr="00C02CE2">
        <w:t>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В рамках конструктивистского подхода необходимо также признать актуальность применения комплексных PR-технологий долговременного характера для решения стратегически важных задач в сфере межэтнических отношений. Однако сложность заключается в том, что в рамках российской социологической и политической теории и практики практически отсутствуют исследования, раскрывающие смысл, принципы и методы применения технологий связей с общественностью в национальной политике.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В сфере межэтнических отношений представляется необходимым применение следующих элементов (методов) связей с общественностью</w:t>
      </w:r>
      <w:r w:rsidRPr="00C02CE2">
        <w:footnoteReference w:id="6"/>
      </w:r>
      <w:r w:rsidRPr="00C02CE2">
        <w:t xml:space="preserve">: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посреднические технологии – получение поддержки и одобрения со стороны этнонациональных групп и общества в целом, создание позитивного образа, сведение к минимуму негативных и деструктивных реакций;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управленческие технологии – набор техник и мероприятий по принятию, продвижению, реализации и сопровождению политических решений в области национальной политики;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коммуникативные технологии – элементы связей с общественностью, позволяющие достичь высокого уровня межнационального, межкультурного, межконфессионального, межгруппового и межличностного отношений в полиэтническом обществе;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антикризисные технологии – антикризисные мероприятия и урегулирование межнациональных и межконфессиональных конфликтов;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адаптационные технологии – система мероприятий, направленная на воспитание национального сознания представителей разных этносов в духе интернационализма;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медиа-технологии – технологии связей со средствами массовой информации, предназначенные для продвижения идей межнациональной терпимости, толерантности и комплиментарности</w:t>
      </w:r>
      <w:r w:rsidRPr="00C02CE2">
        <w:footnoteReference w:id="7"/>
      </w:r>
      <w:r w:rsidRPr="00C02CE2">
        <w:t>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Использование технологий связей с общественностью в национальной политике кроме этнических, необходимо учитывать и другие особенности социальных групп – адресатов, на которых они направлены: конфессиональные, социокультурные, психологические и ментальные и др. Речь идет о принципе дифференцированного подхода и учете различий. Только тогда гибкие и универсальные PR-технологии будут содействовать установлению благоприятного социального фона для развития всех этнических групп.</w:t>
      </w:r>
    </w:p>
    <w:p w:rsidR="00B84381" w:rsidRPr="00466E06" w:rsidRDefault="00B84381" w:rsidP="00B84381">
      <w:pPr>
        <w:spacing w:before="120"/>
        <w:jc w:val="center"/>
        <w:rPr>
          <w:b/>
          <w:sz w:val="28"/>
        </w:rPr>
      </w:pPr>
      <w:bookmarkStart w:id="3" w:name="_Toc151382554"/>
      <w:r w:rsidRPr="00466E06">
        <w:rPr>
          <w:b/>
          <w:sz w:val="28"/>
        </w:rPr>
        <w:t>Заключение</w:t>
      </w:r>
      <w:bookmarkEnd w:id="3"/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Сегодня, как известно, интенсивно формируется принципиально иная информационная среда, стираются национальные границы, трансформируются информационные потоки, активно развиваются информационные технологии. Связи с общественностью остаются одной из важнейших составляющих современного общества в политических, культурных и социальных аспектах его жизни. PR-индустрия оказывает огромное влияние на российское общество. Вне учета национальной специфики, вне учета природы национальной идентификации очень трудно понять политические процессы в стране.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Как известно, «паблик рилейшенз», или связи с общественностью, представляют собой сравнительно новую область профессиональной деятельности в России. Связи с общественностью играют ключевую роль, как в сфере бизнеса, так и в политике, поскольку «паблик рилейшенз – это искусство и наука достижения гармонии посредством взаимопонимания, основанного на правде и полной информированности».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Работа по поддержанию связей с общественностью должна базироваться на национальном менталитете, социальных исследованиях, идеологической схеме воздействия на массовое сознание.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При подготовке мероприятий ПР должны учитываться психологические мотивы, под воздействием которых может быть достигнута желаемая реакция общества, ибо именно мотив выполняет роль двигателя человеческих поступков и поведения в целом. Иными словами, должна быть сформирована и целенаправленно осуществляться идеологическая схема воздействия на массовое сознание</w:t>
      </w:r>
      <w:r w:rsidRPr="00C02CE2">
        <w:footnoteReference w:id="8"/>
      </w:r>
      <w:r w:rsidRPr="00C02CE2">
        <w:t xml:space="preserve">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Целью воздействия ПР должно быть все общество, связанное единым менталитетом. Таким образом, ПР должны базироваться на результатах социальных исследований.</w:t>
      </w:r>
    </w:p>
    <w:p w:rsidR="00B84381" w:rsidRPr="00466E06" w:rsidRDefault="00B84381" w:rsidP="00B84381">
      <w:pPr>
        <w:spacing w:before="120"/>
        <w:jc w:val="center"/>
        <w:rPr>
          <w:b/>
          <w:sz w:val="28"/>
        </w:rPr>
      </w:pPr>
      <w:bookmarkStart w:id="4" w:name="_Toc151382555"/>
      <w:r w:rsidRPr="00466E06">
        <w:rPr>
          <w:b/>
          <w:sz w:val="28"/>
        </w:rPr>
        <w:t>Список литературы</w:t>
      </w:r>
    </w:p>
    <w:bookmarkEnd w:id="4"/>
    <w:p w:rsidR="00B84381" w:rsidRPr="00C02CE2" w:rsidRDefault="00B84381" w:rsidP="00B84381">
      <w:pPr>
        <w:spacing w:before="120"/>
        <w:ind w:firstLine="567"/>
        <w:jc w:val="both"/>
      </w:pPr>
      <w:r w:rsidRPr="00C02CE2">
        <w:t xml:space="preserve">Бутенко А.П., Колесниченко Ю.В. Менталитет россиян и евразийство: их сущность и общественно-политический смысл // Социологические исследования. – 2005, № 5.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Викентъев И.Л. Приемы рекламы и Public Relations. Ч.І.-СПб., 2002.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Дороти Доти И. Паблисити и паблик рилейшнз / Перевод с англ. Издание 2-е. – М.: "Филинь", 2004.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Материалы сайта http://www.helpeducation.ru/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Ножин Е.А. Основы отношений с общественностью – "Паблик рилейшнз". Курс лекций. Ч. 1. – Пермь: 2004.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Политическое консультирование. – М.: Никколо-Медиа, 2002.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Почепцов Г. Паблик рилейшнз, или как успешно управлять общественным мнением. – М: Центр, 1998.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Соловьев А.И. Политология: Политическая теория: политические технологии: Учебник для студентов вузов. – М.: Аспект Пресс, 2000.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Справочник по политическому консультированию / Под ред. проф. Дэвида Д. Перлматтера: Пер. с англ. – М.: ИНФРА-М, 2002.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Тульчинский</w:t>
      </w:r>
      <w:r w:rsidRPr="00C02CE2">
        <w:rPr>
          <w:lang w:val="en-US"/>
        </w:rPr>
        <w:t xml:space="preserve"> </w:t>
      </w:r>
      <w:r w:rsidRPr="00C02CE2">
        <w:t>Г</w:t>
      </w:r>
      <w:r w:rsidRPr="00C02CE2">
        <w:rPr>
          <w:lang w:val="en-US"/>
        </w:rPr>
        <w:t>.</w:t>
      </w:r>
      <w:r w:rsidRPr="00C02CE2">
        <w:t>Л</w:t>
      </w:r>
      <w:r w:rsidRPr="00C02CE2">
        <w:rPr>
          <w:lang w:val="en-US"/>
        </w:rPr>
        <w:t xml:space="preserve">. Public relations. </w:t>
      </w:r>
      <w:r w:rsidRPr="00C02CE2">
        <w:t xml:space="preserve">Репутация, влияние, связи с прессой и общественностью, спонсорство. – СПб, 1997. 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Юдина Е.Н. Креативное мышление в PR (в системе формирования социокультурных связей и отношений). – М.: РИП-Холдинг, 2005, 272 с</w:t>
      </w:r>
    </w:p>
    <w:p w:rsidR="00B84381" w:rsidRPr="00C02CE2" w:rsidRDefault="00B84381" w:rsidP="00B84381">
      <w:pPr>
        <w:spacing w:before="120"/>
        <w:ind w:firstLine="567"/>
        <w:jc w:val="both"/>
      </w:pPr>
      <w:r w:rsidRPr="00C02CE2">
        <w:t>Работа предоставлена пользователем Student.km.ru.</w:t>
      </w:r>
    </w:p>
    <w:p w:rsidR="00811DD4" w:rsidRDefault="00811DD4">
      <w:bookmarkStart w:id="5" w:name="_GoBack"/>
      <w:bookmarkEnd w:id="5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381" w:rsidRDefault="00B84381">
      <w:r>
        <w:separator/>
      </w:r>
    </w:p>
  </w:endnote>
  <w:endnote w:type="continuationSeparator" w:id="0">
    <w:p w:rsidR="00B84381" w:rsidRDefault="00B8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381" w:rsidRDefault="00B84381">
      <w:r>
        <w:separator/>
      </w:r>
    </w:p>
  </w:footnote>
  <w:footnote w:type="continuationSeparator" w:id="0">
    <w:p w:rsidR="00B84381" w:rsidRDefault="00B84381">
      <w:r>
        <w:continuationSeparator/>
      </w:r>
    </w:p>
  </w:footnote>
  <w:footnote w:id="1">
    <w:p w:rsidR="00B84381" w:rsidRPr="00D6264A" w:rsidRDefault="00B84381" w:rsidP="00B84381">
      <w:pPr>
        <w:spacing w:line="360" w:lineRule="auto"/>
        <w:jc w:val="both"/>
        <w:rPr>
          <w:sz w:val="20"/>
          <w:szCs w:val="20"/>
        </w:rPr>
      </w:pPr>
      <w:r w:rsidRPr="00D6264A">
        <w:rPr>
          <w:rStyle w:val="a5"/>
          <w:sz w:val="20"/>
          <w:szCs w:val="20"/>
        </w:rPr>
        <w:footnoteRef/>
      </w:r>
      <w:r w:rsidRPr="00D6264A">
        <w:rPr>
          <w:sz w:val="20"/>
          <w:szCs w:val="20"/>
        </w:rPr>
        <w:t xml:space="preserve"> Дороти Доти И. Паблисити и паблик рилейшнз / Перевод с англ. Издание 2-е. – М.: "Филинь", 2004.</w:t>
      </w:r>
    </w:p>
    <w:p w:rsidR="008361F3" w:rsidRDefault="008361F3" w:rsidP="00B84381">
      <w:pPr>
        <w:spacing w:line="360" w:lineRule="auto"/>
        <w:jc w:val="both"/>
      </w:pPr>
    </w:p>
  </w:footnote>
  <w:footnote w:id="2">
    <w:p w:rsidR="00B84381" w:rsidRPr="00D061CA" w:rsidRDefault="00B84381" w:rsidP="00B84381">
      <w:pPr>
        <w:rPr>
          <w:sz w:val="20"/>
          <w:szCs w:val="20"/>
        </w:rPr>
      </w:pPr>
      <w:r w:rsidRPr="00D061CA">
        <w:rPr>
          <w:rStyle w:val="a5"/>
          <w:sz w:val="20"/>
          <w:szCs w:val="20"/>
        </w:rPr>
        <w:footnoteRef/>
      </w:r>
      <w:r w:rsidRPr="00D061CA">
        <w:rPr>
          <w:sz w:val="20"/>
          <w:szCs w:val="20"/>
        </w:rPr>
        <w:t xml:space="preserve"> В работе были использованы материалы сайта </w:t>
      </w:r>
      <w:r w:rsidRPr="00035CA9">
        <w:rPr>
          <w:sz w:val="20"/>
          <w:szCs w:val="20"/>
        </w:rPr>
        <w:t>http://www.helpeducation.ru/</w:t>
      </w:r>
    </w:p>
    <w:p w:rsidR="008361F3" w:rsidRDefault="008361F3" w:rsidP="00B84381"/>
  </w:footnote>
  <w:footnote w:id="3">
    <w:p w:rsidR="00B84381" w:rsidRPr="00D6264A" w:rsidRDefault="00B84381" w:rsidP="00B84381">
      <w:pPr>
        <w:spacing w:line="360" w:lineRule="auto"/>
        <w:jc w:val="both"/>
        <w:rPr>
          <w:sz w:val="20"/>
          <w:szCs w:val="20"/>
        </w:rPr>
      </w:pPr>
      <w:r w:rsidRPr="00D6264A">
        <w:rPr>
          <w:rStyle w:val="a5"/>
          <w:sz w:val="20"/>
          <w:szCs w:val="20"/>
        </w:rPr>
        <w:footnoteRef/>
      </w:r>
      <w:r w:rsidRPr="00D6264A">
        <w:rPr>
          <w:sz w:val="20"/>
          <w:szCs w:val="20"/>
        </w:rPr>
        <w:t xml:space="preserve"> Бутенко А.П., Колесниченко Ю.В. Менталитет россиян и евразийство: их сущность и общественно-политический смысл // Социологические исследования. – 2005, № 5. </w:t>
      </w:r>
    </w:p>
    <w:p w:rsidR="008361F3" w:rsidRDefault="008361F3" w:rsidP="00B84381">
      <w:pPr>
        <w:spacing w:line="360" w:lineRule="auto"/>
        <w:jc w:val="both"/>
      </w:pPr>
    </w:p>
  </w:footnote>
  <w:footnote w:id="4">
    <w:p w:rsidR="00B84381" w:rsidRPr="00D6264A" w:rsidRDefault="00B84381" w:rsidP="00B84381">
      <w:pPr>
        <w:spacing w:line="360" w:lineRule="auto"/>
        <w:jc w:val="both"/>
        <w:rPr>
          <w:sz w:val="20"/>
          <w:szCs w:val="20"/>
        </w:rPr>
      </w:pPr>
      <w:r w:rsidRPr="00D6264A">
        <w:rPr>
          <w:rStyle w:val="a5"/>
          <w:sz w:val="20"/>
          <w:szCs w:val="20"/>
        </w:rPr>
        <w:footnoteRef/>
      </w:r>
      <w:r w:rsidRPr="00D6264A">
        <w:rPr>
          <w:sz w:val="20"/>
          <w:szCs w:val="20"/>
        </w:rPr>
        <w:t xml:space="preserve"> Юдина Е.Н. Креативное мышление в PR (в системе формирования социокультурных связей и отношений). – М.: РИП-Холдинг, 2005, 272 с</w:t>
      </w:r>
    </w:p>
    <w:p w:rsidR="008361F3" w:rsidRDefault="008361F3" w:rsidP="00B84381">
      <w:pPr>
        <w:spacing w:line="360" w:lineRule="auto"/>
        <w:jc w:val="both"/>
      </w:pPr>
    </w:p>
  </w:footnote>
  <w:footnote w:id="5">
    <w:p w:rsidR="00B84381" w:rsidRPr="00D6264A" w:rsidRDefault="00B84381" w:rsidP="00B84381">
      <w:pPr>
        <w:spacing w:line="360" w:lineRule="auto"/>
        <w:jc w:val="both"/>
        <w:rPr>
          <w:sz w:val="20"/>
          <w:szCs w:val="20"/>
        </w:rPr>
      </w:pPr>
      <w:r w:rsidRPr="00D6264A">
        <w:rPr>
          <w:rStyle w:val="a5"/>
          <w:sz w:val="20"/>
          <w:szCs w:val="20"/>
        </w:rPr>
        <w:footnoteRef/>
      </w:r>
      <w:r w:rsidRPr="00D6264A">
        <w:rPr>
          <w:sz w:val="20"/>
          <w:szCs w:val="20"/>
        </w:rPr>
        <w:t xml:space="preserve"> Ножин Е.А. Основы отношений с общественностью – "Паблик рилейшнз". Курс лекций. Ч. 1. – Пермь: 2004.</w:t>
      </w:r>
    </w:p>
    <w:p w:rsidR="008361F3" w:rsidRDefault="008361F3" w:rsidP="00B84381">
      <w:pPr>
        <w:spacing w:line="360" w:lineRule="auto"/>
        <w:jc w:val="both"/>
      </w:pPr>
    </w:p>
  </w:footnote>
  <w:footnote w:id="6">
    <w:p w:rsidR="00B84381" w:rsidRPr="00D061CA" w:rsidRDefault="00B84381" w:rsidP="00B84381">
      <w:pPr>
        <w:rPr>
          <w:sz w:val="20"/>
          <w:szCs w:val="20"/>
        </w:rPr>
      </w:pPr>
      <w:r w:rsidRPr="00D061CA">
        <w:rPr>
          <w:rStyle w:val="a5"/>
          <w:sz w:val="20"/>
          <w:szCs w:val="20"/>
        </w:rPr>
        <w:footnoteRef/>
      </w:r>
      <w:r w:rsidRPr="00D061CA">
        <w:rPr>
          <w:sz w:val="20"/>
          <w:szCs w:val="20"/>
        </w:rPr>
        <w:t xml:space="preserve"> В работе были использованы материалы сайта </w:t>
      </w:r>
      <w:r w:rsidRPr="00466E06">
        <w:rPr>
          <w:sz w:val="20"/>
          <w:szCs w:val="20"/>
        </w:rPr>
        <w:t>http://www.helpeducation.ru/</w:t>
      </w:r>
    </w:p>
    <w:p w:rsidR="008361F3" w:rsidRDefault="008361F3" w:rsidP="00B84381"/>
  </w:footnote>
  <w:footnote w:id="7">
    <w:p w:rsidR="00B84381" w:rsidRPr="00D6264A" w:rsidRDefault="00B84381" w:rsidP="00B84381">
      <w:pPr>
        <w:spacing w:line="360" w:lineRule="auto"/>
        <w:jc w:val="both"/>
        <w:rPr>
          <w:sz w:val="20"/>
          <w:szCs w:val="20"/>
        </w:rPr>
      </w:pPr>
      <w:r w:rsidRPr="00D6264A">
        <w:rPr>
          <w:rStyle w:val="a5"/>
          <w:sz w:val="20"/>
          <w:szCs w:val="20"/>
        </w:rPr>
        <w:footnoteRef/>
      </w:r>
      <w:r w:rsidRPr="00D6264A">
        <w:rPr>
          <w:sz w:val="20"/>
          <w:szCs w:val="20"/>
        </w:rPr>
        <w:t xml:space="preserve"> Почепцов Г. Паблик рилейшнз, или как успешно управлять общественным мнением. – М: Центр, 1998.</w:t>
      </w:r>
    </w:p>
    <w:p w:rsidR="008361F3" w:rsidRDefault="008361F3" w:rsidP="00B84381">
      <w:pPr>
        <w:spacing w:line="360" w:lineRule="auto"/>
        <w:jc w:val="both"/>
      </w:pPr>
    </w:p>
  </w:footnote>
  <w:footnote w:id="8">
    <w:p w:rsidR="00B84381" w:rsidRPr="003D4B6C" w:rsidRDefault="00B84381" w:rsidP="00B84381">
      <w:pPr>
        <w:spacing w:line="360" w:lineRule="auto"/>
        <w:jc w:val="both"/>
        <w:rPr>
          <w:sz w:val="20"/>
          <w:szCs w:val="20"/>
        </w:rPr>
      </w:pPr>
      <w:r w:rsidRPr="003D4B6C">
        <w:rPr>
          <w:rStyle w:val="a5"/>
          <w:sz w:val="20"/>
          <w:szCs w:val="20"/>
        </w:rPr>
        <w:footnoteRef/>
      </w:r>
      <w:r w:rsidRPr="003D4B6C">
        <w:rPr>
          <w:sz w:val="20"/>
          <w:szCs w:val="20"/>
          <w:lang w:val="en-US"/>
        </w:rPr>
        <w:t xml:space="preserve"> </w:t>
      </w:r>
      <w:r w:rsidRPr="003D4B6C">
        <w:rPr>
          <w:sz w:val="20"/>
          <w:szCs w:val="20"/>
        </w:rPr>
        <w:t>Тульчинский</w:t>
      </w:r>
      <w:r w:rsidRPr="003D4B6C">
        <w:rPr>
          <w:sz w:val="20"/>
          <w:szCs w:val="20"/>
          <w:lang w:val="en-US"/>
        </w:rPr>
        <w:t xml:space="preserve"> </w:t>
      </w:r>
      <w:r w:rsidRPr="003D4B6C">
        <w:rPr>
          <w:sz w:val="20"/>
          <w:szCs w:val="20"/>
        </w:rPr>
        <w:t>Г</w:t>
      </w:r>
      <w:r w:rsidRPr="003D4B6C">
        <w:rPr>
          <w:sz w:val="20"/>
          <w:szCs w:val="20"/>
          <w:lang w:val="en-US"/>
        </w:rPr>
        <w:t>.</w:t>
      </w:r>
      <w:r w:rsidRPr="003D4B6C">
        <w:rPr>
          <w:sz w:val="20"/>
          <w:szCs w:val="20"/>
        </w:rPr>
        <w:t>Л</w:t>
      </w:r>
      <w:r w:rsidRPr="003D4B6C">
        <w:rPr>
          <w:sz w:val="20"/>
          <w:szCs w:val="20"/>
          <w:lang w:val="en-US"/>
        </w:rPr>
        <w:t xml:space="preserve">. Public relations. </w:t>
      </w:r>
      <w:r w:rsidRPr="003D4B6C">
        <w:rPr>
          <w:sz w:val="20"/>
          <w:szCs w:val="20"/>
        </w:rPr>
        <w:t xml:space="preserve">Репутация, влияние, связи с прессой и общественностью, спонсорство. – СПб, 1997. </w:t>
      </w:r>
    </w:p>
    <w:p w:rsidR="008361F3" w:rsidRDefault="008361F3" w:rsidP="00B84381">
      <w:pPr>
        <w:spacing w:line="360" w:lineRule="aut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381"/>
    <w:rsid w:val="00035CA9"/>
    <w:rsid w:val="001A35F6"/>
    <w:rsid w:val="00267C11"/>
    <w:rsid w:val="003D4B6C"/>
    <w:rsid w:val="00466E06"/>
    <w:rsid w:val="006E4A44"/>
    <w:rsid w:val="00811DD4"/>
    <w:rsid w:val="008361F3"/>
    <w:rsid w:val="00B84381"/>
    <w:rsid w:val="00C02CE2"/>
    <w:rsid w:val="00D061CA"/>
    <w:rsid w:val="00D6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426220-9D0E-4413-A434-0426B4D9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38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84381"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B84381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B843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1661</Words>
  <Characters>9468</Characters>
  <Application>Microsoft Office Word</Application>
  <DocSecurity>0</DocSecurity>
  <Lines>78</Lines>
  <Paragraphs>22</Paragraphs>
  <ScaleCrop>false</ScaleCrop>
  <Company>Home</Company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Пиар в многонациональной среде</dc:title>
  <dc:subject/>
  <dc:creator>User</dc:creator>
  <cp:keywords/>
  <dc:description/>
  <cp:lastModifiedBy>Irina</cp:lastModifiedBy>
  <cp:revision>2</cp:revision>
  <dcterms:created xsi:type="dcterms:W3CDTF">2014-07-19T08:47:00Z</dcterms:created>
  <dcterms:modified xsi:type="dcterms:W3CDTF">2014-07-19T08:47:00Z</dcterms:modified>
</cp:coreProperties>
</file>