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B1F" w:rsidRDefault="006D07AE">
      <w:pPr>
        <w:pStyle w:val="1"/>
        <w:jc w:val="center"/>
      </w:pPr>
      <w:r>
        <w:t>Нормативно-правовые, организационные и финансово-экономические основы деятельности интернатуры в педагогической отрасли</w:t>
      </w:r>
    </w:p>
    <w:p w:rsidR="00F64B1F" w:rsidRPr="006D07AE" w:rsidRDefault="006D07AE">
      <w:pPr>
        <w:pStyle w:val="a3"/>
      </w:pPr>
      <w:r>
        <w:t> </w:t>
      </w:r>
    </w:p>
    <w:p w:rsidR="00F64B1F" w:rsidRDefault="006D07AE">
      <w:pPr>
        <w:pStyle w:val="a3"/>
      </w:pPr>
      <w:r>
        <w:t>В.М. Поставнев,О.А. Любченко</w:t>
      </w:r>
    </w:p>
    <w:p w:rsidR="00F64B1F" w:rsidRDefault="006D07AE">
      <w:pPr>
        <w:pStyle w:val="a3"/>
      </w:pPr>
      <w:r>
        <w:t>Развитие образования в России предъявляет принципиально новые требования к подготовке педагогических кадров. Современный педагог, способный обеспечить гибкое индивидуально-ориентированное обучение, воспитание и формирование компетенций, прежде всего сам должен обладать широким спектром профессиональных компетенций. Реализация модели обучения педагогов в системе двухуровневого профессионального образования показала, что выпускники бакалавриата, как правило, не имеют достаточной для самостоятельной профессиональной деятельности практической подготовки. Предполагается, что введение годичной педагогической интернатуры для выпускников педагогических вузов позволит существенно повысить уровень их практических умений.</w:t>
      </w:r>
    </w:p>
    <w:p w:rsidR="00F64B1F" w:rsidRDefault="006D07AE">
      <w:pPr>
        <w:pStyle w:val="a3"/>
      </w:pPr>
      <w:r>
        <w:t>Процесс подготовки интерна, в соответствии с предложенной моделью педагогической и психолого-педагогической интернатуры, подразумевает взаимодействие, социальное партнерство департамента образования, образовательного учреждения высшего профессионального образования, на базе которого создается Интерн-центр, и базовых образовательных учреждений различного вида и типа (дошкольное образовательное учреждение, начальная школа, учреждение дополнительного образования и пр.).</w:t>
      </w:r>
    </w:p>
    <w:p w:rsidR="00F64B1F" w:rsidRDefault="006D07AE">
      <w:pPr>
        <w:pStyle w:val="a3"/>
      </w:pPr>
      <w:r>
        <w:t>Следует отметить, что взаимодействие социальных партнеров в процессе подготовки интерна к самостоятельной профессиональной деятельности предполагает использование уже существующего материально-технического, производственного и кадрового ресурса и вовлечение в проект значительных групп людей с изменением содержания их профессиональной деятельности, что требует особого внимания к его нормативно-правовому и финансовому обеспечению.</w:t>
      </w:r>
    </w:p>
    <w:p w:rsidR="00F64B1F" w:rsidRDefault="006D07AE">
      <w:pPr>
        <w:pStyle w:val="a3"/>
      </w:pPr>
      <w:r>
        <w:t>Разработка базового комплекта нормативно-правовых материалов по интернатуре осуществлялась на основе анализа нормативных актов федерального уровня, регулирующих отношения в сфере образования: Федерального Закона РФ от 29 декабря 2012 г. № 273-ФЗ «Об образовании в Российской Федерации»; Постановления Правительства РФ от 7 февраля 2011 г. № 61 «О Федеральной целевой программе развития образования на 2011-2015 годы»; Распоряжения Правительства РФ от 17 ноября 2008 г. № 1662-р «Концепция долгосрочного социально-экономического развития РФ на период до 2020 года» [1-3].</w:t>
      </w:r>
    </w:p>
    <w:p w:rsidR="00F64B1F" w:rsidRDefault="006D07AE">
      <w:pPr>
        <w:pStyle w:val="a3"/>
      </w:pPr>
      <w:r>
        <w:t>В соответствии с техническим заданием нами был подготовлен комплект нормативно-правовых материалов, определяющих правовой статус и регламентирующих образовательный процесс в интернатуре: Положение о педагогической и психолого-педагогической интернатуре; регламенты деятельности участников образовательных отношений в интернатуре; должностные инструкции организаторов образовательного процесса в интернатуре; квалификационные требования к должности педагога-наставника и руководителя Интерн-центра; предложения к проектам нормативных актов, регулирующих отношения в сфере высшего профессионального образования [4].</w:t>
      </w:r>
    </w:p>
    <w:p w:rsidR="00F64B1F" w:rsidRDefault="006D07AE">
      <w:pPr>
        <w:pStyle w:val="a3"/>
      </w:pPr>
      <w:r>
        <w:t>В нормативных документах определены основные участники, обеспечивающие реализацию программы подготовки интернов, и базовые параметры отношений участников образовательного процесса. Основными субъектами отношений в реализации проекта интернатуры являются: Департамент образования города Москвы, ГБОУ ВПО МГПУ, профильные кафедры ИППО, Интерн-центр, базовые образовательные учреждения, обучающиеся, педагогические и научно-педагогические работники. Определены цели и задачи интернатуры, порядок приема, продолжительность обучения, статус и материальное обеспечение интерна, организация и руководство подготовкой интернов, формы отчетности, порядок и форма итоговой аттестации, система организационно-методического, учебно-методического обеспечения и контроля качества подготовки интернов, права и обязанности интернов, регламенты профессиональной деятельности участников образовательных отношений, квалификационные требования и др.</w:t>
      </w:r>
    </w:p>
    <w:p w:rsidR="00F64B1F" w:rsidRDefault="006D07AE">
      <w:pPr>
        <w:pStyle w:val="a3"/>
      </w:pPr>
      <w:r>
        <w:t>Положение о педагогической и психолого-педагогической интернатуре как основной нормативный документ разработано в соответствии с требованиями законодательства в сфере образования и концепции интернатуры [5]. В Положении представлена основная часть базовых аспектов деятельности интернатуры, подлежащих регулированию. В рамках статьи считаем целесообразным подробнее рассмотреть принципиальные вопросы, касающиеся порядка приема в интернатуру, статуса и материального обеспечения интерна, прав и обязанностей интернов.</w:t>
      </w:r>
    </w:p>
    <w:p w:rsidR="00F64B1F" w:rsidRDefault="006D07AE">
      <w:pPr>
        <w:pStyle w:val="a3"/>
      </w:pPr>
      <w:r>
        <w:t>В соответствии с Положением о педагогической и психолого-педагогиче- ской интернатуре контрольные цифры приема определяет Департамент образования города Москвы, исходя из потребности в педагогических кадрах. Для обучения в интернатуре обязательно высшее педагогическое или психолого-педагогическое образование. Содержание вступительных испытаний определяет Университет. Прием осуществляется до 15 августа, продолжительность обучения 10 месяцев. По завершении обучения в интернатуре выпускнику предоставляется оплачиваемый отпуск в объеме 28 дней. При этом статус интерна приравнивается к статусу студента высшего учебного заведения очной формы обучения. Интерны имеют право на отсрочку от призыва в армию на воинскую службу. Обучение в интернатуре входит в педагогический стаж. Интернам выплачивается заработная плата из расчета минимальной ставки заработной платы и стипендия как обучающемуся по очной форме.</w:t>
      </w:r>
    </w:p>
    <w:p w:rsidR="00F64B1F" w:rsidRDefault="006D07AE">
      <w:pPr>
        <w:pStyle w:val="a3"/>
      </w:pPr>
      <w:r>
        <w:t>В Положении определены основные обязанности интернов, предполагающие отчет на кафедральных совещаниях не реже двух раз в семестр, соблюдение правил внутреннего трудового распорядка университета и учреждения образования, на базе которого проходит интернатура. Представлены принципиально важные права интернов: на выполнение рабочей нагрузки не более 50 % от нагрузки штатного работника; на учебный отпуск в 28 календарных дней; на оплату работ, не предусмотренных индивидуальным планом, из средств базового образовательного учреждения (до 50 % ставки).</w:t>
      </w:r>
    </w:p>
    <w:p w:rsidR="00F64B1F" w:rsidRDefault="006D07AE">
      <w:pPr>
        <w:pStyle w:val="a3"/>
      </w:pPr>
      <w:r>
        <w:t>В ходе анализа нормативно-правовых оснований деятельности интернатуры основное внимание было уделено новому Федеральному закону «Об образовании в Российской Федерации». Нами рассмотрены статьи, посвященные совершенствованию практической подготовки выпускников вузов. Так, в статье 13 «Общие требования к реализации образовательных программ» законодатель подчеркивает важность практической подготовки выпускников высших учебных заведений, регулируя структуру образовательных программ и порядок утверждения положений о практике. В статье 15 «Сетевая форма реализации образовательных программ» законодатель обращает внимание на целесообразность использования образовательными организациями ресурсов нескольких организаций в целях повышения качества подготовки, проведения учебной и производственной практики и осуществления иных видов учебной деятельности. Перенос части образовательного процесса подготовки на базы потенциальных работодателей создает условия для привлечения практических работников к учебному процессу на регулярной основе, что позволит студентам осваивать профессиональные компетенции в режиме реальных рабочих процессов.</w:t>
      </w:r>
    </w:p>
    <w:p w:rsidR="00F64B1F" w:rsidRDefault="006D07AE">
      <w:pPr>
        <w:pStyle w:val="a3"/>
      </w:pPr>
      <w:r>
        <w:t>Особый интерес в связи с обоснованием необходимости создания специальных условий для практической подготовки выпускников бакалавриата представляет статья 82 «Особенности реализации профессиональных образовательных программ медицинского образования и фармацевтического образования». Следует обратить внимание на содержание пунктов 4, 5, 8, статьи 82, где указывается, что практическая подготовка в высшем медицинском или фармацевтическом образовании обеспечивается путем участия обучающихся в осуществлении практической деятельности. При этом законодателем определен порядок отношений между участниками образовательного процесса в части практической подготовки выпускников медицинских и фармацевтических вузов.</w:t>
      </w:r>
    </w:p>
    <w:p w:rsidR="00F64B1F" w:rsidRDefault="006D07AE">
      <w:pPr>
        <w:pStyle w:val="a3"/>
      </w:pPr>
      <w:r>
        <w:t>Понимание законодателем творческого характера педагогической деятельности и необходимость развития системы образования отражены в положениях статьи 20 «Экспериментальная и инновационная деятельность в сфере образования», в которой сформулировано видение задач и возможностей экспериментальной и инновационной деятельности в сфере образования. Отмечается, что инновационная деятельность должна быть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Органам государственной власти вменяется в обязанность создание условий для реализации инновационных образовательных проектов, программ и внедрения их результатов в практику.</w:t>
      </w:r>
    </w:p>
    <w:p w:rsidR="00F64B1F" w:rsidRDefault="006D07AE">
      <w:pPr>
        <w:pStyle w:val="a3"/>
      </w:pPr>
      <w:r>
        <w:t>Особенно значимой для педагогических работников является статья 47, в которой признается особый статус педагогических работников. К сожалению, в части практической подготовки педагогических работников законодателем не предусмотрены особые условия послевузовской подготовки выпускников, необходимой для осуществления ими профессиональной деятельности.</w:t>
      </w:r>
    </w:p>
    <w:p w:rsidR="00F64B1F" w:rsidRDefault="006D07AE">
      <w:pPr>
        <w:pStyle w:val="a3"/>
      </w:pPr>
      <w:r>
        <w:t>В то же время в статьях 82, 83, 84 законодателем предусмотрены особые условия реализации образовательных программ в области медицины, искусства, физической культуры.</w:t>
      </w:r>
    </w:p>
    <w:p w:rsidR="00F64B1F" w:rsidRDefault="006D07AE">
      <w:pPr>
        <w:pStyle w:val="a3"/>
      </w:pPr>
      <w:r>
        <w:t>В целях приведения законодательства Российской Федерации в сфере образования в соответствие с задачами совершенствования практической подготовки бакалавров педагогического и психолого-педагогического образования необходимо внести изменения в ФЗ РФ от 29 декабря 2012 года № 273-ФЭ «Об образовании в Российской Федерации».</w:t>
      </w:r>
    </w:p>
    <w:p w:rsidR="00F64B1F" w:rsidRDefault="006D07AE">
      <w:pPr>
        <w:pStyle w:val="a3"/>
      </w:pPr>
      <w:r>
        <w:t>По аналогии со статьей 82, в которой определены особые условия реализации образовательных программ в медицинском и фармацевтическом образовании, следует внести статью, в которой должны быть определены особые условия реализации образовательных программ в педагогическом и пси- холого-педагогическом образовании.</w:t>
      </w:r>
    </w:p>
    <w:p w:rsidR="00F64B1F" w:rsidRDefault="006D07AE">
      <w:pPr>
        <w:pStyle w:val="a3"/>
      </w:pPr>
      <w:r>
        <w:t>Статью 46 пункт 1 «Право на занятие педагогической деятельностью имеют лица, имеющие среднее профессиональное образование или высшее образование» дополнить словами: получившие практическую подготовку в педагогической или психолого-педагогической интернатуре и отвечающие квалификационным требованиям, указанным в квалификационных справочниках, и (или) профессиональным стандартам.</w:t>
      </w:r>
    </w:p>
    <w:p w:rsidR="00F64B1F" w:rsidRDefault="006D07AE">
      <w:pPr>
        <w:pStyle w:val="a3"/>
      </w:pPr>
      <w:r>
        <w:t>Статью 69 «Высшее образование» дополнить пунктом следующего содержания: К освоению программ интернатуры допускаются лица, имеющие высшее педагогическое или психолого-педагогическое образование любого уровня.</w:t>
      </w:r>
    </w:p>
    <w:p w:rsidR="00F64B1F" w:rsidRDefault="006D07AE">
      <w:pPr>
        <w:pStyle w:val="a3"/>
      </w:pPr>
      <w:r>
        <w:t>Следует отметить, что законодатель исключил из правового поля отечественного образования программу послевузовского образования — интернатуру. В статье 108 «Заключительные положения» в пункте 4 определено: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F64B1F" w:rsidRDefault="006D07AE">
      <w:pPr>
        <w:pStyle w:val="a3"/>
      </w:pPr>
      <w:r>
        <w:t>Однако, несмотря на то, что в законе не предусмотрена особая форма организации практической подготовки (интернатура), задача поиска и экспериментальной проверки моделей совершенствования практической подготовки будущих воспитателей, учителей и других педагогических работников остается актуальной.</w:t>
      </w:r>
    </w:p>
    <w:p w:rsidR="00F64B1F" w:rsidRDefault="006D07AE">
      <w:pPr>
        <w:pStyle w:val="a3"/>
      </w:pPr>
      <w:r>
        <w:t>Обратимся к рассмотрению организационных основ деятельности интернатуры.</w:t>
      </w:r>
    </w:p>
    <w:p w:rsidR="00F64B1F" w:rsidRDefault="006D07AE">
      <w:pPr>
        <w:pStyle w:val="a3"/>
      </w:pPr>
      <w:r>
        <w:t>Основным требованием к образовательному учреждению высшего профессионального образования для организации на его базе Интерн-центра по подготовке интернов в педагогической области является наличие лицензии на право осуществления послевузовского обучения по направлениям: «Педагогическое образование» (050100); «Психолого-педагогическое образование» (050400).</w:t>
      </w:r>
    </w:p>
    <w:p w:rsidR="00F64B1F" w:rsidRDefault="006D07AE">
      <w:pPr>
        <w:pStyle w:val="a3"/>
      </w:pPr>
      <w:r>
        <w:t>Образовательное учреждение назначается (выбирается) Департаментом образования города Москвы, и на его базе создается Интерн-центр в соответствии с разработанной «Моделью педагогической и психолого-педагоги- ческой интернатуры» [5].</w:t>
      </w:r>
    </w:p>
    <w:p w:rsidR="00F64B1F" w:rsidRDefault="006D07AE">
      <w:pPr>
        <w:pStyle w:val="a3"/>
      </w:pPr>
      <w:r>
        <w:t>Базовыми образовательными учреждениями, сотрудничающими с Интерн-центром, являются образовательные учреждения системы образования города Москвы различного типа и вида, имеющие лицензию и аккредитацию.</w:t>
      </w:r>
    </w:p>
    <w:p w:rsidR="00F64B1F" w:rsidRDefault="006D07AE">
      <w:pPr>
        <w:pStyle w:val="a3"/>
      </w:pPr>
      <w:r>
        <w:t>Подбор базовых образовательных учреждений для интернатуры организует Интерн-центр совместно с профильными кафедрами по согласованию с Департаментом образования города Москвы.</w:t>
      </w:r>
    </w:p>
    <w:p w:rsidR="00F64B1F" w:rsidRDefault="006D07AE">
      <w:pPr>
        <w:pStyle w:val="a3"/>
      </w:pPr>
      <w:r>
        <w:t>По результатам согласования между Университетом и базовыми образовательными учреждениями заключается договор о сотрудничестве.</w:t>
      </w:r>
    </w:p>
    <w:p w:rsidR="00F64B1F" w:rsidRDefault="006D07AE">
      <w:pPr>
        <w:pStyle w:val="a3"/>
      </w:pPr>
      <w:r>
        <w:t>С момента подписания договоров объединяются ресурсы Университета и базовых образовательных учреждений под руководством Департамента города Москвы, создается инфраструктура подготовки интернов педагогического и психолого-педагогического образования.</w:t>
      </w:r>
    </w:p>
    <w:p w:rsidR="00F64B1F" w:rsidRDefault="006D07AE">
      <w:pPr>
        <w:pStyle w:val="a3"/>
      </w:pPr>
      <w:r>
        <w:t>В соответствии с концепцией педагогической интернатуры теоретическая и научно-практическая подготовка осуществляется на материально-технической базе Университета (Интерн-центра). Учебно-практическая подготовка осуществляется на материально-технической базе базовых образовательных учреждений [5].</w:t>
      </w:r>
    </w:p>
    <w:p w:rsidR="00F64B1F" w:rsidRDefault="006D07AE">
      <w:pPr>
        <w:pStyle w:val="a3"/>
      </w:pPr>
      <w:r>
        <w:t>Оптимизации использования объединенных ресурсов служит создание информационной базы (портала), которая обеспечит: координацию и взаимодействие всех образовательных учреждений, занятых подготовкой интерна; осуществление в образовательных учреждениях единой информационно-технической политики. Сотрудники Интерн-центра и другие участники образовательного процесса в интернатуре на сайте информационного портала смогут осуществлять консультационно-методическую поддержку педагогов-наставников и координаторов интернов базовых образовательных учреждений и самих интернов.</w:t>
      </w:r>
    </w:p>
    <w:p w:rsidR="00F64B1F" w:rsidRDefault="006D07AE">
      <w:pPr>
        <w:pStyle w:val="a3"/>
      </w:pPr>
      <w:r>
        <w:t>Цель педагогической и психолого-педагогической интернатуры — подготовка педагогических кадров (педагогов и педагогов-психологов) к самостоятельной профессиональной практической деятельности в образовательных учреждениях города Москва, которая предполагает объединение кадрового ресурса Интерн- центра и базовых образовательных учреждений в единый кадровый ресурс.</w:t>
      </w:r>
    </w:p>
    <w:p w:rsidR="00F64B1F" w:rsidRDefault="006D07AE">
      <w:pPr>
        <w:pStyle w:val="a3"/>
      </w:pPr>
      <w:r>
        <w:t>Общее руководство интернами в Интерн-центре осуществляет заместитель директора по интернатуре. Подготовка интернов реализуется по индивидуальным планам, разработанным сотрудниками профильных кафедр Университета и согласованным с базовыми образовательными учреждениями в соответствии с учебным планом и программой интернатуры. Выполнение учебного плана, программы и индивидуального плана подготовки интерна организует и контролирует отдел интернатуры Интерн-центра. Педагогом-кура- тором интерна в Интерн-центре является преподаватель профильной кафедры Университета, имеющий ученую степень и/или научное звание.</w:t>
      </w:r>
    </w:p>
    <w:p w:rsidR="00F64B1F" w:rsidRDefault="006D07AE">
      <w:pPr>
        <w:pStyle w:val="a3"/>
      </w:pPr>
      <w:r>
        <w:t>Общее руководство интернами в базовом образовательном учреждении осуществляет координатор интернов (руководитель, заместитель руководителя) образовательного учреждения. Индивидуальное руководство интерном в базовом образовательном учреждении осуществляет педагог-наставник (учитель, воспитатель, педагог-психолог, методист, социальный педагог и др.), имеющий высшее профессиональное образование и высшую квалификационную категорию по профилю интернатуры.</w:t>
      </w:r>
    </w:p>
    <w:p w:rsidR="00F64B1F" w:rsidRDefault="006D07AE">
      <w:pPr>
        <w:pStyle w:val="a3"/>
      </w:pPr>
      <w:r>
        <w:t>Вопрос кадрового обеспечения интернатуры педагогами-наставниками требует особого внимания. Обсуждение модели педагогической интернатуры в педагогической профессиональной среде показало, что инновационная деятельность по подготовке интернов привлекательна для высококвалифицированных и инициативных педагогов базовых образовательных учреждений, поскольку предоставляет им дополнительные возможности реализации творческого потенциала в наставнической деятельности и материальное вознаграждение. Нами разработан порядок подбора педагогов-наставников руководством базового образовательного учреждения. Он включает прохождение претендентами конкурса на должность педагога-наставника по профильной кафедре Университета и обучение претендентов на курсах подготовки педаго- гов-наставников в объеме 144 часов (72 часов).</w:t>
      </w:r>
    </w:p>
    <w:p w:rsidR="00F64B1F" w:rsidRDefault="006D07AE">
      <w:pPr>
        <w:pStyle w:val="a3"/>
      </w:pPr>
      <w:r>
        <w:t>С педагогами-наставниками Интерн-центр заключает договор возмездного оказания услуг.</w:t>
      </w:r>
    </w:p>
    <w:p w:rsidR="00F64B1F" w:rsidRDefault="006D07AE">
      <w:pPr>
        <w:pStyle w:val="a3"/>
      </w:pPr>
      <w:r>
        <w:t>Несмотря на то, что взаимодействие социальных партнеров позволяет использовать их, уже существующий, материально-технический, производственный и кадровый ресурс, тем не менее процесс интеграции интерна в профессиональную деятельность требует дополнительного финансового обеспечения.</w:t>
      </w:r>
    </w:p>
    <w:p w:rsidR="00F64B1F" w:rsidRDefault="006D07AE">
      <w:pPr>
        <w:pStyle w:val="a3"/>
      </w:pPr>
      <w:r>
        <w:t>Финансово-экономическое обеспечение деятельности педагогической и психолого-педагогической интернатуры призвано решить следующие задачи: оплата труда сотрудников Интерн-центра ГБОУ ВПО МГПУ; оплата труда сотрудников базовых образовательных учреждений; выплаты интернам стипендии и заработной платы за работу в базовом образовательном учреждении.</w:t>
      </w:r>
    </w:p>
    <w:p w:rsidR="00F64B1F" w:rsidRDefault="006D07AE">
      <w:pPr>
        <w:pStyle w:val="a3"/>
      </w:pPr>
      <w:r>
        <w:t>Для решения обозначенных задач на стадии эксперимента финансовые ресурсы должны быть сосредоточены в образовательном учреждении высшего профессионального образования и распределяться централизованно, а в дальнейшем разведены: в Интерн-центры и базовые образовательные учреждения.</w:t>
      </w:r>
    </w:p>
    <w:p w:rsidR="00F64B1F" w:rsidRDefault="006D07AE">
      <w:pPr>
        <w:pStyle w:val="a3"/>
      </w:pPr>
      <w:r>
        <w:t>Таблица 1</w:t>
      </w:r>
    </w:p>
    <w:p w:rsidR="00F64B1F" w:rsidRDefault="006D07AE">
      <w:pPr>
        <w:pStyle w:val="a3"/>
      </w:pPr>
      <w:r>
        <w:t>Расчет по обеспечению финансовыми ресурсами процесса подготовки интерна</w:t>
      </w:r>
    </w:p>
    <w:p w:rsidR="00F64B1F" w:rsidRDefault="006D07AE">
      <w:pPr>
        <w:pStyle w:val="a3"/>
      </w:pPr>
      <w:r>
        <w:t> </w:t>
      </w:r>
    </w:p>
    <w:tbl>
      <w:tblPr>
        <w:tblW w:w="0" w:type="auto"/>
        <w:tblCellSpacing w:w="0" w:type="dxa"/>
        <w:tblCellMar>
          <w:left w:w="0" w:type="dxa"/>
          <w:right w:w="0" w:type="dxa"/>
        </w:tblCellMar>
        <w:tblLook w:val="04A0" w:firstRow="1" w:lastRow="0" w:firstColumn="1" w:lastColumn="0" w:noHBand="0" w:noVBand="1"/>
      </w:tblPr>
      <w:tblGrid>
        <w:gridCol w:w="160"/>
        <w:gridCol w:w="160"/>
        <w:gridCol w:w="160"/>
        <w:gridCol w:w="160"/>
        <w:gridCol w:w="160"/>
        <w:gridCol w:w="160"/>
        <w:gridCol w:w="480"/>
      </w:tblGrid>
      <w:tr w:rsidR="00F64B1F">
        <w:trPr>
          <w:trHeight w:val="1575"/>
          <w:tblCellSpacing w:w="0" w:type="dxa"/>
        </w:trPr>
        <w:tc>
          <w:tcPr>
            <w:tcW w:w="0" w:type="auto"/>
            <w:vAlign w:val="center"/>
            <w:hideMark/>
          </w:tcPr>
          <w:p w:rsidR="00F64B1F" w:rsidRDefault="006D07AE">
            <w:r>
              <w:t>№</w:t>
            </w:r>
          </w:p>
        </w:tc>
        <w:tc>
          <w:tcPr>
            <w:tcW w:w="0" w:type="auto"/>
            <w:vAlign w:val="center"/>
            <w:hideMark/>
          </w:tcPr>
          <w:p w:rsidR="00F64B1F" w:rsidRDefault="006D07AE">
            <w:r>
              <w:t>Получатель</w:t>
            </w:r>
          </w:p>
        </w:tc>
        <w:tc>
          <w:tcPr>
            <w:tcW w:w="0" w:type="auto"/>
            <w:vAlign w:val="center"/>
            <w:hideMark/>
          </w:tcPr>
          <w:p w:rsidR="00F64B1F" w:rsidRPr="006D07AE" w:rsidRDefault="006D07AE">
            <w:pPr>
              <w:pStyle w:val="a3"/>
            </w:pPr>
            <w:r w:rsidRPr="006D07AE">
              <w:t>Чис</w:t>
            </w:r>
          </w:p>
          <w:p w:rsidR="00F64B1F" w:rsidRPr="006D07AE" w:rsidRDefault="006D07AE">
            <w:pPr>
              <w:pStyle w:val="a3"/>
            </w:pPr>
            <w:r w:rsidRPr="006D07AE">
              <w:t>лен-</w:t>
            </w:r>
          </w:p>
          <w:p w:rsidR="00F64B1F" w:rsidRPr="006D07AE" w:rsidRDefault="006D07AE">
            <w:pPr>
              <w:pStyle w:val="a3"/>
            </w:pPr>
            <w:r w:rsidRPr="006D07AE">
              <w:t>ность</w:t>
            </w:r>
          </w:p>
        </w:tc>
        <w:tc>
          <w:tcPr>
            <w:tcW w:w="0" w:type="auto"/>
            <w:vAlign w:val="center"/>
            <w:hideMark/>
          </w:tcPr>
          <w:p w:rsidR="00F64B1F" w:rsidRPr="006D07AE" w:rsidRDefault="006D07AE">
            <w:pPr>
              <w:pStyle w:val="a3"/>
            </w:pPr>
            <w:r w:rsidRPr="006D07AE">
              <w:t>Стипендия/</w:t>
            </w:r>
          </w:p>
          <w:p w:rsidR="00F64B1F" w:rsidRPr="006D07AE" w:rsidRDefault="006D07AE">
            <w:pPr>
              <w:pStyle w:val="a3"/>
            </w:pPr>
            <w:r w:rsidRPr="006D07AE">
              <w:t>оклад/</w:t>
            </w:r>
          </w:p>
          <w:p w:rsidR="00F64B1F" w:rsidRPr="006D07AE" w:rsidRDefault="006D07AE">
            <w:pPr>
              <w:pStyle w:val="a3"/>
            </w:pPr>
            <w:r w:rsidRPr="006D07AE">
              <w:t>ставка</w:t>
            </w:r>
          </w:p>
          <w:p w:rsidR="00F64B1F" w:rsidRPr="006D07AE" w:rsidRDefault="006D07AE">
            <w:pPr>
              <w:pStyle w:val="a3"/>
            </w:pPr>
            <w:r w:rsidRPr="006D07AE">
              <w:t>почасовой</w:t>
            </w:r>
          </w:p>
          <w:p w:rsidR="00F64B1F" w:rsidRPr="006D07AE" w:rsidRDefault="006D07AE">
            <w:pPr>
              <w:pStyle w:val="a3"/>
            </w:pPr>
            <w:r w:rsidRPr="006D07AE">
              <w:t>оплаты</w:t>
            </w:r>
          </w:p>
        </w:tc>
        <w:tc>
          <w:tcPr>
            <w:tcW w:w="0" w:type="auto"/>
            <w:vAlign w:val="center"/>
            <w:hideMark/>
          </w:tcPr>
          <w:p w:rsidR="00F64B1F" w:rsidRDefault="006D07AE">
            <w:r>
              <w:t>Количество месяцев/часов в период (учебный год)</w:t>
            </w:r>
          </w:p>
        </w:tc>
        <w:tc>
          <w:tcPr>
            <w:tcW w:w="0" w:type="auto"/>
            <w:vAlign w:val="center"/>
            <w:hideMark/>
          </w:tcPr>
          <w:p w:rsidR="00F64B1F" w:rsidRDefault="006D07AE">
            <w:r>
              <w:t>Сумма с НДФл (13 %)</w:t>
            </w:r>
          </w:p>
        </w:tc>
        <w:tc>
          <w:tcPr>
            <w:tcW w:w="0" w:type="auto"/>
            <w:vAlign w:val="center"/>
            <w:hideMark/>
          </w:tcPr>
          <w:p w:rsidR="00F64B1F" w:rsidRPr="006D07AE" w:rsidRDefault="006D07AE">
            <w:pPr>
              <w:pStyle w:val="a3"/>
            </w:pPr>
            <w:r w:rsidRPr="006D07AE">
              <w:t>Сумма с ЕСН (30,2 %)/ на одного интерна,</w:t>
            </w:r>
          </w:p>
          <w:p w:rsidR="00F64B1F" w:rsidRPr="006D07AE" w:rsidRDefault="006D07AE">
            <w:pPr>
              <w:pStyle w:val="a3"/>
            </w:pPr>
            <w:r w:rsidRPr="006D07AE">
              <w:t>руб.</w:t>
            </w:r>
          </w:p>
        </w:tc>
      </w:tr>
      <w:tr w:rsidR="00F64B1F">
        <w:trPr>
          <w:trHeight w:val="525"/>
          <w:tblCellSpacing w:w="0" w:type="dxa"/>
        </w:trPr>
        <w:tc>
          <w:tcPr>
            <w:tcW w:w="0" w:type="auto"/>
            <w:vAlign w:val="center"/>
            <w:hideMark/>
          </w:tcPr>
          <w:p w:rsidR="00F64B1F" w:rsidRDefault="006D07AE">
            <w:r>
              <w:t> </w:t>
            </w:r>
          </w:p>
        </w:tc>
        <w:tc>
          <w:tcPr>
            <w:tcW w:w="0" w:type="auto"/>
            <w:vAlign w:val="center"/>
            <w:hideMark/>
          </w:tcPr>
          <w:p w:rsidR="00F64B1F" w:rsidRPr="006D07AE" w:rsidRDefault="006D07AE">
            <w:pPr>
              <w:pStyle w:val="a3"/>
            </w:pPr>
            <w:r w:rsidRPr="006D07AE">
              <w:t>Интерн</w:t>
            </w:r>
          </w:p>
          <w:p w:rsidR="00F64B1F" w:rsidRPr="006D07AE" w:rsidRDefault="006D07AE">
            <w:pPr>
              <w:pStyle w:val="a3"/>
            </w:pPr>
            <w:r w:rsidRPr="006D07AE">
              <w:t>всего:</w:t>
            </w:r>
          </w:p>
        </w:tc>
        <w:tc>
          <w:tcPr>
            <w:tcW w:w="0" w:type="auto"/>
            <w:vAlign w:val="center"/>
            <w:hideMark/>
          </w:tcPr>
          <w:p w:rsidR="00F64B1F" w:rsidRDefault="006D07AE">
            <w:r>
              <w:t>10</w:t>
            </w:r>
          </w:p>
        </w:tc>
        <w:tc>
          <w:tcPr>
            <w:tcW w:w="0" w:type="auto"/>
            <w:vAlign w:val="center"/>
            <w:hideMark/>
          </w:tcPr>
          <w:p w:rsidR="00F64B1F" w:rsidRDefault="006D07AE">
            <w:r>
              <w:t>12 800</w:t>
            </w:r>
          </w:p>
        </w:tc>
        <w:tc>
          <w:tcPr>
            <w:tcW w:w="0" w:type="auto"/>
            <w:vAlign w:val="center"/>
            <w:hideMark/>
          </w:tcPr>
          <w:p w:rsidR="00F64B1F" w:rsidRDefault="006D07AE">
            <w:r>
              <w:t> </w:t>
            </w:r>
          </w:p>
        </w:tc>
        <w:tc>
          <w:tcPr>
            <w:tcW w:w="0" w:type="auto"/>
            <w:vAlign w:val="center"/>
            <w:hideMark/>
          </w:tcPr>
          <w:p w:rsidR="00F64B1F" w:rsidRDefault="006D07AE">
            <w:r>
              <w:t>1 163 000</w:t>
            </w:r>
          </w:p>
        </w:tc>
        <w:tc>
          <w:tcPr>
            <w:tcW w:w="0" w:type="auto"/>
            <w:vAlign w:val="center"/>
            <w:hideMark/>
          </w:tcPr>
          <w:p w:rsidR="00F64B1F" w:rsidRDefault="006D07AE">
            <w:r>
              <w:t>1 514 226</w:t>
            </w:r>
          </w:p>
        </w:tc>
      </w:tr>
      <w:tr w:rsidR="00F64B1F">
        <w:trPr>
          <w:trHeight w:val="525"/>
          <w:tblCellSpacing w:w="0" w:type="dxa"/>
        </w:trPr>
        <w:tc>
          <w:tcPr>
            <w:tcW w:w="0" w:type="auto"/>
            <w:vAlign w:val="center"/>
            <w:hideMark/>
          </w:tcPr>
          <w:p w:rsidR="00F64B1F" w:rsidRDefault="006D07AE">
            <w:r>
              <w:t> </w:t>
            </w:r>
          </w:p>
        </w:tc>
        <w:tc>
          <w:tcPr>
            <w:tcW w:w="0" w:type="auto"/>
            <w:vAlign w:val="center"/>
            <w:hideMark/>
          </w:tcPr>
          <w:p w:rsidR="00F64B1F" w:rsidRDefault="006D07AE">
            <w:r>
              <w:t>Интерн ОУ ВПО</w:t>
            </w:r>
          </w:p>
        </w:tc>
        <w:tc>
          <w:tcPr>
            <w:tcW w:w="0" w:type="auto"/>
            <w:vAlign w:val="center"/>
            <w:hideMark/>
          </w:tcPr>
          <w:p w:rsidR="00F64B1F" w:rsidRDefault="006D07AE">
            <w:r>
              <w:t>10</w:t>
            </w:r>
          </w:p>
        </w:tc>
        <w:tc>
          <w:tcPr>
            <w:tcW w:w="0" w:type="auto"/>
            <w:vAlign w:val="center"/>
            <w:hideMark/>
          </w:tcPr>
          <w:p w:rsidR="00F64B1F" w:rsidRDefault="006D07AE">
            <w:r>
              <w:t>1100</w:t>
            </w:r>
          </w:p>
        </w:tc>
        <w:tc>
          <w:tcPr>
            <w:tcW w:w="0" w:type="auto"/>
            <w:vAlign w:val="center"/>
            <w:hideMark/>
          </w:tcPr>
          <w:p w:rsidR="00F64B1F" w:rsidRDefault="006D07AE">
            <w:r>
              <w:t>10 месяцев</w:t>
            </w:r>
          </w:p>
        </w:tc>
        <w:tc>
          <w:tcPr>
            <w:tcW w:w="0" w:type="auto"/>
            <w:vAlign w:val="center"/>
            <w:hideMark/>
          </w:tcPr>
          <w:p w:rsidR="00F64B1F" w:rsidRDefault="006D07AE">
            <w:r>
              <w:t>110 000</w:t>
            </w:r>
          </w:p>
        </w:tc>
        <w:tc>
          <w:tcPr>
            <w:tcW w:w="0" w:type="auto"/>
            <w:vAlign w:val="center"/>
            <w:hideMark/>
          </w:tcPr>
          <w:p w:rsidR="00F64B1F" w:rsidRDefault="006D07AE">
            <w:r>
              <w:t>143 220 / 14 322</w:t>
            </w:r>
          </w:p>
        </w:tc>
      </w:tr>
      <w:tr w:rsidR="00F64B1F">
        <w:trPr>
          <w:trHeight w:val="525"/>
          <w:tblCellSpacing w:w="0" w:type="dxa"/>
        </w:trPr>
        <w:tc>
          <w:tcPr>
            <w:tcW w:w="0" w:type="auto"/>
            <w:vAlign w:val="center"/>
            <w:hideMark/>
          </w:tcPr>
          <w:p w:rsidR="00F64B1F" w:rsidRDefault="006D07AE">
            <w:r>
              <w:t> </w:t>
            </w:r>
          </w:p>
        </w:tc>
        <w:tc>
          <w:tcPr>
            <w:tcW w:w="0" w:type="auto"/>
            <w:vAlign w:val="center"/>
            <w:hideMark/>
          </w:tcPr>
          <w:p w:rsidR="00F64B1F" w:rsidRDefault="006D07AE">
            <w:r>
              <w:t>Интерн базового ОУ</w:t>
            </w:r>
          </w:p>
        </w:tc>
        <w:tc>
          <w:tcPr>
            <w:tcW w:w="0" w:type="auto"/>
            <w:vAlign w:val="center"/>
            <w:hideMark/>
          </w:tcPr>
          <w:p w:rsidR="00F64B1F" w:rsidRDefault="006D07AE">
            <w:r>
              <w:t>10</w:t>
            </w:r>
          </w:p>
        </w:tc>
        <w:tc>
          <w:tcPr>
            <w:tcW w:w="0" w:type="auto"/>
            <w:vAlign w:val="center"/>
            <w:hideMark/>
          </w:tcPr>
          <w:p w:rsidR="00F64B1F" w:rsidRDefault="006D07AE">
            <w:r>
              <w:t>11 700</w:t>
            </w:r>
          </w:p>
        </w:tc>
        <w:tc>
          <w:tcPr>
            <w:tcW w:w="0" w:type="auto"/>
            <w:vAlign w:val="center"/>
            <w:hideMark/>
          </w:tcPr>
          <w:p w:rsidR="00F64B1F" w:rsidRDefault="006D07AE">
            <w:r>
              <w:t>9 месяцев</w:t>
            </w:r>
          </w:p>
        </w:tc>
        <w:tc>
          <w:tcPr>
            <w:tcW w:w="0" w:type="auto"/>
            <w:vAlign w:val="center"/>
            <w:hideMark/>
          </w:tcPr>
          <w:p w:rsidR="00F64B1F" w:rsidRDefault="006D07AE">
            <w:r>
              <w:t>1 053 000</w:t>
            </w:r>
          </w:p>
        </w:tc>
        <w:tc>
          <w:tcPr>
            <w:tcW w:w="0" w:type="auto"/>
            <w:vAlign w:val="center"/>
            <w:hideMark/>
          </w:tcPr>
          <w:p w:rsidR="00F64B1F" w:rsidRDefault="006D07AE">
            <w:r>
              <w:t>1 371 006</w:t>
            </w:r>
          </w:p>
        </w:tc>
      </w:tr>
      <w:tr w:rsidR="00F64B1F">
        <w:trPr>
          <w:trHeight w:val="780"/>
          <w:tblCellSpacing w:w="0" w:type="dxa"/>
        </w:trPr>
        <w:tc>
          <w:tcPr>
            <w:tcW w:w="0" w:type="auto"/>
            <w:vAlign w:val="center"/>
            <w:hideMark/>
          </w:tcPr>
          <w:p w:rsidR="00F64B1F" w:rsidRDefault="006D07AE">
            <w:r>
              <w:t>1</w:t>
            </w:r>
          </w:p>
        </w:tc>
        <w:tc>
          <w:tcPr>
            <w:tcW w:w="0" w:type="auto"/>
            <w:vAlign w:val="center"/>
            <w:hideMark/>
          </w:tcPr>
          <w:p w:rsidR="00F64B1F" w:rsidRDefault="006D07AE">
            <w:r>
              <w:t>Зам. директора по итер- натуре</w:t>
            </w:r>
          </w:p>
        </w:tc>
        <w:tc>
          <w:tcPr>
            <w:tcW w:w="0" w:type="auto"/>
            <w:vAlign w:val="center"/>
            <w:hideMark/>
          </w:tcPr>
          <w:p w:rsidR="00F64B1F" w:rsidRDefault="006D07AE">
            <w:r>
              <w:t>1</w:t>
            </w:r>
          </w:p>
        </w:tc>
        <w:tc>
          <w:tcPr>
            <w:tcW w:w="0" w:type="auto"/>
            <w:vAlign w:val="center"/>
            <w:hideMark/>
          </w:tcPr>
          <w:p w:rsidR="00F64B1F" w:rsidRDefault="006D07AE">
            <w:r>
              <w:t>770</w:t>
            </w:r>
          </w:p>
        </w:tc>
        <w:tc>
          <w:tcPr>
            <w:tcW w:w="0" w:type="auto"/>
            <w:vAlign w:val="center"/>
            <w:hideMark/>
          </w:tcPr>
          <w:p w:rsidR="00F64B1F" w:rsidRDefault="006D07AE">
            <w:r>
              <w:t>75 часов</w:t>
            </w:r>
          </w:p>
        </w:tc>
        <w:tc>
          <w:tcPr>
            <w:tcW w:w="0" w:type="auto"/>
            <w:vAlign w:val="center"/>
            <w:hideMark/>
          </w:tcPr>
          <w:p w:rsidR="00F64B1F" w:rsidRDefault="006D07AE">
            <w:r>
              <w:t>57 750</w:t>
            </w:r>
          </w:p>
        </w:tc>
        <w:tc>
          <w:tcPr>
            <w:tcW w:w="0" w:type="auto"/>
            <w:vAlign w:val="center"/>
            <w:hideMark/>
          </w:tcPr>
          <w:p w:rsidR="00F64B1F" w:rsidRDefault="006D07AE">
            <w:r>
              <w:t>75 191 / 7519</w:t>
            </w:r>
          </w:p>
        </w:tc>
      </w:tr>
      <w:tr w:rsidR="00F64B1F">
        <w:trPr>
          <w:trHeight w:val="1035"/>
          <w:tblCellSpacing w:w="0" w:type="dxa"/>
        </w:trPr>
        <w:tc>
          <w:tcPr>
            <w:tcW w:w="0" w:type="auto"/>
            <w:vAlign w:val="center"/>
            <w:hideMark/>
          </w:tcPr>
          <w:p w:rsidR="00F64B1F" w:rsidRDefault="006D07AE">
            <w:r>
              <w:t>2</w:t>
            </w:r>
          </w:p>
        </w:tc>
        <w:tc>
          <w:tcPr>
            <w:tcW w:w="0" w:type="auto"/>
            <w:vAlign w:val="center"/>
            <w:hideMark/>
          </w:tcPr>
          <w:p w:rsidR="00F64B1F" w:rsidRDefault="006D07AE">
            <w:r>
              <w:t>Руководитель отдела интернатуры</w:t>
            </w:r>
          </w:p>
        </w:tc>
        <w:tc>
          <w:tcPr>
            <w:tcW w:w="0" w:type="auto"/>
            <w:vAlign w:val="center"/>
            <w:hideMark/>
          </w:tcPr>
          <w:p w:rsidR="00F64B1F" w:rsidRDefault="006D07AE">
            <w:r>
              <w:t>1</w:t>
            </w:r>
          </w:p>
        </w:tc>
        <w:tc>
          <w:tcPr>
            <w:tcW w:w="0" w:type="auto"/>
            <w:vAlign w:val="center"/>
            <w:hideMark/>
          </w:tcPr>
          <w:p w:rsidR="00F64B1F" w:rsidRDefault="006D07AE">
            <w:r>
              <w:t>531</w:t>
            </w:r>
          </w:p>
        </w:tc>
        <w:tc>
          <w:tcPr>
            <w:tcW w:w="0" w:type="auto"/>
            <w:vAlign w:val="center"/>
            <w:hideMark/>
          </w:tcPr>
          <w:p w:rsidR="00F64B1F" w:rsidRDefault="006D07AE">
            <w:r>
              <w:t>20 часов (2 часа в год на одного интерна)</w:t>
            </w:r>
          </w:p>
        </w:tc>
        <w:tc>
          <w:tcPr>
            <w:tcW w:w="0" w:type="auto"/>
            <w:vAlign w:val="center"/>
            <w:hideMark/>
          </w:tcPr>
          <w:p w:rsidR="00F64B1F" w:rsidRDefault="006D07AE">
            <w:r>
              <w:t>10 620</w:t>
            </w:r>
          </w:p>
        </w:tc>
        <w:tc>
          <w:tcPr>
            <w:tcW w:w="0" w:type="auto"/>
            <w:vAlign w:val="center"/>
            <w:hideMark/>
          </w:tcPr>
          <w:p w:rsidR="00F64B1F" w:rsidRDefault="006D07AE">
            <w:r>
              <w:t>13 827 / 1383</w:t>
            </w:r>
          </w:p>
        </w:tc>
      </w:tr>
      <w:tr w:rsidR="00F64B1F">
        <w:trPr>
          <w:trHeight w:val="1035"/>
          <w:tblCellSpacing w:w="0" w:type="dxa"/>
        </w:trPr>
        <w:tc>
          <w:tcPr>
            <w:tcW w:w="0" w:type="auto"/>
            <w:vAlign w:val="center"/>
            <w:hideMark/>
          </w:tcPr>
          <w:p w:rsidR="00F64B1F" w:rsidRDefault="006D07AE">
            <w:r>
              <w:t>3</w:t>
            </w:r>
          </w:p>
        </w:tc>
        <w:tc>
          <w:tcPr>
            <w:tcW w:w="0" w:type="auto"/>
            <w:vAlign w:val="center"/>
            <w:hideMark/>
          </w:tcPr>
          <w:p w:rsidR="00F64B1F" w:rsidRPr="006D07AE" w:rsidRDefault="006D07AE">
            <w:pPr>
              <w:pStyle w:val="a3"/>
            </w:pPr>
            <w:r w:rsidRPr="006D07AE">
              <w:t>Педагоги-</w:t>
            </w:r>
          </w:p>
          <w:p w:rsidR="00F64B1F" w:rsidRPr="006D07AE" w:rsidRDefault="006D07AE">
            <w:pPr>
              <w:pStyle w:val="a3"/>
            </w:pPr>
            <w:r w:rsidRPr="006D07AE">
              <w:t>кураторы</w:t>
            </w:r>
          </w:p>
          <w:p w:rsidR="00F64B1F" w:rsidRPr="006D07AE" w:rsidRDefault="006D07AE">
            <w:pPr>
              <w:pStyle w:val="a3"/>
            </w:pPr>
            <w:r w:rsidRPr="006D07AE">
              <w:t>Интерн-</w:t>
            </w:r>
          </w:p>
          <w:p w:rsidR="00F64B1F" w:rsidRPr="006D07AE" w:rsidRDefault="006D07AE">
            <w:pPr>
              <w:pStyle w:val="a3"/>
            </w:pPr>
            <w:r w:rsidRPr="006D07AE">
              <w:t>центра</w:t>
            </w:r>
          </w:p>
        </w:tc>
        <w:tc>
          <w:tcPr>
            <w:tcW w:w="0" w:type="auto"/>
            <w:vAlign w:val="center"/>
            <w:hideMark/>
          </w:tcPr>
          <w:p w:rsidR="00F64B1F" w:rsidRDefault="006D07AE">
            <w:r>
              <w:t>-</w:t>
            </w:r>
          </w:p>
        </w:tc>
        <w:tc>
          <w:tcPr>
            <w:tcW w:w="0" w:type="auto"/>
            <w:vAlign w:val="center"/>
            <w:hideMark/>
          </w:tcPr>
          <w:p w:rsidR="00F64B1F" w:rsidRDefault="006D07AE">
            <w:r>
              <w:t>531</w:t>
            </w:r>
          </w:p>
        </w:tc>
        <w:tc>
          <w:tcPr>
            <w:tcW w:w="0" w:type="auto"/>
            <w:vAlign w:val="center"/>
            <w:hideMark/>
          </w:tcPr>
          <w:p w:rsidR="00F64B1F" w:rsidRDefault="006D07AE">
            <w:r>
              <w:t>100 часов (10 часов в год на одного интерна)</w:t>
            </w:r>
          </w:p>
        </w:tc>
        <w:tc>
          <w:tcPr>
            <w:tcW w:w="0" w:type="auto"/>
            <w:vAlign w:val="center"/>
            <w:hideMark/>
          </w:tcPr>
          <w:p w:rsidR="00F64B1F" w:rsidRDefault="006D07AE">
            <w:r>
              <w:t>53 100</w:t>
            </w:r>
          </w:p>
        </w:tc>
        <w:tc>
          <w:tcPr>
            <w:tcW w:w="0" w:type="auto"/>
            <w:vAlign w:val="center"/>
            <w:hideMark/>
          </w:tcPr>
          <w:p w:rsidR="00F64B1F" w:rsidRDefault="006D07AE">
            <w:r>
              <w:t>69 136 / 6914</w:t>
            </w:r>
          </w:p>
        </w:tc>
      </w:tr>
      <w:tr w:rsidR="00F64B1F">
        <w:trPr>
          <w:trHeight w:val="1035"/>
          <w:tblCellSpacing w:w="0" w:type="dxa"/>
        </w:trPr>
        <w:tc>
          <w:tcPr>
            <w:tcW w:w="0" w:type="auto"/>
            <w:vAlign w:val="center"/>
            <w:hideMark/>
          </w:tcPr>
          <w:p w:rsidR="00F64B1F" w:rsidRDefault="006D07AE">
            <w:r>
              <w:t>4</w:t>
            </w:r>
          </w:p>
        </w:tc>
        <w:tc>
          <w:tcPr>
            <w:tcW w:w="0" w:type="auto"/>
            <w:vAlign w:val="center"/>
            <w:hideMark/>
          </w:tcPr>
          <w:p w:rsidR="00F64B1F" w:rsidRDefault="006D07AE">
            <w:r>
              <w:t>Координатор интернов базового ОУ</w:t>
            </w:r>
          </w:p>
        </w:tc>
        <w:tc>
          <w:tcPr>
            <w:tcW w:w="0" w:type="auto"/>
            <w:vAlign w:val="center"/>
            <w:hideMark/>
          </w:tcPr>
          <w:p w:rsidR="00F64B1F" w:rsidRDefault="006D07AE">
            <w:r>
              <w:t>1 (3)</w:t>
            </w:r>
          </w:p>
        </w:tc>
        <w:tc>
          <w:tcPr>
            <w:tcW w:w="0" w:type="auto"/>
            <w:vAlign w:val="center"/>
            <w:hideMark/>
          </w:tcPr>
          <w:p w:rsidR="00F64B1F" w:rsidRDefault="006D07AE">
            <w:r>
              <w:t>531</w:t>
            </w:r>
          </w:p>
        </w:tc>
        <w:tc>
          <w:tcPr>
            <w:tcW w:w="0" w:type="auto"/>
            <w:vAlign w:val="center"/>
            <w:hideMark/>
          </w:tcPr>
          <w:p w:rsidR="00F64B1F" w:rsidRDefault="006D07AE">
            <w:r>
              <w:t>20 часов (2 часа в год на одного интерна)</w:t>
            </w:r>
          </w:p>
        </w:tc>
        <w:tc>
          <w:tcPr>
            <w:tcW w:w="0" w:type="auto"/>
            <w:vAlign w:val="center"/>
            <w:hideMark/>
          </w:tcPr>
          <w:p w:rsidR="00F64B1F" w:rsidRDefault="006D07AE">
            <w:r>
              <w:t>10 620</w:t>
            </w:r>
          </w:p>
        </w:tc>
        <w:tc>
          <w:tcPr>
            <w:tcW w:w="0" w:type="auto"/>
            <w:vAlign w:val="center"/>
            <w:hideMark/>
          </w:tcPr>
          <w:p w:rsidR="00F64B1F" w:rsidRDefault="006D07AE">
            <w:r>
              <w:t>13 827/ 1383</w:t>
            </w:r>
          </w:p>
        </w:tc>
      </w:tr>
      <w:tr w:rsidR="00F64B1F">
        <w:trPr>
          <w:trHeight w:val="1545"/>
          <w:tblCellSpacing w:w="0" w:type="dxa"/>
        </w:trPr>
        <w:tc>
          <w:tcPr>
            <w:tcW w:w="0" w:type="auto"/>
            <w:vAlign w:val="center"/>
            <w:hideMark/>
          </w:tcPr>
          <w:p w:rsidR="00F64B1F" w:rsidRDefault="006D07AE">
            <w:r>
              <w:t>5</w:t>
            </w:r>
          </w:p>
        </w:tc>
        <w:tc>
          <w:tcPr>
            <w:tcW w:w="0" w:type="auto"/>
            <w:vAlign w:val="center"/>
            <w:hideMark/>
          </w:tcPr>
          <w:p w:rsidR="00F64B1F" w:rsidRDefault="006D07AE">
            <w:r>
              <w:t>Педагоги- наставники базовых ОУ</w:t>
            </w:r>
          </w:p>
        </w:tc>
        <w:tc>
          <w:tcPr>
            <w:tcW w:w="0" w:type="auto"/>
            <w:vAlign w:val="center"/>
            <w:hideMark/>
          </w:tcPr>
          <w:p w:rsidR="00F64B1F" w:rsidRDefault="006D07AE">
            <w:r>
              <w:t>-</w:t>
            </w:r>
          </w:p>
        </w:tc>
        <w:tc>
          <w:tcPr>
            <w:tcW w:w="0" w:type="auto"/>
            <w:vAlign w:val="center"/>
            <w:hideMark/>
          </w:tcPr>
          <w:p w:rsidR="00F64B1F" w:rsidRDefault="006D07AE">
            <w:r>
              <w:t>531</w:t>
            </w:r>
          </w:p>
        </w:tc>
        <w:tc>
          <w:tcPr>
            <w:tcW w:w="0" w:type="auto"/>
            <w:vAlign w:val="center"/>
            <w:hideMark/>
          </w:tcPr>
          <w:p w:rsidR="00F64B1F" w:rsidRPr="006D07AE" w:rsidRDefault="006D07AE">
            <w:pPr>
              <w:pStyle w:val="a3"/>
            </w:pPr>
            <w:r w:rsidRPr="006D07AE">
              <w:t>970 часов:</w:t>
            </w:r>
          </w:p>
          <w:p w:rsidR="00F64B1F" w:rsidRPr="006D07AE" w:rsidRDefault="006D07AE">
            <w:pPr>
              <w:pStyle w:val="a3"/>
            </w:pPr>
            <w:r w:rsidRPr="006D07AE">
              <w:t>(2,5 часа в неделю на одного интерна (2,5 • 4,3 • 9 = 97)</w:t>
            </w:r>
          </w:p>
        </w:tc>
        <w:tc>
          <w:tcPr>
            <w:tcW w:w="0" w:type="auto"/>
            <w:vAlign w:val="center"/>
            <w:hideMark/>
          </w:tcPr>
          <w:p w:rsidR="00F64B1F" w:rsidRDefault="006D07AE">
            <w:r>
              <w:t>515 070</w:t>
            </w:r>
          </w:p>
        </w:tc>
        <w:tc>
          <w:tcPr>
            <w:tcW w:w="0" w:type="auto"/>
            <w:vAlign w:val="center"/>
            <w:hideMark/>
          </w:tcPr>
          <w:p w:rsidR="00F64B1F" w:rsidRDefault="006D07AE">
            <w:r>
              <w:t>670 621</w:t>
            </w:r>
          </w:p>
        </w:tc>
      </w:tr>
      <w:tr w:rsidR="00F64B1F">
        <w:trPr>
          <w:trHeight w:val="270"/>
          <w:tblCellSpacing w:w="0" w:type="dxa"/>
        </w:trPr>
        <w:tc>
          <w:tcPr>
            <w:tcW w:w="0" w:type="auto"/>
            <w:gridSpan w:val="6"/>
            <w:vAlign w:val="center"/>
            <w:hideMark/>
          </w:tcPr>
          <w:p w:rsidR="00F64B1F" w:rsidRDefault="006D07AE">
            <w:r>
              <w:t>Итого:</w:t>
            </w:r>
          </w:p>
        </w:tc>
        <w:tc>
          <w:tcPr>
            <w:tcW w:w="0" w:type="auto"/>
            <w:vAlign w:val="center"/>
            <w:hideMark/>
          </w:tcPr>
          <w:p w:rsidR="00F64B1F" w:rsidRDefault="006D07AE">
            <w:r>
              <w:t>842 602</w:t>
            </w:r>
          </w:p>
        </w:tc>
      </w:tr>
      <w:tr w:rsidR="00F64B1F">
        <w:trPr>
          <w:trHeight w:val="525"/>
          <w:tblCellSpacing w:w="0" w:type="dxa"/>
        </w:trPr>
        <w:tc>
          <w:tcPr>
            <w:tcW w:w="0" w:type="auto"/>
            <w:gridSpan w:val="6"/>
            <w:vAlign w:val="center"/>
            <w:hideMark/>
          </w:tcPr>
          <w:p w:rsidR="00F64B1F" w:rsidRDefault="006D07AE">
            <w:r>
              <w:t>Всего:</w:t>
            </w:r>
          </w:p>
        </w:tc>
        <w:tc>
          <w:tcPr>
            <w:tcW w:w="0" w:type="auto"/>
            <w:vAlign w:val="center"/>
            <w:hideMark/>
          </w:tcPr>
          <w:p w:rsidR="00F64B1F" w:rsidRDefault="006D07AE">
            <w:r>
              <w:t>2 356 828 / 98 563</w:t>
            </w:r>
          </w:p>
        </w:tc>
      </w:tr>
    </w:tbl>
    <w:p w:rsidR="00F64B1F" w:rsidRPr="006D07AE" w:rsidRDefault="006D07AE">
      <w:pPr>
        <w:pStyle w:val="a3"/>
      </w:pPr>
      <w:r>
        <w:t>Из таблицы следует, что доход интерна включает стипендию и оплату его труда как ассистента-стажера базового образовательного учреждения. Расчетный период по выплате стипендии составляет 10 месяцев: сентябрь - июнь. Заработная плата интерна определена из расчета минимальной ставки заработной платы, рассчитывается за 9 месяцев: столько длится учебно-практическая подготовка интерна. Зарплату интерна мы не относим на себестоимость подготовки, так как в этом случае он является участником производственного (в нашем случае образовательного процесса) и получает вознаграждение за свой труд.</w:t>
      </w:r>
    </w:p>
    <w:p w:rsidR="00F64B1F" w:rsidRDefault="006D07AE">
      <w:pPr>
        <w:pStyle w:val="a3"/>
      </w:pPr>
      <w:r>
        <w:t>Таким образом, планируемая себестоимость подготовки одного интерна в период эксперимента составит 98 563 руб.</w:t>
      </w:r>
    </w:p>
    <w:p w:rsidR="00F64B1F" w:rsidRDefault="006D07AE">
      <w:pPr>
        <w:pStyle w:val="a3"/>
      </w:pPr>
      <w:r>
        <w:t>Фактическая себестоимость подготовки интерна будет выше: на стадии эксперимента не учтена заработная плата специалистов отдела интернатуры, членов приемной и государственной аттестационной комиссий, координаторов интернов в базовых образовательных учреждениях (их число может увеличиться в зависимости от численности интернов). Фактическая себестоимость будет составлять не менее 120 000руб.</w:t>
      </w:r>
    </w:p>
    <w:p w:rsidR="00F64B1F" w:rsidRDefault="006D07AE">
      <w:pPr>
        <w:pStyle w:val="a3"/>
      </w:pPr>
      <w:r>
        <w:t>Интернатура может осуществлять внебюджетную деятельность по направлениям: внебюджетная интернатура — 120 000 руб.; подготовка педагогов- наставников для базовых образовательных учреждений в объеме 144 часов (72 часов) — 30 000 руб. (15 000 руб.) по договору возмездного оказания услуг.</w:t>
      </w:r>
    </w:p>
    <w:p w:rsidR="00F64B1F" w:rsidRDefault="006D07AE">
      <w:pPr>
        <w:pStyle w:val="a3"/>
      </w:pPr>
      <w:r>
        <w:t>При определении стоимости внебюджетной интернатуры мы руководствовались запланированной на 2012/2013 учебный год стоимостью обучения в Институте педагогики и психологии образования по следующим образовательным уровням: магистратура — 120 000 руб. в год (2 года обучения); сдвоенный бакалавриат (английский язык), сокращенный срок обучения — 80 000 руб. в год (3 года обучения); сдвоенный бакалавриат (английский язык), полный срок обучения — 80 000 руб. в год (5 лет обучения).</w:t>
      </w:r>
    </w:p>
    <w:p w:rsidR="00F64B1F" w:rsidRDefault="006D07AE">
      <w:pPr>
        <w:pStyle w:val="a3"/>
      </w:pPr>
      <w:r>
        <w:t>Сопоставление основных затрат по реализации программ подготовки в магистратуре и интернатуре позволяет сделать вывод о том, что сумма в 120 000 руб. за один год обучения может быть принята как исходная.</w:t>
      </w:r>
    </w:p>
    <w:p w:rsidR="00F64B1F" w:rsidRDefault="006D07AE">
      <w:pPr>
        <w:pStyle w:val="a3"/>
      </w:pPr>
      <w:r>
        <w:t>Таким образом, законодательство Российской Федерации в сфере образования предоставляет субъектам образования определенные возможности в обеспечении практической подготовки выпускников вузов. Вместе с тем, несмотря на высокую значимость сферы образования в обеспечении жизнеспособности государства и общества в целом, законодателем не предусмотрены особые условия практической подготовки педагогических работников для осуществления ими профессиональной деятельности. Необходимо, по аналогии со статьей 82 Федерального закона «Об образовании в Российской Федерации», в которой определены особые условия реализации образовательных программ в медицинском и фармацевтическом образовании, внести изменения в Закон об образовании, в котором будут определены особые условия реализации образовательных программ в педагогическом и психолого-педагогическом образовании.</w:t>
      </w:r>
    </w:p>
    <w:p w:rsidR="00F64B1F" w:rsidRDefault="006D07AE">
      <w:pPr>
        <w:pStyle w:val="a3"/>
      </w:pPr>
      <w:r>
        <w:t>Организация и деятельность интернатуры в настоящее время требует бюджетного финансирования. При этом финансовые потоки должны быть разведены: в Интерн-центры и базовые образовательные учреждения. Переход к внебюджетной основе обучения в интернатуре предполагает успешное завершение проекта по разработке и апробации модели педагогической интернатуры.</w:t>
      </w:r>
    </w:p>
    <w:p w:rsidR="00F64B1F" w:rsidRDefault="006D07AE">
      <w:pPr>
        <w:pStyle w:val="a3"/>
      </w:pPr>
      <w:r>
        <w:t>Список литературы</w:t>
      </w:r>
    </w:p>
    <w:p w:rsidR="00F64B1F" w:rsidRDefault="006D07AE">
      <w:pPr>
        <w:pStyle w:val="a3"/>
      </w:pPr>
      <w:r>
        <w:t>Федеральный Закон РФ от 29 декабря 2012 г. № 273-ФЗ «Об образовании в Российской Федерации» // Российская газета. - 2012. - 31 декабря.</w:t>
      </w:r>
    </w:p>
    <w:p w:rsidR="00F64B1F" w:rsidRDefault="006D07AE">
      <w:pPr>
        <w:pStyle w:val="a3"/>
      </w:pPr>
      <w:r>
        <w:t>Постановление Правительства РФ от 7 февраля 2011 г. № 61 «О Федеральной целевой программе развития образования на 2011-2015 годы» // Собрание законодательства РФ. - 2011. - № 10. - Ст. 1377.</w:t>
      </w:r>
    </w:p>
    <w:p w:rsidR="00F64B1F" w:rsidRDefault="006D07AE">
      <w:pPr>
        <w:pStyle w:val="a3"/>
      </w:pPr>
      <w:r>
        <w:t>Распоряжение Правительства РФ от 17 ноября 2008 г. № 1662-р «Концепция долгосрочного социально-экономического развития РФ на период до 2020 года» // URL: http://base.consultant.ru/cons/cgi/online.cgi?req=doc; base=LAW; n=90601.</w:t>
      </w:r>
    </w:p>
    <w:p w:rsidR="00F64B1F" w:rsidRDefault="006D07AE">
      <w:pPr>
        <w:pStyle w:val="a3"/>
      </w:pPr>
      <w:r>
        <w:t>Поставнев В.М. Нормативно-правовые основы обучения в педагогической и психолого-педагогической интернатуре / В.М. Поставнев // Актуальные вопросы повышения квалификации педагогических и руководящих работников сферы образования города Москвы: сборник материалов IV Международной научно-практической конференции. - Ярославль - М.: Канцлер, 2013. - С. 88-91.</w:t>
      </w:r>
    </w:p>
    <w:p w:rsidR="00F64B1F" w:rsidRDefault="006D07AE">
      <w:pPr>
        <w:pStyle w:val="a3"/>
      </w:pPr>
      <w:r>
        <w:t>Савенков А.И. Концепция педагогической интернатуры в системе высшего профессионального образования / А.И. Савенков, И.В. Егоров // Актуальные вопросы повышения квалификации педагогических и руководящих работников сферы образования города Москвы: сборник материалов IV Международной научно-практической конференции. - Ярославль - М.: Канцлер, 2013. - С. 85-88.</w:t>
      </w:r>
    </w:p>
    <w:p w:rsidR="00F64B1F" w:rsidRDefault="006D07AE">
      <w:pPr>
        <w:pStyle w:val="a3"/>
      </w:pPr>
      <w:r>
        <w:t>Любченко О.А. Финансово-экономические основы деятельности интернатуры в педагогической отрасли / О.А. Любченко // Актуальные вопросы повышения квалификации педагогических и руководящих работников сферы образования города Москвы: сборник материалов IV Международной научно-практической конференции. - Ярославль - М.: Канцлер, 2013. - С. 95-98.</w:t>
      </w:r>
      <w:bookmarkStart w:id="0" w:name="_GoBack"/>
      <w:bookmarkEnd w:id="0"/>
    </w:p>
    <w:sectPr w:rsidR="00F64B1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7AE"/>
    <w:rsid w:val="006D07AE"/>
    <w:rsid w:val="00F64B1F"/>
    <w:rsid w:val="00F83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8AB2C8-6C2E-4EBC-A8E3-91AB4189C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3345</Words>
  <Characters>19068</Characters>
  <Application>Microsoft Office Word</Application>
  <DocSecurity>0</DocSecurity>
  <Lines>158</Lines>
  <Paragraphs>44</Paragraphs>
  <ScaleCrop>false</ScaleCrop>
  <Company>diakov.net</Company>
  <LinksUpToDate>false</LinksUpToDate>
  <CharactersWithSpaces>22369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Нормативно-правовые, организационные и финансово-экономические основы деятельности интернатуры в педагогической отрасли</dc:title>
  <dc:subject/>
  <dc:creator>Irina</dc:creator>
  <cp:keywords/>
  <dc:description/>
  <cp:lastModifiedBy>Irina</cp:lastModifiedBy>
  <cp:revision>2</cp:revision>
  <dcterms:created xsi:type="dcterms:W3CDTF">2014-08-02T19:42:00Z</dcterms:created>
  <dcterms:modified xsi:type="dcterms:W3CDTF">2014-08-02T19:42:00Z</dcterms:modified>
</cp:coreProperties>
</file>