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5C0" w:rsidRPr="006A2C2F" w:rsidRDefault="00DA15C0" w:rsidP="00DA15C0">
      <w:pPr>
        <w:spacing w:before="120"/>
        <w:jc w:val="center"/>
        <w:rPr>
          <w:b/>
          <w:bCs/>
          <w:sz w:val="32"/>
          <w:szCs w:val="32"/>
        </w:rPr>
      </w:pPr>
      <w:r w:rsidRPr="006A2C2F">
        <w:rPr>
          <w:b/>
          <w:bCs/>
          <w:sz w:val="32"/>
          <w:szCs w:val="32"/>
        </w:rPr>
        <w:t xml:space="preserve">Теоретико-методологические основы организации Воронежского института экономики и социального управления как многоуровневой системы профессиональной подготовки кадров для органов местного самоуправления </w:t>
      </w:r>
    </w:p>
    <w:p w:rsidR="00DA15C0" w:rsidRPr="006A2C2F" w:rsidRDefault="00DA15C0" w:rsidP="00DA15C0">
      <w:pPr>
        <w:spacing w:before="120"/>
        <w:jc w:val="center"/>
        <w:rPr>
          <w:sz w:val="28"/>
          <w:szCs w:val="28"/>
        </w:rPr>
      </w:pPr>
      <w:r w:rsidRPr="006A2C2F">
        <w:rPr>
          <w:sz w:val="28"/>
          <w:szCs w:val="28"/>
        </w:rPr>
        <w:t>Р. И. Мельникова, Воронежский институт экономики и социального управления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Воронежский институт экономики и социального управления был открыт в 1995 году.</w:t>
      </w:r>
      <w:r>
        <w:t xml:space="preserve"> 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Данное высшее учебное заведение, по своей организационно-правовой форме и статусу является муниципальным. На его базе реализуется совокупность связанных между собой образовательных программ различных уровней подготовки, переподготовки и повышения квалификации кадров для органов местного самоуправления всех звеньев (довузовская - средняя профессиональная - высшая профессиональная - дополнительная профессиональная подготовка в области муниципального управления). Многоуровневость в системе непрерывного образования и подготовки кадров дает возможность: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функционировать, развиваться учебному заведению, обеспечивая единство его структурных подразделений;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учитывать преемственность в полученных данных при переходе от низшего к высшему уровню профессиональной подготовки;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создать единую более совершенную и эффективно действующую материально-техническую, научную и учебно-методическую базу для организации образовательного процесса, сконцентрировав ее в одном учебном заведении, что безусловно сокращает финансово-материальные затраты и повышает коэффициент полезного действия ее использования;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выработать единые требования и подходы к организации процесса обучения, управляя и координируя эту деятельность силами единого центра - ректората данного высшего учебного заведения с участием учредителя - администрации муниципального образования.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Качественная целостность и определенность системы предполагает ориентацию на достижение единой цели, решение единых задач, функционирование на основе единых принципов и единых образовательных стандартов.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Цель - развитие у студентов профессиональных способностей эффективно осуществлять в практической деятельности возложенные на них задачи и функции, добиваясь максимального согласования интересов общества и населения. Воронежский институт экономики и социального управления как многоуровневая система может быть представлен в виде модели.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Основные задачи модели многоуровневой системы непрерывного профессионального образования кадров для органов местного самоуправления заключаются в следующем: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1. Профессиональная ориентация широких слоев населения (особенно школьников и выпускников средней школы) на получение ими среднего или высшего профессионального образования по управленческим профилям, реализуемым в образовательном учреждении данной модели.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2. Открытие на базе образовательного учреждения первого уровня профессиональной подготовки управленческого профиля (довузовская или начальная профессиональная подготовка) с целью отбора лиц с соответствующими способностями для муниципальной службы и последующего получения ими среднего и высшего профессионального образования.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3. Обучение по программам среднего профессионального образования для подготовки работников низшего и среднего звена для органов местного самоуправления.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4. Обучение по программам высшего профессионального образования с целью формирования резерва кадров для муниципальной службы. Качество подготовки специалистов - управленцев значительно повышается, если этот уровень реализуется после предыдущих на основе преемственности полученных знаний.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5. Подготовка и переподготовка лиц, занимающих муниципальные должности на муниципальной службе, по программам: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ускоренного получения высшего образования на базе имеющегося среднего профессионального образования;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ускоренного получения второго высшего профессионального образования по муниципальному управлению;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профессиональной переподготовки и повышения квалификации.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6. Послевузовская подготовка кадров высшей научной квалификации для органов местного самоуправления и использование их на научнопедагогической работе в рамках самой системы образования муниципальных служащих.</w:t>
      </w:r>
    </w:p>
    <w:p w:rsidR="00DA15C0" w:rsidRPr="003B5283" w:rsidRDefault="00DA15C0" w:rsidP="00DA15C0">
      <w:pPr>
        <w:spacing w:before="120"/>
        <w:ind w:firstLine="567"/>
        <w:jc w:val="both"/>
      </w:pPr>
      <w:r w:rsidRPr="003B5283">
        <w:t>7. Проведенные научные исследования по проблемам муниципальной службы, местного самоуправления и функционирования системы непрерывного образования кадров для органов местного самоуправления.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8. Информационно-аналитическое обеспечение деятельности органов местного самоуправления, научной экспертизы проектов, программ, их научное консультирование.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9. Участие в разработке программ международного сотрудничества в области муниципальной службы и подготовки кадров для нее.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10. Участие в аттестации кадров органов муниципального управления и другие мероприятия и виды деятельности по заказам муниципальных образований.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Решение вышеобозначенных задач носит востребованный характер, так как увеличение объема подготовки, переподготовки и повышения квалификации кадров органов местного самоуправления и муниципальной службы - вопрос актуальный для ситуации сегодняшнего дня в области реформирования системы управления в стране и обеспечении ее высококвалифицированными, профессионально подготовленными кадрами.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Так, например, приближенные оценки, полученные при использовании специально созданной для этих целей математической модели (автор - С.А. Надеев) показывают, что только увеличив нынешнюю мощность системы РАГС вдвое и дополнив ее другими учебными заведениями, имеющими тот же объем подготовки специалистов, как и система РАГС, можно ожидать к 2010 году увеличение доли муниципальных служащих, имеющих образование специалиста в области муниципального управления, до 35-40%, а доли прошедших повышение квалификации в сроки, установленные законодательством - до 25-30%.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Основными принципами построения модели образовательного учреждения, работающего в системе многоуровневого непрерывного профессионального образования кадров для органов местного самоуправления являются следующие: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1. Ориентированность системы на реализацию единой государственной политики через сферу подготовки, переподготовки и повышения квалификации муниципальных служащих.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Система должна функционировать таким образом, чтобы кадры, подготовленные для деятельности в любой области и на любом уровне управления, хорошо понимали сущность проводимой государственной политики (в единстве всех ее составляющих - экономической, социальной, культурной, образовательной и других) и умели на своем участке деятельности наиболее эффективно ее реализовать.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2. Непрерывность процесса обучения каждого муниципального служащего.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Этот принцип предполагает, что каждый муниципальный служащий должен быть охвачен системой образования кадров для муниципальной службы. А также этот принцип дает возможность готовить будущих специалистов в области муниципального управления через моделируемую многоуровневую систему непрерывного образования.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3. Отбор и привлечение контингента, обеспечивающие высокую эффективность функционирования системы.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Эффективность функционирования любой системы определяется соотношением между результатами ее функционирования и затратами. Эффективность системы непрерывного образования кадров для органов местного самоуправления может быть обеспечена таким подбором контингента, когда у наиболее подходящих по своим способностям к муниципальной службе лиц формируется потребность в получении соответствующего специального образования (профориентация), когда лица, прошедшие соответствующую профессиональную подготовку, поступают на наиболее адекватное их потребностям и знаниям (в том числе, приобретенным в процессе обучения) место в органах местного самоуправления (трудоустройство), когда муниципальные служащие имеют возможность получить именно те знания и навыки, которые позволяют им более эффективно выполнять функции на своем рабочем месте (профессионализм) и подниматься по служебной лестнице (карьера).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4. Опережающий характер обучения.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Этот принцип предполагает такое функционирование системы, когда объем навыков и знаний, которыми обладает муниципальный служащий, позволяет ему решать более сложные задачи, чем те, которые он обычно решает на своем рабочем месте. Вместе с тем, такая ситуация требует, чтобы система работы с кадрами в муниципальных органах управления позволяла постепенно реализовывать способности служащего все в большей степени.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Кроме того, эта система дает возможность формирования резерва из числа выпускников, прошедших обучение по профилю муниципального управления в рамках данной модели подготовки кадров для органов муниципальной службы и местного самоуправления.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5. Единство гуманитарной, управленческой, экономической, специальной подготовки в сочетании с углубленной специализацией в области менеджмента, экономики или права.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6. Единство обучения и воспитания.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Реализация данного принципа позволяет готовить муниципального служащего, ориентированного на реализацию общественных интересов, выполнение юридических и господствующих в обществе моральных норм. Этот принцип наиболее важно реализовать на более низких уровнях системы непрерывного образования кадров для органов местного самоуправления.</w:t>
      </w:r>
    </w:p>
    <w:p w:rsidR="00DA15C0" w:rsidRPr="003B5283" w:rsidRDefault="00DA15C0" w:rsidP="00DA15C0">
      <w:pPr>
        <w:spacing w:before="120"/>
        <w:ind w:firstLine="567"/>
        <w:jc w:val="both"/>
      </w:pPr>
      <w:r w:rsidRPr="003B5283">
        <w:t>7. Обязательность для муниципального служащего получения дополнительных знаний, навыков и умений в системе непрерывного образования при любых горизонтальных и вертикальных перемещениях.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Любое перемещение муниципального служащего неизбежно означает изменение характера и содержания его труда, что требует подкрепления дополнительными знаниями и умениями.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8. Органическая преемственность связей системы непрерывного образования кадров для органов местного самоуправления с системой непрерывного образования государственных служащих.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9. Универсальность знаний, умений и навыков, приобретаемых в системе непрерывного образования муниципальных служащих, позволяющая лицам, прошедшим подготовку в этой системе, эффективно работать в смежных областях профессиональной деятельности.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10. Деятельность в рамках модели на основе сочетания государственного заказа (за счет федерального бюджета и бюджета субъекта Федерации), муниципального заказа (за счет средств муниципального бюджета), привлечения средств из других источников платное обучение и т.д.) и при определенной ответственности обучаемого перед субъектом, предоставившим средства для обучения.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11. Оптимальность сочетания всех видов и форм общего, дополнительного профессионального, послевузовского образования, гибкость системы.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12. Тесная увязка всех уровней, направлений и форм обучения с практикой и опытом муниципального управления в условиях России, с научными исследованиями в области муниципального управления и муниципальной службы, учет зарубежного опыта муниципального управления и подготовки муниципальных служащих.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13. Обеспеченность высококвалифицированными научно-педагогическими кадрами, развитой методической и информационной базой, органическое включение в систему подсистемы подготовки научно-педагогических кадров для самой системы.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14. Наличие хорошей материальной и технической базы и использование ее, применение новейших методов и форм обучения.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15. Единое административное управление и административная координация работы всех элементов многоуровневой системы с подчинением финансовых средств единому управленческому центру.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Следует подчеркнуть, что выделенные принципы функционирования в рамках модели непрерывного образования кадров для органов местного самоуправления (в особенности - 5, 8, 9, 11) требуют высокой степени стандартизации «Государственных требований к минимуму содержания и уровню подготовки специалистов» по специальностям подготовки муниципальных служащих, учебных планов и программ, а также оптимального сочетания этих нормативных документов с нормативными документами по смежным специальностям и разным уровням образования. Для получения права на выдачу выпускникам диплома государственного образца необходимо также выполнить общие требования Министерства общего и профессионального образования Российской Федерации.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Для решения этих задач целесообразно использовать модульный принцип построения содержания Государственных образовательных стандартов с определением общих модулей для образовательных стандартов по разным специальностям, направлениям и уровням подготовки. Для образовательных программ подготовки муниципальных служащих следует выделить следующие модули. 1. Модуль начальной профессиональной подготовки муниципальных и государственных служащих.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В рамках данного модуля присутствуют лишь общие для государственной и муниципальной службы элементы содержания деятельности, знаний и навыков, (поскольку деятельность младшего персонала, специалистов низшего звена в рамках государственных и муниципальных органов управления практически тождественна). Данный модуль представляет собой небольшую (20-30%) часть общей подготовки в рамках полного среднего и начального профессионального образования кадров, которые могут быть использованы в муниципальных структурах. Он должен быть составной частью следующего модуля.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2. Модуль среднего профессионального образования работников государственных и муниципальных структур.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Этот модуль также является общим для кадров государственных и муниципальных структур и отражает специфику любой профессиональной деятельности в этих структурах. Дополнение его модулями другой специальной подготовки позволяет создать целый набор образовательных программ, дающих знания и навыки для выполнения тех или иных функций на государственной и муниципальной службе (например, секретаря-референта) или только на муниципальной службе (например, в коммунальном хозяйстве). Данный модуль имеет общие блоки с последующими двумя модулями.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3. Модуль неполного высшего образования для кадров государственной и муниципальной службы.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Данный модуль также является общим для кадров государственной и муниципальной служб и включает, в основном, обществоведческую и гуманитарную подготовки (в том числе, тот минимум, который заложен во всех государственных стандартах высшего образования. Этот и предыдущий модули являются составными частями следующего модуля.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4. Модуль «бакалаврской» подготовки кадров государственной и муниципальной служб.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Освоение данного модуля дает основание для получения высшего образования на уровне бакалавра по направлению «Государственное и муниципальное управление». Все охарактеризованные выше модули очень близки по содержанию к модулям по направлению «Менеджмент». Последний модуль имеет также близость к направлениям «Экономика» и «Юриспруденция», он является составной частью следующего модуля.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5. Модуль высшего образования специалиста в области муниципального управления.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Только на уровне данного модуля из всех вышеперечисленных имеет место отличие в содержании подготовки муниципальных служащих от государственных служащих.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6. Модуль высшего образования специалиста в области государственного и муниципального управления.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Данный модуль отражает те общие знания и навыки, которые необходимы специалисту с высшим образованием как на государственной, так и на муниципальной службе. Он является составной частью следующих двух модулей.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Данный модуль при его дополнении другими блоками знаний и умений, а также аналогичные блоки подготовки специалистов с высшим образованием по специальностям «Юриспруденция», «Финансы и кредит» и другим должны быть положены в основу подготовки двух основных типов муниципальных служащих: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специалистов в области муниципального управления, муниципального права и муниципальной экономики «общего профиля» (потенциальных руководителей высшего звена муниципального управления);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-специалистов в «узких» областях муниципального управления, потребность в которых имеется в структурах управления всех муниципальных образований независимо от их типа (специалистов в области муниципального права, управления местными финансами, муниципальной собственностью, земельными ресурсами, социальной сферой и т.д.).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В стандартизации образования на уровне охарактеризованного модуля возможны два варианта. Первый заключается в корректировке существующего образовательного стандарта по единой специальности 061000 - «Государственное и муниципальное управление» с вынесением специфики подготовки кадров на уровень специализаций (таких, как: «Управление муниципальными финансами», «Управление муниципальной собственностью», «Управление муниципальными кадрами», «Управление муниципальными учреждениями культуры», «Управление социальной сферой на уровне муниципальных образований» и т. д.). В этом случае целесообразно некоторое расширение объема часов учебного плана, выделяемого на специализацию.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Второй вариант заключается в разделении образовательного стандарта на два самостоятельных: «Государственное управление» и «Муниципальное управление». Этот вариант имеет свои преимущества, но и недостатки, т. к. несколько затрудняет реализацию принципов п. 7, 8, 9. 7. Модуль высшего образования специалиста в сфере муниципального управления на уровне магистра.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Данный модуль ориентирован, в основном, на подготовку кадров высшего управленческого звена муниципальной службы, научно-педагогических кадров для системы непрерывного образования муниципальных служащих и кадров аналитиковконсультантов муниципальных органов управления.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8. Модуль обязательного минимума содержания программ профессиональной переподготовки специалистов в области муниципального управления.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Данный модуль имеет значительное совпадение с модулем 5 и лежит в основе программ профессиональной переподготовки, которые должны составляться с обязательным учетом основного образования специалиста и той должности в муниципальной службе, на которой он находится.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Стандартизация программ повышения квалификации должна проводиться на основе выполняемых муниципальным служащим функций. Соотношение между модулями изображено на схеме 1 (с. 32).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При разработке образовательных стандартов и программ, определении задач по подготовке кадров муниципальной службы следует также учитывать: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необходимость подробной научной проработки обобщенной модели менеджера - муниципального служащего;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логическую схему формирования конкретных характеристик системы непрерывного образования кадров для органов местного самоуправления;</w:t>
      </w:r>
    </w:p>
    <w:p w:rsidR="00DA15C0" w:rsidRDefault="00DA15C0" w:rsidP="00DA15C0">
      <w:pPr>
        <w:spacing w:before="120"/>
        <w:ind w:firstLine="567"/>
        <w:jc w:val="both"/>
      </w:pPr>
      <w:r w:rsidRPr="003B5283">
        <w:t>- схему функционирования этой системы (схема 2, с. 33).</w:t>
      </w:r>
    </w:p>
    <w:p w:rsidR="00DA15C0" w:rsidRPr="003B5283" w:rsidRDefault="00DA15C0" w:rsidP="00DA15C0">
      <w:pPr>
        <w:spacing w:before="120"/>
        <w:ind w:firstLine="567"/>
        <w:jc w:val="both"/>
      </w:pPr>
      <w:r w:rsidRPr="003B5283">
        <w:t>Таким образом, определение теоретикометодологических основ организации Воронежского института экономики и социального управления способствует повышению эффективности деятельности в рамках данной многоуровневой системы профессиональной подготовки кадров для органов местного самоуправления.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5C0"/>
    <w:rsid w:val="00051FB8"/>
    <w:rsid w:val="00095BA6"/>
    <w:rsid w:val="00210DB3"/>
    <w:rsid w:val="0031418A"/>
    <w:rsid w:val="00350B15"/>
    <w:rsid w:val="00377A3D"/>
    <w:rsid w:val="003B5283"/>
    <w:rsid w:val="00402724"/>
    <w:rsid w:val="00497433"/>
    <w:rsid w:val="0052086C"/>
    <w:rsid w:val="005A2562"/>
    <w:rsid w:val="006A2C2F"/>
    <w:rsid w:val="00755964"/>
    <w:rsid w:val="008C19D7"/>
    <w:rsid w:val="00A44D32"/>
    <w:rsid w:val="00DA15C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3DFE21-9AF6-4073-9BEA-25041FD2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5C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15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2718</Words>
  <Characters>15498</Characters>
  <Application>Microsoft Office Word</Application>
  <DocSecurity>0</DocSecurity>
  <Lines>129</Lines>
  <Paragraphs>36</Paragraphs>
  <ScaleCrop>false</ScaleCrop>
  <Company>Home</Company>
  <LinksUpToDate>false</LinksUpToDate>
  <CharactersWithSpaces>18180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Теоретико-методологические основы организации Воронежского института экономики и социального управления как многоуровневой системы профессиональной подготовки кадров для органов местного самоуправления </dc:title>
  <dc:subject/>
  <dc:creator>Alena</dc:creator>
  <cp:keywords/>
  <dc:description/>
  <cp:lastModifiedBy>admin</cp:lastModifiedBy>
  <cp:revision>2</cp:revision>
  <dcterms:created xsi:type="dcterms:W3CDTF">2014-02-19T15:29:00Z</dcterms:created>
  <dcterms:modified xsi:type="dcterms:W3CDTF">2014-02-19T15:29:00Z</dcterms:modified>
</cp:coreProperties>
</file>