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94C" w:rsidRPr="00D163B3" w:rsidRDefault="0032294C" w:rsidP="0032294C">
      <w:pPr>
        <w:spacing w:before="120"/>
        <w:jc w:val="center"/>
        <w:rPr>
          <w:b/>
          <w:bCs/>
          <w:sz w:val="32"/>
          <w:szCs w:val="32"/>
        </w:rPr>
      </w:pPr>
      <w:r w:rsidRPr="00D163B3">
        <w:rPr>
          <w:b/>
          <w:bCs/>
          <w:sz w:val="32"/>
          <w:szCs w:val="32"/>
        </w:rPr>
        <w:t>Теории личности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У. Джемс: (1) физическое, материальной Я = мое, (2) социальное Я, рождается при взаимодействии человека с другими людьми, социальный стереотип или привычка, (3) духовное Я – центр личности, источник активности личности. Активность духовного Я – волевая активность. Развитие личности – развитие воли.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З. Фрейд: (1) Оно (не природа) – задержанное, подавленное желание, которое породило уже личностную проблему и, может быть, психическое расстройство, (2) Я – сознание, (3) Сверх-Я (не культура) – неверное представление о культуре, субъект до конца не понимает, что такое культурная норма. (1, 2, 3) тесно взаимосвязаны. Пациент психоаналитика второй раз еще не родился.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Э. Берн: рассматривал человека как субъекта общения. Главное – (2). Родитель (3) – носитель универсальных норм. “Нельзя, потому что нельзя”, “Не стоит, потому что все равно ничего не выйдет”. Взрослый (2) использует нормы в конкретной ситуации и решает проблемы, “Почему нельзя?”, нельзя имеет 2 значения: запрещено и невозможно, то есть бессмысленно. Ребенок (3) – субъект неуправляемых желаний, “Что такое культурный запрет, норма? Почему нельзя?”. (1, 2, 3) динамично сочетаются. Культурный запрет универсален. Социальные правила имеют конкретную отнесенность.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В чем состоит личностная проблема, когда человек начинает ее решать? Важно правильно поставить вопрос. Единственно правильная общая форма вопроса для личности: “Быть или не быть?” Неправильный вопрос: “Тварь я дрожащая или право имею?”.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Проблема структуры. Скиннер: структура личности – строение поведения. Строение – механизм постоения поведения в актуальной ситуации. Природные предпосылки – безусловные врожденные реакции. Субъект – управляемый механизм (научение). Социальные условия: социальное научение (речь) и управление поведением. Культурные условия: возможна саморегуляция, сознательная активность. Роль сознания – выбор адекватного способа реагирования.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Джемс. Личность – совокупность психических функций необходимых для жизнедеятельности в целом. Тело – орудие обитающего в нем сознания. Волевая активность тоже необходима для существования личности. Познающее Я – источник активности, познаваемое Я – предмет научного изучения. Познание = мышление.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Фрейд. Природные предпосылки: психоанализ – первая психология тела, телесное желание проникло в психику, это конечная причина всякого психического явления. Социальные условия: определяются в раннем детстве в семейной ситуации. Любой защитный механизм, препятствующий развитию личности может быть снят: понимание культурных норм. Все телесные желания могут быть осмыслены рационально.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В. Райх. Основа строения личности – жизненная энергия. Основа развития – ее высвобождение. Телесный характер – фильтр для социальных взаимодействий. Самость = здоровое тело. Познавательное представление о себе не играет терапевтической роли.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Адлер: природные свойства – возможный источник комплекса неполноценности, материал для преобразования при компенсации комплекса неполноценности. Социальное условие – самое главное. Сущность личности – индивидуальный жизненный стиль. Он должен быть понят субъектом.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Проблема периодизации развития личности. Понятие социальной ситуации развития.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Основные направления развития личности. 1) развитие мотивационной сферы. 2) развитие самосознания. 3) личностный рост.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Проблема периодизации психического развития. Область выделения критериев. А) природные (созревание, возраст) – готовность организма к развитию. Б) жизненные социальные условия, которые обеспечивают развитие в данный момент. Д. Б. Эльконин: ведущая деятельность. Стадия развития имеет два признака: 1) условия для развития, возникновение новых психологических черт. 2) возможности развития, наличие противоречий, потенциальные кризисы. Источники кризиса в ведущей деятельности: противоречие между мотивационной и операционально-технической стороной деятельности. Суть: операционально-технические возможности внутри данной деятельности создают резерв развития, цель действий может обрести силу мотива. В) личностные (особенности личности). Эриксон: эпигенетическая концепция. Период – проблемная ситуация, требующая выбора и имеющая различные исходы.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Возрастной период. Круг общения. Ведущая деятельность (Эльконин). Исход личностного выбора (Эриксон).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младенчество (грудной). 1,5-2 года. Мать. Непосредственно эмоциональное общение с матерью. Доверие к миру – недоверие.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раннее детство (ползунковый). 2-3 года. Ближайшие взрослые. Предметно-манипулятивная деятельность. Автономия – сомнение (+ чувство стыда).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дошкольное детство. 3-6 лет. Сверстники в присутствии взрослых. Ролевая игра. Инициативность – пассивность (+чувство вины).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младший школьник (препубертантный). 6-12 лет. Школа, соседи. Учение. Умелость – неполноценность.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подростковый, юношеский. 13-18 лет. Сверстники. Интимно-личное общение. Ролевая идентичность – спутанность ролей.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старший школьник (ранняя зрелость). 18-35 лет. Друзья, коллеги по работе. Учебно-трудовая деятельность. Сотрудничество и подлинная близость – изоляция.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средний возраст. 35-60 лет. Профессиональный круг, собственная семья. Солидарность – стагнация. 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поздняя зрелость. От 60ти и далее. Близкие, до человечества в целом. Единство Я – дезинтеграция.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Самосознание: определение, критерии, уровни развития. Образ “Я”.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Самосознание – совокупность психических процессов, посредством которых субъект деятельности осознает себя как такового. Критерии: а) природные. Филогенетические предпосылки – субъектная отнесенность действий, выделение себя из среды. Б) социальные: овладение речью, возможность учета точки зрения другого, возможность сравнения себя с ним. В) личностные: рефлексия. Уровни: два аспекта. Самопознание – познавательный аспект, самоотношение – эмоциональный и волевой аспекты.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Критерии. Самопознание. Самоотношение.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природный критерий. Схема тела. Самоощущение, самочувствие. Сеченов: смутное чувство. 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 xml:space="preserve">социальный критерий. Я – образ. Джемс: социальное Я. Эриксон: ролевая идентичность. Саморегуляция, самоконтроль. Маслоу: самоуважение. </w:t>
      </w:r>
    </w:p>
    <w:p w:rsidR="0032294C" w:rsidRDefault="0032294C" w:rsidP="0032294C">
      <w:pPr>
        <w:spacing w:before="120"/>
        <w:ind w:firstLine="567"/>
        <w:jc w:val="both"/>
      </w:pPr>
      <w:r w:rsidRPr="00B611A6">
        <w:t>личностный критерий. Я – концепция (осознание мотивов). Самооценка (Роджерс).</w:t>
      </w:r>
    </w:p>
    <w:p w:rsidR="0032294C" w:rsidRPr="00B611A6" w:rsidRDefault="0032294C" w:rsidP="0032294C">
      <w:pPr>
        <w:spacing w:before="120"/>
        <w:ind w:firstLine="567"/>
        <w:jc w:val="both"/>
      </w:pPr>
      <w:r w:rsidRPr="00B611A6">
        <w:t>Дальнейшее развитие – самоактуализация.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94C"/>
    <w:rsid w:val="00051FB8"/>
    <w:rsid w:val="00095BA6"/>
    <w:rsid w:val="00210DB3"/>
    <w:rsid w:val="0031418A"/>
    <w:rsid w:val="0032294C"/>
    <w:rsid w:val="00350B15"/>
    <w:rsid w:val="00377A3D"/>
    <w:rsid w:val="0052086C"/>
    <w:rsid w:val="005A2562"/>
    <w:rsid w:val="00755964"/>
    <w:rsid w:val="008C19D7"/>
    <w:rsid w:val="00A44D32"/>
    <w:rsid w:val="00B21AD9"/>
    <w:rsid w:val="00B611A6"/>
    <w:rsid w:val="00D163B3"/>
    <w:rsid w:val="00E12572"/>
    <w:rsid w:val="00FB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AD29C0-BC48-40A4-863C-E87B16A2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94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229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5206</Characters>
  <Application>Microsoft Office Word</Application>
  <DocSecurity>0</DocSecurity>
  <Lines>43</Lines>
  <Paragraphs>12</Paragraphs>
  <ScaleCrop>false</ScaleCrop>
  <Company>Home</Company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Теории личности</dc:title>
  <dc:subject/>
  <dc:creator>Alena</dc:creator>
  <cp:keywords/>
  <dc:description/>
  <cp:lastModifiedBy>admin</cp:lastModifiedBy>
  <cp:revision>2</cp:revision>
  <dcterms:created xsi:type="dcterms:W3CDTF">2014-02-18T13:56:00Z</dcterms:created>
  <dcterms:modified xsi:type="dcterms:W3CDTF">2014-02-18T13:56:00Z</dcterms:modified>
</cp:coreProperties>
</file>