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FB5" w:rsidRPr="00D04A1D" w:rsidRDefault="00324FB5" w:rsidP="00324FB5">
      <w:pPr>
        <w:spacing w:before="120"/>
        <w:jc w:val="center"/>
        <w:rPr>
          <w:b/>
          <w:bCs/>
          <w:sz w:val="32"/>
          <w:szCs w:val="32"/>
        </w:rPr>
      </w:pPr>
      <w:r w:rsidRPr="00D04A1D">
        <w:rPr>
          <w:b/>
          <w:bCs/>
          <w:sz w:val="32"/>
          <w:szCs w:val="32"/>
        </w:rPr>
        <w:t>Формулы соуправления классом</w:t>
      </w:r>
    </w:p>
    <w:p w:rsidR="00324FB5" w:rsidRPr="00D04A1D" w:rsidRDefault="00324FB5" w:rsidP="00324FB5">
      <w:pPr>
        <w:spacing w:before="120"/>
        <w:jc w:val="center"/>
        <w:rPr>
          <w:sz w:val="28"/>
          <w:szCs w:val="28"/>
        </w:rPr>
      </w:pPr>
      <w:r w:rsidRPr="00D04A1D">
        <w:rPr>
          <w:sz w:val="28"/>
          <w:szCs w:val="28"/>
        </w:rPr>
        <w:t xml:space="preserve">Гин Анатолий Александрович, консультант-эксперт по теории решения изобретательских задач.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Управление группой людей требует авторитета. Бывает авторитет силы. Ему подчиняются из страха наказания. Механизм силового управления сравнительно прост, поэтому его часто используют люди. И тогда не нужна никакая педтехника. Но и расплата за эту простоту велика. Бывает авторитет знания. Ему подчиняются добровольно: все понимают, что так будет лучше. Ключевое слово здесь — уважение. Но не всякое знание признается группой как заслуживающее уважения.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В реальных условиях авторитет учителя включает обе составляющие — авторитет силы и авторитет знания. Вопрос меры — какая составляющая основная, главная, ведущая. Так хочется, чтобы вторая... А сейчас нас интересуют конкретные приемы поддержания этой составляющей — демократической, дружеской, сотруднической.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ДЕМОНСТРАЦИЯ ПРОФЕССИОНАЛЬНОГО УРОВНЯ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Профессионализм уважают все. И ученикам, особенно старшеклассникам, тоже нужно убедиться в том, что учитель досконально владеет предметом.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ФОРМУЛА: учитель показывает свой пример выполнения творческого или хотя бы сложного задания.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Это труднее, чем сравнивать сочинения школьников с Белинским, оставаясь в позиции контролера. Но по-настоящему внимательно слушают только тех, кто сам умеет делать то, чему учит.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Пример.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Учитель разбирает на уроке сложные олимпиадные задачи. При этом ни разу не заглядывает в конспект. Пусть видят рассуждения вслух, ошибочные попытки, радость ухватывания логической нити и распутывания всего клубка. Обычно диспозиция урока такая: учитель по одну сторону "баррикады" - задачи, а ученик — по другую. Здесь же все не так. Учитель и ученик сообща сражаются с задачей. И, победив, поздравляют друг друга!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А выбирают задачи так. Учитель дает толстый задачник. Ученики выбирают задачу. И вместе — в бой...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Пример.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Сергей Юрьевич Курганов (автор замечательной книги "Ребенок и взрослый в учебном диалоге") читал детям свои сочинения. На те самые учебные темы, на которые писали они. Вывод, который не могли не сделать ученики: да, он имеет право учить!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ВЫХОД ЗА ПРЕДЕЛЫ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ФОРМУЛА 1: учитель выходит за пределы учебника.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Если учитель сможет гармонично вплести в ткань урока последние события, окружающую действительность, сюжет из популярного мультфильма или детского сериала — восторг и признательность ему обеспечены.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Пример.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Я долго, — продолжал он, — мучился над вопросом: как говорить на уроке о гармонических колебаниях — рассказать, как пружина колеблется, маятник колеблется и так далее? А потом пришло озарение, я подумал: мы живем на Черном море, я в ста метрах от моря живу, так ну какой еще должен быть урок в Одессе по теории колебаний? И вот он, шум прибоя, крик чаек, стук человеческого сердца, и вдруг — отрывок из "Песни о Буревестнике". Его прекрасно исполняет Смоктуновский! А потом я задаю вопрос: "Ребята, как вы думаете, почему урок сегодня начинается именно с этого фрагмента?" И фрезеровщики мне рассказывают о колебаниях... Мой традиционный вопрос: "Назовите тело, которое не колеблется". И снова неожиданный ответ: "Кирпич". Я им говорю: "Ребята, а если в глубь кирпича посмотреть — ведь там все те же колебательные движения атомов и молекул". И потом после маленького музыкального фрагмента начинается чистая физика, 20 минут чистейшей физики: колебания маятника, уравнение движения...' (Из опыта работы учителя-новатора Н. Н.Палтышева. Из кн: Основы педагогического мастерства / Под ред. И. А. Зязюна. — М.: Просвещение, 1989. - С. 214-215).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ФОРМУЛА 2: учитель выходит за рамки своего учебного предмета.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Если физику приходится заменить заболевшего биолога, пусть не пожалеет сил и проведет на хорошем методическом уровне биологию. Используйте межпредметные знания, чтобы показать свою компетентность в иных сферах знаний. Цитируйте стихи и меткие высказывания на уроке математики, покажите свои знания математики на уроках литературы и языка. Всегда можно найти тему разговора, в рамках которой это не будет выглядеть притянутым "за уши". Связать гуманитарный цикл с естественнонаучным помогут Тит Лукреций Кар, Данте, Ломоносов, Верхарн, Свифт, Гете, Брюсов...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ФОРМУЛА 3: учитель демонстрирует знание молодежной субкультуры.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Для этого стоит потратить время на чтение хотя бы одного молодежного журнала.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Пример.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Учитель физики начал тему "Резонанс" с вопроса: почему электрическая гитара, в отличие от акустической, может иметь любую, даже весьма причудливую форму корпуса? И подтвердил свой вопрос показом нескольких картинок с гитарами популярных рок-музыкантов...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Выйти за пределы земного тяготения помогает ракета. Выйти за пределы очерченного круга знаний помогает картотека. О картотеке учителя — разговор впереди.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СРАВНЯЙТЕ ПОЗИЦИИ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ФОРМУЛА: учитель сам ставит себя в позицию оцениваемого.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Учитель всегда "смотрит сверху". Ему хорошо. Попробовал бы сам отвечать под пристальным взором... Даже если дети не говорят это вслух, даже если они так не думают, — они все равно это чувствуют. Чувствуют внутреннюю несправедливость ситуации. Поэтому автор призывает учителя к смелому поступку. Поставьте себя в позицию оцениваемого. Ваша храбрость будет вознаграждена. Для начала в течение некоторого времени сами давайте оценку своему уроку. И не жалейте себя. Хотя это не просто — автор пробовал. Жалко все-таки себя, родимого. Но — риск вознаграждается!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Только обязательно учтите одну мелочь. И даже не мелочь совсем, а очень важную деталь. Оценку вы даете себе и уроку, но ни в коем случае не конкретным детям, иначе это выродится в морализирование.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ДИАЛОГ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— А как быть, если, например, конкретные Петя с Васей мешали мне вести урок?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— Скажите что-то типа: сегодня я недовольна уроком и собой. Больше тройки не заслужила. Потому что не смогла справиться с дисциплиной на уроке. </w:t>
      </w:r>
    </w:p>
    <w:p w:rsidR="00324FB5" w:rsidRPr="000D0874" w:rsidRDefault="00324FB5" w:rsidP="00324FB5">
      <w:pPr>
        <w:spacing w:before="120"/>
        <w:ind w:firstLine="567"/>
        <w:jc w:val="both"/>
      </w:pPr>
      <w:r w:rsidRPr="000D0874">
        <w:t xml:space="preserve">— Действительно, не просто такое произнести... </w:t>
      </w:r>
    </w:p>
    <w:p w:rsidR="00324FB5" w:rsidRDefault="00324FB5" w:rsidP="00324FB5">
      <w:pPr>
        <w:spacing w:before="120"/>
        <w:ind w:firstLine="567"/>
        <w:jc w:val="both"/>
      </w:pPr>
      <w:r w:rsidRPr="000D0874">
        <w:t xml:space="preserve">— Да. И ученики это тоже понимают. За что и уважают. Если вы перейдете этот рубикон, то дальше не так страшно. В дальнейшем вы позволите ученикам ставить себе оценку.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FB5"/>
    <w:rsid w:val="00051FB8"/>
    <w:rsid w:val="00095BA6"/>
    <w:rsid w:val="000D0874"/>
    <w:rsid w:val="0031418A"/>
    <w:rsid w:val="00324FB5"/>
    <w:rsid w:val="00377A3D"/>
    <w:rsid w:val="004035D4"/>
    <w:rsid w:val="005A2562"/>
    <w:rsid w:val="00755964"/>
    <w:rsid w:val="00A44D32"/>
    <w:rsid w:val="00D04A1D"/>
    <w:rsid w:val="00E12572"/>
    <w:rsid w:val="00F0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2E96AA-F514-4A17-B3A3-1F401ECD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B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4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5102</Characters>
  <Application>Microsoft Office Word</Application>
  <DocSecurity>0</DocSecurity>
  <Lines>42</Lines>
  <Paragraphs>11</Paragraphs>
  <ScaleCrop>false</ScaleCrop>
  <Company>Home</Company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Формулы соуправления классом</dc:title>
  <dc:subject/>
  <dc:creator>Alena</dc:creator>
  <cp:keywords/>
  <dc:description/>
  <cp:lastModifiedBy>admin</cp:lastModifiedBy>
  <cp:revision>2</cp:revision>
  <dcterms:created xsi:type="dcterms:W3CDTF">2014-02-18T11:35:00Z</dcterms:created>
  <dcterms:modified xsi:type="dcterms:W3CDTF">2014-02-18T11:35:00Z</dcterms:modified>
</cp:coreProperties>
</file>