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D1D" w:rsidRDefault="009F2D1D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Системный подход к анализу межличностных отношений. Содержание межличностных отношений</w:t>
      </w:r>
    </w:p>
    <w:p w:rsidR="009F2D1D" w:rsidRDefault="009F2D1D">
      <w:pPr>
        <w:pStyle w:val="Mystyle"/>
      </w:pPr>
    </w:p>
    <w:p w:rsidR="009F2D1D" w:rsidRDefault="009F2D1D">
      <w:pPr>
        <w:pStyle w:val="Mystyle"/>
      </w:pPr>
      <w:r>
        <w:t>- Целые группы формируют тип межличностных отношений и определяют степень взаимосвязанности между индивидуумами. Условные типы отношений могут быть следующими: а) приятельские (знакомства, определяемые степенью межличностной привлекательностью, не обязывающие к устойчивому сохранению связей); б) товарищеские (отношения, возникающие в официальной организации, имеющие деловую направленность, достаточно формализованные, определяемые социальной деятельностью людей); в) дружеские (отношения, дифференцируемые на эмоциональные (исповедальные) и инструментальные (действенные); г) супружеские, включающие все многообразие взаимодействий.</w:t>
      </w:r>
    </w:p>
    <w:p w:rsidR="009F2D1D" w:rsidRDefault="009F2D1D">
      <w:pPr>
        <w:pStyle w:val="Mystyle"/>
      </w:pPr>
      <w:r>
        <w:t>Каждый из перечисленных типов отношений и взаимосвязанности имеет свои закономерности возникновения и формирования. Но есть общие, что способствует сохранению связей между людьми и их удовлетворенности друг другом: а) сходство мнений, оценок и “Я-концепций”; б) адекватность восприятия партнерами положительных и отрицательных черт, “Я-концепций” друг друга.</w:t>
      </w:r>
    </w:p>
    <w:p w:rsidR="009F2D1D" w:rsidRDefault="009F2D1D">
      <w:pPr>
        <w:pStyle w:val="Mystyle"/>
      </w:pPr>
      <w:r>
        <w:t>- Сходство-различие или подобие-контраст между людьми выступает в качестве одного из важнейших факторов, определяющих развитие отношений, совместимость и срабатываемость человека с человеком.</w:t>
      </w:r>
    </w:p>
    <w:p w:rsidR="009F2D1D" w:rsidRDefault="009F2D1D">
      <w:pPr>
        <w:pStyle w:val="Mystyle"/>
      </w:pPr>
      <w:r>
        <w:t>Первый уровень сходства-различия людей есть соотношение их индивидуальных (природных) и личностных параметров (темперамента, интеллекта, характера, мотивации, интересов , социальной деятельности). Второй уровень сходства-различия людей есть ситуативное, функциональное соотношение мнений, оценок, отношение к себе, партнеру, предметному миру. Второй уровень отражает особенности соотношения первого уровня. Существует два этапа второго уровня: первичный (или исходный) - данное до взаимодействия соотношение мнений, оценок; вторичный (или результативный) - соотношение мнений, оценок как следствие взаимодействия между людьми.</w:t>
      </w:r>
    </w:p>
    <w:p w:rsidR="009F2D1D" w:rsidRDefault="009F2D1D">
      <w:pPr>
        <w:pStyle w:val="Mystyle"/>
      </w:pPr>
      <w:r>
        <w:t>- Для взаимодействующих небезразлично не только их сходство или различие по каким-либо функциональных характеристикам, но и уровень этих характеристик, по которым обнаруживается подобие. Например, сходство партнеров по доминантности, имеет разное значение в зависимости от того, одинаково ли высокая она или низкая. При одинаково значительной доминантности партнеров, особенно если она совпадает в различных ситуациях взаимодействия, нельзя ожидать оптимальную совместимость людей, устойчивость их отношений.</w:t>
      </w:r>
    </w:p>
    <w:p w:rsidR="009F2D1D" w:rsidRDefault="009F2D1D">
      <w:pPr>
        <w:pStyle w:val="Mystyle"/>
      </w:pPr>
      <w:r>
        <w:t>- Качества личности имеют иерархию по степени значимости их для того или иного типа взаимоотношений и в зависимости от индивидуальных особенностей людей, вступающих в контакт. Иерархия значимости может быть объективной и субъективной. Объективный пример: важность для оптимальных супружеских отношений, таких качеств личности, как доминантность, общительность, доверчивость, самостоятельность. Субъективная значимость выражается в том, что один ценит в себе и других - общительность, а другие - замкнутость. У зрелой личности объективное и субъективное часто совпадает.</w:t>
      </w:r>
    </w:p>
    <w:p w:rsidR="009F2D1D" w:rsidRDefault="009F2D1D">
      <w:pPr>
        <w:pStyle w:val="Mystyle"/>
      </w:pPr>
      <w:r>
        <w:t>- Возрастные особенности людей, межвозрастная приемлемость отношений и их специфика - важный фактор в регуляции межличностных отношений, совместимости и срабатываемости людей. Фактор возраста наиболее очевидно проявляется при возникновении отношений и может сказываться периодически, особенно в практической ситуации. Определенно важным является диапазон возрастных различий, допускающий возникновение, устойчивость и сохранность определенного типа отношений. Пример: супружеские пары (3 года разница).</w:t>
      </w:r>
    </w:p>
    <w:p w:rsidR="009F2D1D" w:rsidRDefault="009F2D1D">
      <w:pPr>
        <w:pStyle w:val="Mystyle"/>
      </w:pPr>
      <w:r>
        <w:t>- Половые различия и особенности взаимодействия в однополых и разнополых парах, группах. Можно обнаружить много форм отношений, которые не укладываются в рамки однополых и супружеских связей: отношения родителей - ребенка, разнополых приятелей, товарищеские, дружеские, любовные отношения.</w:t>
      </w:r>
    </w:p>
    <w:p w:rsidR="009F2D1D" w:rsidRDefault="009F2D1D">
      <w:pPr>
        <w:pStyle w:val="Mystyle"/>
      </w:pPr>
      <w:r>
        <w:t>- Время возникновения связей, длительность их сохранения меняют значение всех остальных факторов, определяющих межличностные отношения. Пример: дружеские и супружеские отношения сохраняются долго.</w:t>
      </w:r>
    </w:p>
    <w:p w:rsidR="009F2D1D" w:rsidRDefault="009F2D1D">
      <w:pPr>
        <w:pStyle w:val="Mystyle"/>
      </w:pPr>
      <w:r>
        <w:t>Выделение в структуре взаимодействия, общения людей трех составляющих и взаимодействующих компонентов: Коломинский Я.Л.: поведенческий, аффективный, когнитивный; Бодалев А.А.: практический, когнитивный, гностический; Лолиев Б.Ф.: регулятивно-аффективный, информационный.</w:t>
      </w:r>
    </w:p>
    <w:p w:rsidR="009F2D1D" w:rsidRDefault="009F2D1D">
      <w:pPr>
        <w:pStyle w:val="Mystyle"/>
      </w:pPr>
      <w:r>
        <w:t>Причем, если когнитивная взаимосвязь может на сопровождаться поведенческим взаимодействием, то эмоциональная взаимная зависимость - атрибут любой связи (отношений) людей. Поведенческий компонент включает результаты деятельности и поступки, мимику, жестикуляцию, пантомиму, локомоцию, речь - все то, в чем проявляется личность человека и может наблюдаться другими людьми. Эмоциональный компонент включает все то, что связано с состояниями и может быть зафиксировано на уровнях физиологической регистрации и субъективных отчетов. Это положительные и отрицательные эмоциональные состояния, конфликтность состояний, эмоциональная чувствительность, удовлетворенность собой, партнером, ... Когнитивный компонент включает все психические процессы, связанные с познанием окружения и самого себя. Это - ощущение, восприятие, представление, память, мышление, воображение.</w:t>
      </w:r>
    </w:p>
    <w:p w:rsidR="009F2D1D" w:rsidRDefault="009F2D1D">
      <w:pPr>
        <w:pStyle w:val="Mystyle"/>
      </w:pPr>
      <w:r>
        <w:t>“Общение” - это информационное и предметное взаимодействие, в процессе которого реализуется, проявляется и формируется межличностное взаимоотношение”.</w:t>
      </w:r>
    </w:p>
    <w:p w:rsidR="009F2D1D" w:rsidRDefault="009F2D1D">
      <w:pPr>
        <w:pStyle w:val="Mystyle"/>
      </w:pPr>
      <w:r>
        <w:t>Межличностное отношение - это взаимная готовность субъектов к определенному типу взаимодействия. Готовность к взаимодействию, сопровождающимся эмоциональным переживанием: положительным, индифферентным, отрицательным. Межличностные отношения охватывают широкий диапазон явлений, но все они могут быть классифицированы с учетом трех компонентов взаимодействия: 1) восприятие и понимание людьми друг друга; 2) межличностная привлекательность(притяжение, симпатия); 3) взаимовлияние и поведение (в частности, ролевое). Главным регулятором межличностных отношений является межличностная привлекательность, которая может возникнуть даже при зрительном контакте до обмена информацией и переходит (если не исчезает) после реального непосредственного и достаточно длительного общения.</w:t>
      </w:r>
    </w:p>
    <w:p w:rsidR="009F2D1D" w:rsidRDefault="009F2D1D">
      <w:pPr>
        <w:pStyle w:val="Mystyle"/>
      </w:pPr>
      <w:r>
        <w:t>Общение, в отличие от межличностных отношений - процесс, в котором может реализоваться готовность к взаимодействию, если она уже была сформирована.</w:t>
      </w:r>
    </w:p>
    <w:p w:rsidR="009F2D1D" w:rsidRDefault="009F2D1D">
      <w:pPr>
        <w:pStyle w:val="Mystyle"/>
        <w:rPr>
          <w:sz w:val="20"/>
          <w:szCs w:val="20"/>
        </w:rPr>
      </w:pPr>
    </w:p>
    <w:p w:rsidR="009F2D1D" w:rsidRDefault="009F2D1D">
      <w:pPr>
        <w:pStyle w:val="Mystyle"/>
      </w:pPr>
      <w:r>
        <w:t xml:space="preserve">При подготовке этой работы были использованы материалы с сайта </w:t>
      </w:r>
      <w:r w:rsidRPr="003C2C87">
        <w:t>http://www.studentu.ru</w:t>
      </w:r>
      <w:r>
        <w:t xml:space="preserve"> </w:t>
      </w:r>
    </w:p>
    <w:p w:rsidR="009F2D1D" w:rsidRDefault="009F2D1D">
      <w:pPr>
        <w:pStyle w:val="Mystyle"/>
      </w:pPr>
      <w:bookmarkStart w:id="0" w:name="_GoBack"/>
      <w:bookmarkEnd w:id="0"/>
    </w:p>
    <w:sectPr w:rsidR="009F2D1D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C87"/>
    <w:rsid w:val="001E4D16"/>
    <w:rsid w:val="003C2C87"/>
    <w:rsid w:val="009F2D1D"/>
    <w:rsid w:val="00C2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6AD6B45-84B8-42A7-8413-38B7F971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3992</Words>
  <Characters>2276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6256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2014-01-27T08:32:00Z</dcterms:created>
  <dcterms:modified xsi:type="dcterms:W3CDTF">2014-01-27T08:32:00Z</dcterms:modified>
</cp:coreProperties>
</file>